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63FE1">
      <w:pPr>
        <w:jc w:val="center"/>
        <w:rPr>
          <w:rFonts w:ascii="宋体"/>
          <w:b/>
          <w:color w:val="FF0000"/>
          <w:spacing w:val="18"/>
          <w:w w:val="77"/>
          <w:sz w:val="32"/>
          <w:szCs w:val="32"/>
        </w:rPr>
      </w:pPr>
      <w:bookmarkStart w:id="2" w:name="_GoBack"/>
      <w:bookmarkEnd w:id="2"/>
      <w:bookmarkStart w:id="0" w:name="Jgdz"/>
      <w:r>
        <w:rPr>
          <w:rFonts w:hint="eastAsia" w:ascii="宋体" w:hAnsi="宋体"/>
          <w:b/>
          <w:color w:val="FF0000"/>
          <w:spacing w:val="18"/>
          <w:w w:val="77"/>
          <w:sz w:val="96"/>
          <w:szCs w:val="96"/>
        </w:rPr>
        <w:t>江苏商贸职业学院文件</w:t>
      </w:r>
    </w:p>
    <w:p w14:paraId="4BBD8583">
      <w:pPr>
        <w:rPr>
          <w:rFonts w:ascii="宋体"/>
          <w:b/>
          <w:color w:val="000000"/>
          <w:spacing w:val="18"/>
          <w:w w:val="77"/>
          <w:sz w:val="32"/>
          <w:szCs w:val="32"/>
        </w:rPr>
      </w:pPr>
    </w:p>
    <w:p w14:paraId="40B7C636">
      <w:pPr>
        <w:spacing w:line="440" w:lineRule="exact"/>
        <w:jc w:val="center"/>
        <w:rPr>
          <w:rFonts w:ascii="宋体"/>
          <w:b/>
          <w:color w:val="000000"/>
          <w:spacing w:val="18"/>
          <w:w w:val="77"/>
          <w:sz w:val="32"/>
          <w:szCs w:val="32"/>
        </w:rPr>
      </w:pPr>
      <w:r>
        <w:rPr>
          <w:rFonts w:hint="eastAsia" w:ascii="宋体" w:hAnsi="宋体"/>
          <w:b/>
          <w:color w:val="000000"/>
          <w:spacing w:val="18"/>
          <w:w w:val="77"/>
          <w:sz w:val="32"/>
          <w:szCs w:val="32"/>
        </w:rPr>
        <w:t>苏商贸学院〔</w:t>
      </w:r>
      <w:r>
        <w:rPr>
          <w:rFonts w:ascii="宋体" w:hAnsi="宋体"/>
          <w:b/>
          <w:color w:val="000000"/>
          <w:spacing w:val="18"/>
          <w:w w:val="77"/>
          <w:sz w:val="32"/>
          <w:szCs w:val="32"/>
        </w:rPr>
        <w:t>2021</w:t>
      </w:r>
      <w:r>
        <w:rPr>
          <w:rFonts w:hint="eastAsia" w:ascii="宋体" w:hAnsi="宋体"/>
          <w:b/>
          <w:color w:val="000000"/>
          <w:spacing w:val="18"/>
          <w:w w:val="77"/>
          <w:sz w:val="32"/>
          <w:szCs w:val="32"/>
        </w:rPr>
        <w:t>〕140号</w:t>
      </w:r>
    </w:p>
    <w:p w14:paraId="653BD45D">
      <w:pPr>
        <w:jc w:val="center"/>
        <w:rPr>
          <w:rFonts w:ascii="宋体"/>
          <w:b/>
          <w:color w:val="000000"/>
          <w:spacing w:val="18"/>
          <w:w w:val="77"/>
          <w:sz w:val="32"/>
          <w:szCs w:val="3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266700</wp:posOffset>
                </wp:positionV>
                <wp:extent cx="5912485" cy="0"/>
                <wp:effectExtent l="0" t="19050" r="12065" b="381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50800">
                          <a:solidFill>
                            <a:srgbClr val="FF0000"/>
                          </a:solidFill>
                          <a:round/>
                        </a:ln>
                      </wps:spPr>
                      <wps:bodyPr/>
                    </wps:wsp>
                  </a:graphicData>
                </a:graphic>
              </wp:anchor>
            </w:drawing>
          </mc:Choice>
          <mc:Fallback>
            <w:pict>
              <v:line id="_x0000_s1026" o:spid="_x0000_s1026" o:spt="20" style="position:absolute;left:0pt;margin-top:21pt;height:0pt;width:465.55pt;mso-position-horizontal:center;mso-position-horizontal-relative:margin;z-index:251659264;mso-width-relative:page;mso-height-relative:page;" filled="f" stroked="t" coordsize="21600,21600" o:gfxdata="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ZxhdjTAAAABgEA&#10;AA8AAAAAAAAAAQAgAAAAIgAAAGRycy9kb3ducmV2LnhtbFBLAQIUABQAAAAIAIdO4kByxEiH5gEA&#10;AKsDAAAOAAAAAAAAAAEAIAAAACIBAABkcnMvZTJvRG9jLnhtbFBLBQYAAAAABgAGAFkBAAB6BQAA&#10;AAA=&#10;">
                <v:fill on="f" focussize="0,0"/>
                <v:stroke weight="4pt" color="#FF0000" joinstyle="round"/>
                <v:imagedata o:title=""/>
                <o:lock v:ext="edit" aspectratio="f"/>
              </v:line>
            </w:pict>
          </mc:Fallback>
        </mc:AlternateContent>
      </w:r>
    </w:p>
    <w:bookmarkEnd w:id="0"/>
    <w:p w14:paraId="3816C961">
      <w:pPr>
        <w:spacing w:after="312" w:afterLines="100" w:line="560" w:lineRule="exact"/>
        <w:jc w:val="center"/>
        <w:rPr>
          <w:rFonts w:ascii="宋体" w:hAnsi="宋体"/>
          <w:b/>
          <w:sz w:val="36"/>
          <w:szCs w:val="36"/>
        </w:rPr>
      </w:pPr>
      <w:r>
        <w:rPr>
          <w:rFonts w:hint="eastAsia" w:ascii="方正小标宋简体" w:hAnsi="宋体" w:eastAsia="方正小标宋简体" w:cs="宋体"/>
          <w:color w:val="000000"/>
          <w:kern w:val="0"/>
          <w:sz w:val="44"/>
          <w:szCs w:val="44"/>
        </w:rPr>
        <w:t>关于</w:t>
      </w:r>
      <w:r>
        <w:rPr>
          <w:rFonts w:hint="eastAsia" w:ascii="方正小标宋简体" w:hAnsi="黑体" w:eastAsia="方正小标宋简体"/>
          <w:sz w:val="44"/>
          <w:szCs w:val="44"/>
        </w:rPr>
        <w:t>印发《</w:t>
      </w:r>
      <w:r>
        <w:rPr>
          <w:rFonts w:hint="eastAsia" w:ascii="方正小标宋简体" w:hAnsi="宋体" w:eastAsia="方正小标宋简体" w:cs="宋体"/>
          <w:color w:val="000000"/>
          <w:kern w:val="0"/>
          <w:sz w:val="44"/>
          <w:szCs w:val="44"/>
        </w:rPr>
        <w:t>江苏商贸职业学院工程现场管理操作细则（修订）</w:t>
      </w:r>
      <w:r>
        <w:rPr>
          <w:rFonts w:hint="eastAsia" w:ascii="方正小标宋简体" w:hAnsi="黑体" w:eastAsia="方正小标宋简体"/>
          <w:sz w:val="44"/>
          <w:szCs w:val="44"/>
        </w:rPr>
        <w:t>》的通知</w:t>
      </w:r>
    </w:p>
    <w:p w14:paraId="650704C9">
      <w:pPr>
        <w:spacing w:line="560" w:lineRule="exact"/>
        <w:jc w:val="left"/>
        <w:rPr>
          <w:rFonts w:ascii="仿宋" w:hAnsi="仿宋" w:eastAsia="仿宋"/>
          <w:sz w:val="32"/>
        </w:rPr>
      </w:pPr>
      <w:r>
        <w:rPr>
          <w:rFonts w:hint="eastAsia" w:ascii="仿宋" w:hAnsi="仿宋" w:eastAsia="仿宋"/>
          <w:sz w:val="32"/>
        </w:rPr>
        <w:t>各部门：</w:t>
      </w:r>
    </w:p>
    <w:p w14:paraId="788E6AF9">
      <w:pPr>
        <w:spacing w:line="560" w:lineRule="exact"/>
        <w:ind w:firstLine="640" w:firstLineChars="200"/>
        <w:rPr>
          <w:rFonts w:ascii="仿宋" w:hAnsi="仿宋" w:eastAsia="仿宋"/>
          <w:sz w:val="32"/>
        </w:rPr>
      </w:pPr>
      <w:r>
        <w:rPr>
          <w:rFonts w:hint="eastAsia" w:ascii="仿宋" w:hAnsi="仿宋" w:eastAsia="仿宋"/>
          <w:sz w:val="32"/>
        </w:rPr>
        <w:t>《江苏商贸职业学院工程现场管理操作细则（修订）》已经校长办公会审议通过，现印发给你们，请遵照执行。</w:t>
      </w:r>
    </w:p>
    <w:p w14:paraId="17342E76">
      <w:pPr>
        <w:spacing w:line="560" w:lineRule="exact"/>
        <w:ind w:firstLine="560" w:firstLineChars="200"/>
        <w:rPr>
          <w:rFonts w:asciiTheme="minorEastAsia" w:hAnsiTheme="minorEastAsia" w:eastAsiaTheme="minorEastAsia"/>
          <w:sz w:val="28"/>
        </w:rPr>
      </w:pPr>
    </w:p>
    <w:p w14:paraId="767F4A17">
      <w:pPr>
        <w:spacing w:line="560" w:lineRule="exact"/>
        <w:ind w:firstLine="560" w:firstLineChars="200"/>
        <w:rPr>
          <w:rFonts w:asciiTheme="minorEastAsia" w:hAnsiTheme="minorEastAsia" w:eastAsiaTheme="minorEastAsia"/>
          <w:sz w:val="28"/>
        </w:rPr>
      </w:pPr>
    </w:p>
    <w:p w14:paraId="0C4A3DEF">
      <w:pPr>
        <w:spacing w:line="560" w:lineRule="exact"/>
        <w:ind w:firstLine="560" w:firstLineChars="200"/>
        <w:rPr>
          <w:rFonts w:asciiTheme="minorEastAsia" w:hAnsiTheme="minorEastAsia" w:eastAsiaTheme="minorEastAsia"/>
          <w:sz w:val="28"/>
        </w:rPr>
      </w:pPr>
    </w:p>
    <w:p w14:paraId="1736AAC1">
      <w:pPr>
        <w:spacing w:line="560" w:lineRule="exact"/>
        <w:ind w:firstLine="560" w:firstLineChars="200"/>
        <w:rPr>
          <w:rFonts w:asciiTheme="minorEastAsia" w:hAnsiTheme="minorEastAsia" w:eastAsiaTheme="minorEastAsia"/>
          <w:sz w:val="28"/>
        </w:rPr>
      </w:pPr>
    </w:p>
    <w:p w14:paraId="1AEE84D0">
      <w:pPr>
        <w:spacing w:line="560" w:lineRule="exact"/>
        <w:ind w:firstLine="560" w:firstLineChars="200"/>
        <w:rPr>
          <w:rFonts w:asciiTheme="minorEastAsia" w:hAnsiTheme="minorEastAsia" w:eastAsiaTheme="minorEastAsia"/>
          <w:sz w:val="28"/>
        </w:rPr>
      </w:pPr>
    </w:p>
    <w:p w14:paraId="769EB87F">
      <w:pPr>
        <w:spacing w:line="560" w:lineRule="exact"/>
        <w:ind w:firstLine="4800" w:firstLineChars="15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江苏商贸职业学院</w:t>
      </w:r>
    </w:p>
    <w:p w14:paraId="4218D0FB">
      <w:pPr>
        <w:spacing w:line="560" w:lineRule="exact"/>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2021年12月8日</w:t>
      </w:r>
    </w:p>
    <w:p w14:paraId="15551D23">
      <w:pPr>
        <w:spacing w:line="560" w:lineRule="exact"/>
        <w:jc w:val="center"/>
        <w:rPr>
          <w:rFonts w:ascii="方正小标宋简体" w:hAnsi="宋体" w:eastAsia="方正小标宋简体"/>
          <w:sz w:val="44"/>
          <w:szCs w:val="36"/>
        </w:rPr>
      </w:pPr>
      <w:r>
        <w:rPr>
          <w:rFonts w:ascii="黑体" w:hAnsi="黑体" w:eastAsia="黑体"/>
          <w:sz w:val="32"/>
          <w:szCs w:val="32"/>
        </w:rPr>
        <w:br w:type="column"/>
      </w:r>
      <w:bookmarkStart w:id="1" w:name="_Hlk90041955"/>
      <w:r>
        <w:rPr>
          <w:rFonts w:hint="eastAsia" w:ascii="方正小标宋简体" w:hAnsi="宋体" w:eastAsia="方正小标宋简体"/>
          <w:sz w:val="44"/>
          <w:szCs w:val="36"/>
        </w:rPr>
        <w:t>江苏商贸职业学院</w:t>
      </w:r>
      <w:bookmarkEnd w:id="1"/>
    </w:p>
    <w:p w14:paraId="1AE06905">
      <w:pPr>
        <w:spacing w:after="312" w:afterLines="100" w:line="560" w:lineRule="exact"/>
        <w:jc w:val="center"/>
        <w:rPr>
          <w:rFonts w:ascii="方正小标宋简体" w:hAnsi="宋体" w:eastAsia="方正小标宋简体"/>
          <w:sz w:val="36"/>
          <w:szCs w:val="36"/>
        </w:rPr>
      </w:pPr>
      <w:r>
        <w:rPr>
          <w:rFonts w:hint="eastAsia" w:ascii="方正小标宋简体" w:hAnsi="宋体" w:eastAsia="方正小标宋简体"/>
          <w:sz w:val="44"/>
          <w:szCs w:val="36"/>
        </w:rPr>
        <w:t>工程现场管理操作细则（修订）</w:t>
      </w:r>
    </w:p>
    <w:p w14:paraId="0E7EF301">
      <w:pPr>
        <w:spacing w:line="560" w:lineRule="exact"/>
        <w:ind w:firstLine="640" w:firstLineChars="200"/>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为便于工程建设现场管理，依据校区建设规章制度、工程建设相关的法律法规，特制定工程现场管理操作细则。</w:t>
      </w:r>
    </w:p>
    <w:p w14:paraId="373D31EC">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一、领导小组会议</w:t>
      </w:r>
    </w:p>
    <w:p w14:paraId="41B10C4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1.校区建设指挥部（后勤与基建处）管理干部向分管领导汇报，提出召开领导小组会议内容等建议；</w:t>
      </w:r>
    </w:p>
    <w:p w14:paraId="40315FC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2.校区建设指挥部（后勤与基建处）管理干部编制会议议题，议题可供讨论决策的方案通常不少于两个，议题经分管领导、指挥长审阅同意，发送至领导小组各成员邮箱；</w:t>
      </w:r>
    </w:p>
    <w:p w14:paraId="4133460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3.领导小组会议，须形成会议纪要；</w:t>
      </w:r>
    </w:p>
    <w:p w14:paraId="67126F5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4.校区建设指挥部（后勤与基建处）按会议纪要的精神落实实施；</w:t>
      </w:r>
    </w:p>
    <w:p w14:paraId="4946D6B7">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二、工程例会</w:t>
      </w:r>
    </w:p>
    <w:p w14:paraId="3DA81075">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1.召开每周工程例会和不定期专题会议，例会或专题会议由工程监理项目部召集，总监主持；</w:t>
      </w:r>
    </w:p>
    <w:p w14:paraId="62D8F3FF">
      <w:pPr>
        <w:spacing w:line="56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2.参加工程例会（专题会议）的单位及主要成员：指挥部（后勤与基建处）负责人、管理员、工地代表，总监及各专业监理员，跟踪设计负责人，施工单位项目负责人、质检员、安全员、施工员、资料员；</w:t>
      </w:r>
    </w:p>
    <w:p w14:paraId="575616A7">
      <w:pPr>
        <w:spacing w:line="56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3.例会（专题会议）的主要内容：</w:t>
      </w:r>
    </w:p>
    <w:p w14:paraId="2501FC60">
      <w:pPr>
        <w:spacing w:line="56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（1）施工单位汇报一周的工程进度、质量状况，提出下周的工程计划和需要配合解决的问题；</w:t>
      </w:r>
    </w:p>
    <w:p w14:paraId="0EB32243">
      <w:pPr>
        <w:spacing w:line="56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（2）各专业监理重点就工程质量、安全、进度、资料报送、施工工艺等指出存在问题，并提出具体整改措施；</w:t>
      </w:r>
    </w:p>
    <w:p w14:paraId="215E9547">
      <w:pPr>
        <w:spacing w:line="560" w:lineRule="exact"/>
        <w:ind w:firstLine="627" w:firstLineChars="196"/>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（3）业主工地代表，依据现场，针对各专业监理指出的存在问题、整改措施，提出补充要求；</w:t>
      </w:r>
    </w:p>
    <w:p w14:paraId="31C5FD7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 总监对一周工程的质量、安全、进度作总体评价，明确存在问题、整改措施，并对下周工程作具体安排；</w:t>
      </w:r>
    </w:p>
    <w:p w14:paraId="139A1B0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校区建设指挥部（后勤与基建处）管理干部，重申施工现场发现的存在问题，提出整改要求，同时也对现场监理、跟踪审计、工地代表的工作提出注意事项，落实学校领导对基建工作的部署和要求，布置下周和近期工作；</w:t>
      </w:r>
    </w:p>
    <w:p w14:paraId="1A0C5A27">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4.形成例会纪要，监理员经办，签发业主、监理、跟踪审计、施工单位各一份。</w:t>
      </w:r>
    </w:p>
    <w:p w14:paraId="66EB45E2">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三、工程联系单的签发</w:t>
      </w:r>
    </w:p>
    <w:p w14:paraId="25E73122">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1.建设单位工程联系单：</w:t>
      </w:r>
    </w:p>
    <w:p w14:paraId="6A674465">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工程实施过程中，学校</w:t>
      </w:r>
      <w:r>
        <w:rPr>
          <w:rFonts w:ascii="仿宋" w:hAnsi="仿宋" w:eastAsia="仿宋"/>
          <w:color w:val="000000" w:themeColor="text1"/>
          <w:sz w:val="32"/>
          <w:szCs w:val="32"/>
          <w14:textFill>
            <w14:solidFill>
              <w14:schemeClr w14:val="tx1"/>
            </w14:solidFill>
          </w14:textFill>
        </w:rPr>
        <w:t>领导</w:t>
      </w:r>
      <w:r>
        <w:rPr>
          <w:rFonts w:hint="eastAsia" w:ascii="仿宋" w:hAnsi="仿宋" w:eastAsia="仿宋"/>
          <w:color w:val="000000" w:themeColor="text1"/>
          <w:sz w:val="32"/>
          <w:szCs w:val="32"/>
          <w14:textFill>
            <w14:solidFill>
              <w14:schemeClr w14:val="tx1"/>
            </w14:solidFill>
          </w14:textFill>
        </w:rPr>
        <w:t>、使用部门及其他部门提出的变更要求，由学校后勤与基建</w:t>
      </w:r>
      <w:r>
        <w:rPr>
          <w:rFonts w:ascii="仿宋" w:hAnsi="仿宋" w:eastAsia="仿宋"/>
          <w:color w:val="000000" w:themeColor="text1"/>
          <w:sz w:val="32"/>
          <w:szCs w:val="32"/>
          <w14:textFill>
            <w14:solidFill>
              <w14:schemeClr w14:val="tx1"/>
            </w14:solidFill>
          </w14:textFill>
        </w:rPr>
        <w:t>处</w:t>
      </w:r>
      <w:r>
        <w:rPr>
          <w:rFonts w:hint="eastAsia" w:ascii="仿宋" w:hAnsi="仿宋" w:eastAsia="仿宋"/>
          <w:color w:val="000000" w:themeColor="text1"/>
          <w:sz w:val="32"/>
          <w:szCs w:val="32"/>
          <w14:textFill>
            <w14:solidFill>
              <w14:schemeClr w14:val="tx1"/>
            </w14:solidFill>
          </w14:textFill>
        </w:rPr>
        <w:t>征求监理、跟踪审计、相关单位专家的意见，或召开校区建设领导小组会议。取得一致意见或会议通过，如不属于设计问题，则由后勤与基建处书面以工程联系单的形式向施工单位签发工程联系单；属于设计问题的，由后勤与基建处联系设计单位进行变更设计，设计单位出具设计变更联系单；</w:t>
      </w:r>
    </w:p>
    <w:p w14:paraId="16B7CE3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（2）工程联系单原则上由指挥部（后勤与基建处）专人编制，经负责人同意，由编制人经办，分别请施工单位项目负责人、总监或专业监理、跟踪审计、业主工地代表、指挥部领导签字确认，并送发施工</w:t>
      </w:r>
      <w:r>
        <w:rPr>
          <w:rFonts w:ascii="仿宋" w:hAnsi="仿宋" w:eastAsia="仿宋"/>
          <w:color w:val="000000" w:themeColor="text1"/>
          <w:sz w:val="32"/>
          <w:szCs w:val="32"/>
          <w14:textFill>
            <w14:solidFill>
              <w14:schemeClr w14:val="tx1"/>
            </w14:solidFill>
          </w14:textFill>
        </w:rPr>
        <w:t>单位项</w:t>
      </w:r>
      <w:r>
        <w:rPr>
          <w:rFonts w:hint="eastAsia" w:ascii="仿宋" w:hAnsi="仿宋" w:eastAsia="仿宋"/>
          <w:color w:val="000000" w:themeColor="text1"/>
          <w:sz w:val="32"/>
          <w:szCs w:val="32"/>
          <w14:textFill>
            <w14:solidFill>
              <w14:schemeClr w14:val="tx1"/>
            </w14:solidFill>
          </w14:textFill>
        </w:rPr>
        <w:t>目</w:t>
      </w:r>
      <w:r>
        <w:rPr>
          <w:rFonts w:ascii="仿宋" w:hAnsi="仿宋" w:eastAsia="仿宋"/>
          <w:color w:val="000000" w:themeColor="text1"/>
          <w:sz w:val="32"/>
          <w:szCs w:val="32"/>
          <w14:textFill>
            <w14:solidFill>
              <w14:schemeClr w14:val="tx1"/>
            </w14:solidFill>
          </w14:textFill>
        </w:rPr>
        <w:t>管理部</w:t>
      </w:r>
      <w:r>
        <w:rPr>
          <w:rFonts w:hint="eastAsia" w:ascii="仿宋" w:hAnsi="仿宋" w:eastAsia="仿宋"/>
          <w:color w:val="000000" w:themeColor="text1"/>
          <w:sz w:val="32"/>
          <w:szCs w:val="32"/>
          <w14:textFill>
            <w14:solidFill>
              <w14:schemeClr w14:val="tx1"/>
            </w14:solidFill>
          </w14:textFill>
        </w:rPr>
        <w:t>实施；</w:t>
      </w:r>
    </w:p>
    <w:p w14:paraId="494A459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（3）工程联系单一式不少于四份，业主、监理、跟踪审计、施工单位各一份；</w:t>
      </w:r>
    </w:p>
    <w:p w14:paraId="3BC65C5C">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w:t>
      </w:r>
      <w:r>
        <w:rPr>
          <w:rFonts w:ascii="仿宋" w:hAnsi="仿宋" w:eastAsia="仿宋"/>
          <w:b/>
          <w:color w:val="000000" w:themeColor="text1"/>
          <w:sz w:val="32"/>
          <w:szCs w:val="32"/>
          <w14:textFill>
            <w14:solidFill>
              <w14:schemeClr w14:val="tx1"/>
            </w14:solidFill>
          </w14:textFill>
        </w:rPr>
        <w:t>设计单位工程联系单：</w:t>
      </w:r>
    </w:p>
    <w:p w14:paraId="43D1FE8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设计单位因技术上的原因认为必须改变原施工图局部内容时，应以设计变更联系单书面形式提出；</w:t>
      </w:r>
    </w:p>
    <w:p w14:paraId="6A1F4BD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经总监或专业监理审核，跟踪审计测算工程量及造价后，递交校区建设指挥部（后勤与基建处）管理干部，负责人向分管领导汇报；</w:t>
      </w:r>
    </w:p>
    <w:p w14:paraId="4DADC1DC">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如涉及工程成本增加且金额上万元的、可能造成施工工期延误的、涉及原规划、建筑单体的变更，涉及政府及相关主管部门的、与已签署合同的内容相冲突，易引起合同变更的，必须报校区建设领导小组；</w:t>
      </w:r>
    </w:p>
    <w:p w14:paraId="1DF302B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指挥部（后勤与基建处）根据校区建设领导小组会议精神编制工程联系单，分别请施工单位项目负责人、总监或专业监理、跟踪审计、业主工地代表、指挥部领导签字确认，发送施工</w:t>
      </w:r>
      <w:r>
        <w:rPr>
          <w:rFonts w:ascii="仿宋" w:hAnsi="仿宋" w:eastAsia="仿宋"/>
          <w:color w:val="000000" w:themeColor="text1"/>
          <w:sz w:val="32"/>
          <w:szCs w:val="32"/>
          <w14:textFill>
            <w14:solidFill>
              <w14:schemeClr w14:val="tx1"/>
            </w14:solidFill>
          </w14:textFill>
        </w:rPr>
        <w:t>单位项</w:t>
      </w:r>
      <w:r>
        <w:rPr>
          <w:rFonts w:hint="eastAsia" w:ascii="仿宋" w:hAnsi="仿宋" w:eastAsia="仿宋"/>
          <w:color w:val="000000" w:themeColor="text1"/>
          <w:sz w:val="32"/>
          <w:szCs w:val="32"/>
          <w14:textFill>
            <w14:solidFill>
              <w14:schemeClr w14:val="tx1"/>
            </w14:solidFill>
          </w14:textFill>
        </w:rPr>
        <w:t>目</w:t>
      </w:r>
      <w:r>
        <w:rPr>
          <w:rFonts w:ascii="仿宋" w:hAnsi="仿宋" w:eastAsia="仿宋"/>
          <w:color w:val="000000" w:themeColor="text1"/>
          <w:sz w:val="32"/>
          <w:szCs w:val="32"/>
          <w14:textFill>
            <w14:solidFill>
              <w14:schemeClr w14:val="tx1"/>
            </w14:solidFill>
          </w14:textFill>
        </w:rPr>
        <w:t>管理部</w:t>
      </w:r>
      <w:r>
        <w:rPr>
          <w:rFonts w:hint="eastAsia" w:ascii="仿宋" w:hAnsi="仿宋" w:eastAsia="仿宋"/>
          <w:color w:val="000000" w:themeColor="text1"/>
          <w:sz w:val="32"/>
          <w:szCs w:val="32"/>
          <w14:textFill>
            <w14:solidFill>
              <w14:schemeClr w14:val="tx1"/>
            </w14:solidFill>
          </w14:textFill>
        </w:rPr>
        <w:t>实施；</w:t>
      </w:r>
    </w:p>
    <w:p w14:paraId="0EBB1E1D">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w:t>
      </w:r>
      <w:r>
        <w:rPr>
          <w:rFonts w:ascii="仿宋" w:hAnsi="仿宋" w:eastAsia="仿宋"/>
          <w:b/>
          <w:color w:val="000000" w:themeColor="text1"/>
          <w:sz w:val="32"/>
          <w:szCs w:val="32"/>
          <w14:textFill>
            <w14:solidFill>
              <w14:schemeClr w14:val="tx1"/>
            </w14:solidFill>
          </w14:textFill>
        </w:rPr>
        <w:t>施工或监理单位工程联系</w:t>
      </w:r>
      <w:r>
        <w:rPr>
          <w:rFonts w:hint="eastAsia" w:ascii="仿宋" w:hAnsi="仿宋" w:eastAsia="仿宋"/>
          <w:b/>
          <w:color w:val="000000" w:themeColor="text1"/>
          <w:sz w:val="32"/>
          <w:szCs w:val="32"/>
          <w14:textFill>
            <w14:solidFill>
              <w14:schemeClr w14:val="tx1"/>
            </w14:solidFill>
          </w14:textFill>
        </w:rPr>
        <w:t>（技术核定）</w:t>
      </w:r>
      <w:r>
        <w:rPr>
          <w:rFonts w:ascii="仿宋" w:hAnsi="仿宋" w:eastAsia="仿宋"/>
          <w:b/>
          <w:color w:val="000000" w:themeColor="text1"/>
          <w:sz w:val="32"/>
          <w:szCs w:val="32"/>
          <w14:textFill>
            <w14:solidFill>
              <w14:schemeClr w14:val="tx1"/>
            </w14:solidFill>
          </w14:textFill>
        </w:rPr>
        <w:t>单：</w:t>
      </w:r>
    </w:p>
    <w:p w14:paraId="3B7F01E5">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在施工过程中，施工单位或监理单位为提高工程质量和工作效率提出的合理化建议，或因施工技术文件中某些内容需要改进的，应以技术核定单的形式提出；</w:t>
      </w:r>
    </w:p>
    <w:p w14:paraId="1278935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经总监或专业监理审核，跟踪审计测算工程量及造价后，经现场相关专业代表核实认可，递交校区建设指挥部（后勤与基建处）管理干部，负责人向分管领导汇报，由学校后勤与基建处提交设计院审核；</w:t>
      </w:r>
    </w:p>
    <w:p w14:paraId="36B9790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（3）设计院审核同意，并在技术核定单签署意见后，分别请总监或专业监理、跟踪审计、指挥部（后勤与基建处）管理干部签字确认，发送施工单位项目管理部实施；</w:t>
      </w:r>
    </w:p>
    <w:p w14:paraId="0465B8A6">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4.涉及工程量变更的工程联系单：</w:t>
      </w:r>
    </w:p>
    <w:p w14:paraId="4D69726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工程</w:t>
      </w:r>
      <w:r>
        <w:rPr>
          <w:rFonts w:ascii="仿宋" w:hAnsi="仿宋" w:eastAsia="仿宋"/>
          <w:color w:val="000000" w:themeColor="text1"/>
          <w:sz w:val="32"/>
          <w:szCs w:val="32"/>
          <w14:textFill>
            <w14:solidFill>
              <w14:schemeClr w14:val="tx1"/>
            </w14:solidFill>
          </w14:textFill>
        </w:rPr>
        <w:t>联系单</w:t>
      </w:r>
      <w:r>
        <w:rPr>
          <w:rFonts w:hint="eastAsia" w:ascii="仿宋" w:hAnsi="仿宋" w:eastAsia="仿宋"/>
          <w:color w:val="000000" w:themeColor="text1"/>
          <w:sz w:val="32"/>
          <w:szCs w:val="32"/>
          <w14:textFill>
            <w14:solidFill>
              <w14:schemeClr w14:val="tx1"/>
            </w14:solidFill>
          </w14:textFill>
        </w:rPr>
        <w:t>相关单位签署意见前必须核实变更工程的施工时间、工作内容、工作量、工日数、机械台班数，明确发生的原因及承担费用，明确结算方法；</w:t>
      </w:r>
    </w:p>
    <w:p w14:paraId="61559DF2">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5.涉及隐蔽工程的工程联系单：</w:t>
      </w:r>
    </w:p>
    <w:p w14:paraId="2C993B4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工程联系单若涉及到隐蔽工程的施工费用、工日、机械台班及其它事后不可复核的项目时，应由现</w:t>
      </w:r>
      <w:r>
        <w:rPr>
          <w:rFonts w:ascii="仿宋" w:hAnsi="仿宋" w:eastAsia="仿宋"/>
          <w:color w:val="000000" w:themeColor="text1"/>
          <w:sz w:val="32"/>
          <w:szCs w:val="32"/>
          <w14:textFill>
            <w14:solidFill>
              <w14:schemeClr w14:val="tx1"/>
            </w14:solidFill>
          </w14:textFill>
        </w:rPr>
        <w:t>场</w:t>
      </w:r>
      <w:r>
        <w:rPr>
          <w:rFonts w:hint="eastAsia" w:ascii="仿宋" w:hAnsi="仿宋" w:eastAsia="仿宋"/>
          <w:color w:val="000000" w:themeColor="text1"/>
          <w:sz w:val="32"/>
          <w:szCs w:val="32"/>
          <w14:textFill>
            <w14:solidFill>
              <w14:schemeClr w14:val="tx1"/>
            </w14:solidFill>
          </w14:textFill>
        </w:rPr>
        <w:t>监理、审计</w:t>
      </w:r>
      <w:r>
        <w:rPr>
          <w:rFonts w:ascii="仿宋" w:hAnsi="仿宋" w:eastAsia="仿宋"/>
          <w:color w:val="000000" w:themeColor="text1"/>
          <w:sz w:val="32"/>
          <w:szCs w:val="32"/>
          <w14:textFill>
            <w14:solidFill>
              <w14:schemeClr w14:val="tx1"/>
            </w14:solidFill>
          </w14:textFill>
        </w:rPr>
        <w:t>单位、</w:t>
      </w:r>
      <w:r>
        <w:rPr>
          <w:rFonts w:hint="eastAsia" w:ascii="仿宋" w:hAnsi="仿宋" w:eastAsia="仿宋"/>
          <w:color w:val="000000" w:themeColor="text1"/>
          <w:sz w:val="32"/>
          <w:szCs w:val="32"/>
          <w14:textFill>
            <w14:solidFill>
              <w14:schemeClr w14:val="tx1"/>
            </w14:solidFill>
          </w14:textFill>
        </w:rPr>
        <w:t>后勤与</w:t>
      </w:r>
      <w:r>
        <w:rPr>
          <w:rFonts w:ascii="仿宋" w:hAnsi="仿宋" w:eastAsia="仿宋"/>
          <w:color w:val="000000" w:themeColor="text1"/>
          <w:sz w:val="32"/>
          <w:szCs w:val="32"/>
          <w14:textFill>
            <w14:solidFill>
              <w14:schemeClr w14:val="tx1"/>
            </w14:solidFill>
          </w14:textFill>
        </w:rPr>
        <w:t>基建处现场管理等相关人员</w:t>
      </w:r>
      <w:r>
        <w:rPr>
          <w:rFonts w:hint="eastAsia" w:ascii="仿宋" w:hAnsi="仿宋" w:eastAsia="仿宋"/>
          <w:color w:val="000000" w:themeColor="text1"/>
          <w:sz w:val="32"/>
          <w:szCs w:val="32"/>
          <w14:textFill>
            <w14:solidFill>
              <w14:schemeClr w14:val="tx1"/>
            </w14:solidFill>
          </w14:textFill>
        </w:rPr>
        <w:t>在7个</w:t>
      </w:r>
      <w:r>
        <w:rPr>
          <w:rFonts w:ascii="仿宋" w:hAnsi="仿宋" w:eastAsia="仿宋"/>
          <w:color w:val="000000" w:themeColor="text1"/>
          <w:sz w:val="32"/>
          <w:szCs w:val="32"/>
          <w14:textFill>
            <w14:solidFill>
              <w14:schemeClr w14:val="tx1"/>
            </w14:solidFill>
          </w14:textFill>
        </w:rPr>
        <w:t>工作日内</w:t>
      </w:r>
      <w:r>
        <w:rPr>
          <w:rFonts w:hint="eastAsia" w:ascii="仿宋" w:hAnsi="仿宋" w:eastAsia="仿宋"/>
          <w:color w:val="000000" w:themeColor="text1"/>
          <w:sz w:val="32"/>
          <w:szCs w:val="32"/>
          <w14:textFill>
            <w14:solidFill>
              <w14:schemeClr w14:val="tx1"/>
            </w14:solidFill>
          </w14:textFill>
        </w:rPr>
        <w:t>现场确认，超</w:t>
      </w:r>
      <w:r>
        <w:rPr>
          <w:rFonts w:ascii="仿宋" w:hAnsi="仿宋" w:eastAsia="仿宋"/>
          <w:color w:val="000000" w:themeColor="text1"/>
          <w:sz w:val="32"/>
          <w:szCs w:val="32"/>
          <w14:textFill>
            <w14:solidFill>
              <w14:schemeClr w14:val="tx1"/>
            </w14:solidFill>
          </w14:textFill>
        </w:rPr>
        <w:t>出规定期限</w:t>
      </w:r>
      <w:r>
        <w:rPr>
          <w:rFonts w:hint="eastAsia" w:ascii="仿宋" w:hAnsi="仿宋" w:eastAsia="仿宋"/>
          <w:color w:val="000000" w:themeColor="text1"/>
          <w:sz w:val="32"/>
          <w:szCs w:val="32"/>
          <w14:textFill>
            <w14:solidFill>
              <w14:schemeClr w14:val="tx1"/>
            </w14:solidFill>
          </w14:textFill>
        </w:rPr>
        <w:t>无效；</w:t>
      </w:r>
    </w:p>
    <w:p w14:paraId="0D84285A">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6.工程联系单要求：</w:t>
      </w:r>
    </w:p>
    <w:p w14:paraId="220CCD74">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1）工程联系单必须对“工程变更”表达清晰具体，写明签单的事实依据，要真实、全面地反映事件，而不能直接签结果；要做到签事实不直接签结果、签状况不直接签量、签工作量不签消耗量、签量不签价、签单价不签总价，两者同时均可签署时必须以签前者为有效，只签后者视作无效，无效视作未签证；工程签单必须符合时效性要求，签单必须在变更工程验收后，工程覆盖前签认，事后补签无效；杜绝施工过程中不及时办理，在结算时出现回忆录式的集中签单现象；</w:t>
      </w:r>
    </w:p>
    <w:p w14:paraId="60329CED">
      <w:pPr>
        <w:spacing w:line="56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   （2</w:t>
      </w:r>
      <w:r>
        <w:rPr>
          <w:rFonts w:ascii="仿宋" w:hAnsi="仿宋" w:eastAsia="仿宋"/>
          <w:color w:val="000000" w:themeColor="text1"/>
          <w:sz w:val="32"/>
          <w:szCs w:val="32"/>
          <w14:textFill>
            <w14:solidFill>
              <w14:schemeClr w14:val="tx1"/>
            </w14:solidFill>
          </w14:textFill>
        </w:rPr>
        <w:t>）现场代表对工程变更的具体落实负责，并对工程变更的全过程进行跟踪管理</w:t>
      </w:r>
      <w:r>
        <w:rPr>
          <w:rFonts w:hint="eastAsia" w:ascii="仿宋" w:hAnsi="仿宋" w:eastAsia="仿宋"/>
          <w:color w:val="000000" w:themeColor="text1"/>
          <w:sz w:val="32"/>
          <w:szCs w:val="32"/>
          <w14:textFill>
            <w14:solidFill>
              <w14:schemeClr w14:val="tx1"/>
            </w14:solidFill>
          </w14:textFill>
        </w:rPr>
        <w:t>；</w:t>
      </w:r>
    </w:p>
    <w:p w14:paraId="10BB1C5F">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四、工程质量、进度、安全的检查和监督</w:t>
      </w:r>
    </w:p>
    <w:p w14:paraId="753C2E0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.监理单位、业主代表现场检查：</w:t>
      </w:r>
      <w:r>
        <w:rPr>
          <w:rFonts w:hint="eastAsia" w:ascii="仿宋" w:hAnsi="仿宋" w:eastAsia="仿宋"/>
          <w:color w:val="000000" w:themeColor="text1"/>
          <w:sz w:val="32"/>
          <w:szCs w:val="32"/>
          <w14:textFill>
            <w14:solidFill>
              <w14:schemeClr w14:val="tx1"/>
            </w14:solidFill>
          </w14:textFill>
        </w:rPr>
        <w:t>为搞好工程质量、进度、施工安全，减少质量安全事故的发生，现场监理和业主代表对工程质量、进场材料、工地安全、文明施工、工程进度等进行日常检查；</w:t>
      </w:r>
    </w:p>
    <w:p w14:paraId="20BF4B6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2</w:t>
      </w:r>
      <w:r>
        <w:rPr>
          <w:rFonts w:hint="eastAsia" w:ascii="仿宋" w:hAnsi="仿宋" w:eastAsia="仿宋"/>
          <w:b/>
          <w:color w:val="000000" w:themeColor="text1"/>
          <w:sz w:val="32"/>
          <w:szCs w:val="32"/>
          <w14:textFill>
            <w14:solidFill>
              <w14:schemeClr w14:val="tx1"/>
            </w14:solidFill>
          </w14:textFill>
        </w:rPr>
        <w:t>．监理工程师联系单：</w:t>
      </w:r>
      <w:r>
        <w:rPr>
          <w:rFonts w:hint="eastAsia" w:ascii="仿宋" w:hAnsi="仿宋" w:eastAsia="仿宋"/>
          <w:color w:val="000000" w:themeColor="text1"/>
          <w:sz w:val="32"/>
          <w:szCs w:val="32"/>
          <w14:textFill>
            <w14:solidFill>
              <w14:schemeClr w14:val="tx1"/>
            </w14:solidFill>
          </w14:textFill>
        </w:rPr>
        <w:t>在日常检查中如发现工程质量、安全隐患等情况，现场监理和业主代表拍照留存影像资料，同时由监理单位签发监理工程师联系单，告知施工单位加强管理、进行整改，施工单位在监理工程师联系单上签收；</w:t>
      </w:r>
    </w:p>
    <w:p w14:paraId="65BCFF3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3.</w:t>
      </w:r>
      <w:r>
        <w:rPr>
          <w:rFonts w:hint="eastAsia" w:ascii="仿宋" w:hAnsi="仿宋" w:eastAsia="仿宋"/>
          <w:b/>
          <w:color w:val="000000" w:themeColor="text1"/>
          <w:sz w:val="32"/>
          <w:szCs w:val="32"/>
          <w14:textFill>
            <w14:solidFill>
              <w14:schemeClr w14:val="tx1"/>
            </w14:solidFill>
          </w14:textFill>
        </w:rPr>
        <w:t>监理工程师通知单：</w:t>
      </w:r>
      <w:r>
        <w:rPr>
          <w:rFonts w:hint="eastAsia" w:ascii="仿宋" w:hAnsi="仿宋" w:eastAsia="仿宋"/>
          <w:color w:val="000000" w:themeColor="text1"/>
          <w:sz w:val="32"/>
          <w:szCs w:val="32"/>
          <w14:textFill>
            <w14:solidFill>
              <w14:schemeClr w14:val="tx1"/>
            </w14:solidFill>
          </w14:textFill>
        </w:rPr>
        <w:t>如发现施工单位不按照监理工程师联系单的要求进行整改时，监理单位签发监理工程师通知单，由施工单位签收，并进行书面回复，明确整改措施、整改时限；整改完成后通知监理、业主代表验收；</w:t>
      </w:r>
    </w:p>
    <w:p w14:paraId="1E98D04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4.</w:t>
      </w:r>
      <w:r>
        <w:rPr>
          <w:rFonts w:hint="eastAsia" w:ascii="仿宋" w:hAnsi="仿宋" w:eastAsia="仿宋"/>
          <w:b/>
          <w:color w:val="000000" w:themeColor="text1"/>
          <w:sz w:val="32"/>
          <w:szCs w:val="32"/>
          <w14:textFill>
            <w14:solidFill>
              <w14:schemeClr w14:val="tx1"/>
            </w14:solidFill>
          </w14:textFill>
        </w:rPr>
        <w:t>监理单位开具处罚单：</w:t>
      </w:r>
      <w:r>
        <w:rPr>
          <w:rFonts w:hint="eastAsia" w:ascii="仿宋" w:hAnsi="仿宋" w:eastAsia="仿宋"/>
          <w:color w:val="000000" w:themeColor="text1"/>
          <w:sz w:val="32"/>
          <w:szCs w:val="32"/>
          <w14:textFill>
            <w14:solidFill>
              <w14:schemeClr w14:val="tx1"/>
            </w14:solidFill>
          </w14:textFill>
        </w:rPr>
        <w:t>如施工单位不按照监理工程师通知单内容进行回复、整改或多次整改后仍不能符合要求的，监理单位依据合同有关条款出具处罚单，施工单位签收，同时抄送业主指挥部（后勤与基建处）；</w:t>
      </w:r>
    </w:p>
    <w:p w14:paraId="677B1D1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5.</w:t>
      </w:r>
      <w:r>
        <w:rPr>
          <w:rFonts w:hint="eastAsia" w:ascii="仿宋" w:hAnsi="仿宋" w:eastAsia="仿宋"/>
          <w:b/>
          <w:color w:val="000000" w:themeColor="text1"/>
          <w:sz w:val="32"/>
          <w:szCs w:val="32"/>
          <w14:textFill>
            <w14:solidFill>
              <w14:schemeClr w14:val="tx1"/>
            </w14:solidFill>
          </w14:textFill>
        </w:rPr>
        <w:t>处罚金交纳：</w:t>
      </w:r>
      <w:r>
        <w:rPr>
          <w:rFonts w:hint="eastAsia" w:ascii="仿宋" w:hAnsi="仿宋" w:eastAsia="仿宋"/>
          <w:color w:val="000000" w:themeColor="text1"/>
          <w:sz w:val="32"/>
          <w:szCs w:val="32"/>
          <w14:textFill>
            <w14:solidFill>
              <w14:schemeClr w14:val="tx1"/>
            </w14:solidFill>
          </w14:textFill>
        </w:rPr>
        <w:t>施工单位在申请支付工程进度款前，必须到校财务处交纳处罚金，并将交纳处罚金的收据复印件交指挥部（后勤与基建处）管理干部存查；</w:t>
      </w:r>
    </w:p>
    <w:p w14:paraId="7916F6E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6.</w:t>
      </w:r>
      <w:r>
        <w:rPr>
          <w:rFonts w:hint="eastAsia" w:ascii="仿宋" w:hAnsi="仿宋" w:eastAsia="仿宋"/>
          <w:b/>
          <w:color w:val="000000" w:themeColor="text1"/>
          <w:sz w:val="32"/>
          <w:szCs w:val="32"/>
          <w14:textFill>
            <w14:solidFill>
              <w14:schemeClr w14:val="tx1"/>
            </w14:solidFill>
          </w14:textFill>
        </w:rPr>
        <w:t>暂停或停工令：</w:t>
      </w:r>
      <w:r>
        <w:rPr>
          <w:rFonts w:hint="eastAsia" w:ascii="仿宋" w:hAnsi="仿宋" w:eastAsia="仿宋"/>
          <w:color w:val="000000" w:themeColor="text1"/>
          <w:sz w:val="32"/>
          <w:szCs w:val="32"/>
          <w14:textFill>
            <w14:solidFill>
              <w14:schemeClr w14:val="tx1"/>
            </w14:solidFill>
          </w14:textFill>
        </w:rPr>
        <w:t>如施工单位拒不执行整改要求，总监理工程师与业主管理干部协商后，由总监理工程师签发暂停施工令或停工令，施工单位签收，同时抄送业主指挥部（后勤与基建处），汇报校区建设领导小组；</w:t>
      </w:r>
    </w:p>
    <w:p w14:paraId="010A108D">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7.工程进度管理：</w:t>
      </w:r>
    </w:p>
    <w:p w14:paraId="7A29999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建设工程工期的确定：建设工程施工工期应在定额工期基础上结合工程实际情况，科学、合理确定，原则上施工工期不宜低于定额工期的80%，低于定额工期80%的应组织专家论证，并采取相应的技术经济措施；定额工期缺项的，应根据具体工程内容、规模、难易程度、类似项目经验确定施工工期；</w:t>
      </w:r>
    </w:p>
    <w:p w14:paraId="28F6CBD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施工进度计划编制：施工单位进场施工前须根据合同规定的工期要求，编制总施工进度计划；编制总施工进度计划时必须充分考虑工程结构特点、施工现场情况、季节影响、周边环境及不可抗力等因素，在此基础上安排机具设备、劳动力、材料等，总施工进度计划的编制应当具有可操作性；</w:t>
      </w:r>
    </w:p>
    <w:p w14:paraId="1EF6D82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（3）施工进度计划审核：总施工进度计划的编制完成后须报监理单位总监进行审核，总监审核通过，报送业主备案后实施，由监理单位监督计划的执行；</w:t>
      </w:r>
    </w:p>
    <w:p w14:paraId="7ECE992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施工进度计划落实：施工单位每月25日上报本月实际完成进度工程量，由跟踪审计单位、监理单位确认审核后，报业主备案；对不能按进度计划完成施工的施工单位要说明原因，若为施工单位自身原因，监理单位下达监理工程师通知单责令施工单位采取措施限期追回工程进度；施工单位在限期内未能追回工程进度，监理单位依据合同相关条款开具处罚单；</w:t>
      </w:r>
    </w:p>
    <w:p w14:paraId="56D6FA6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（5）施工进度延期的几种情形：</w:t>
      </w:r>
    </w:p>
    <w:p w14:paraId="105073D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①因学校使用功能调整产生工程设计变更、施工内容增加或不可抗力等原因造成施工工期变化的，可由工程建设各方根据工程实际协商，施工单位申请变更合同工期，经监理单位总监审核后，报校区建设领导小组审批；</w:t>
      </w:r>
    </w:p>
    <w:p w14:paraId="7979E58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②学校另行采购招标实施的分标段工程或者配套附属工程（空调、高压配电、智能化、电梯、装饰装修、景观绿化、建筑幕墙等）影响工程施工工期的，不能满足下一道工序施工或不具备验收条件的，由工程建设各方协商申请变更合同工期，经监理单位总监审核后，报校区建设领导小组审批；</w:t>
      </w:r>
    </w:p>
    <w:p w14:paraId="54689DF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③因施工单位自身原因导致工期严重滞后（超过合同工期的10%及以上），业主现场代表应及时通过监理管理单位向施工单位发函督促，同时向学校分管领导、校区建设领导小组报告，分析滞后原因，以便采取针对性措施；最终因施工单位自身原因导致工程延期竣工的，按合同约定的工期违约相关条款执行。</w:t>
      </w:r>
    </w:p>
    <w:p w14:paraId="4C806EFC">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五、材料的论质论价</w:t>
      </w:r>
    </w:p>
    <w:p w14:paraId="762E8F1D">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1.材料设备认质认价的范围：</w:t>
      </w:r>
    </w:p>
    <w:p w14:paraId="7335360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（1）施工合同中约定需要认质认价的设备及材料；</w:t>
      </w:r>
    </w:p>
    <w:p w14:paraId="5B65C8E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（2）招标文件中规定以暂定价格进入工程量清单报价的设备及材料；</w:t>
      </w:r>
    </w:p>
    <w:p w14:paraId="6AD978E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（3）定额规定在工程决算中设备、材料价格据实调整的设备及材料；</w:t>
      </w:r>
    </w:p>
    <w:p w14:paraId="3400CD4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（4）因设计变更、建设单位变更或追加工程等原因需要认质认价的设备及材料；</w:t>
      </w:r>
    </w:p>
    <w:p w14:paraId="1DCEF016">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2.材料设备认质认价程序：</w:t>
      </w:r>
    </w:p>
    <w:p w14:paraId="26DD3BA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（1）施工单位依据施工合同、招标文件、工程量清单报价表、定额及施工图纸要求，对需要认质认价材料设备提出申请；</w:t>
      </w:r>
    </w:p>
    <w:p w14:paraId="10476B3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（2）施工单位提出申请的同时需提供满足施工图纸设计要求的二种以上样品并报出相应价格；</w:t>
      </w:r>
    </w:p>
    <w:p w14:paraId="1EE7D646">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指挥部（后勤与基建处）组织人员进行市场调查或对生产样品厂家进行考察；材料设备认质认价人员由指挥部（后勤与基建处）、资产管理处、监理单位、跟踪审计单位派人组成，邀请校执纪审查室及审计处派员参加；</w:t>
      </w:r>
    </w:p>
    <w:p w14:paraId="3F13F9F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（4）指挥部（后勤与基建处）以书面形式如实向校分管领导、纪委、执纪审查室及审计处汇报询价的过程和结果；</w:t>
      </w:r>
    </w:p>
    <w:p w14:paraId="7C6A78C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征得分管领导同意，指挥部（后勤与基建处）派专人向施工单位通报询价结果，如意见一致，签名确认；否则，指挥部（后勤与基建处）召集施工单位项目负责人、业主询价的全体成员，资产管理处、校纪委、执纪审查室及审计处等部门代表，召开论价专题会议，取得一致意见，签名确认；</w:t>
      </w:r>
    </w:p>
    <w:p w14:paraId="1BA9A0D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（6）指挥部（后勤与基建处）专人编制工程材料设备认质认价单，与会人员签字确认，并请相关部门领导、指挥部领导逐一签署意见；</w:t>
      </w:r>
    </w:p>
    <w:p w14:paraId="558C843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（7）材料设备认质认价单一式四份，分别由基建处、跟踪审计、监理、施工单位分类存档，作为结算依据；</w:t>
      </w:r>
    </w:p>
    <w:p w14:paraId="0AB91497">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3.材料设备认质认价的适用范围：</w:t>
      </w:r>
    </w:p>
    <w:p w14:paraId="795799D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（1）同时施工的两个以上工程，需要同一种材料设备时，应同时办理材料设备认质认价手续；</w:t>
      </w:r>
    </w:p>
    <w:p w14:paraId="30B543F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（2）不同时施工的两个以上工程，需要同一种材料设备时，应分别办理材料设备认质认价手续；</w:t>
      </w:r>
    </w:p>
    <w:p w14:paraId="34FD2E94">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（3）当两个不同工程时间相隔不超过二年时，后一个工程可以沿用前一个工程材料设备认质认价结果，并同时办理相关确认手续。</w:t>
      </w:r>
    </w:p>
    <w:p w14:paraId="6FF0A10E">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六、验收程序</w:t>
      </w:r>
    </w:p>
    <w:p w14:paraId="7D5F8640">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1.材料验收：</w:t>
      </w:r>
    </w:p>
    <w:p w14:paraId="54AE424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（1）为确保工程材料的使用符合图纸、招投标文件、合同及相关规范的要求，由专业监理、跟踪审计、业主现场代表对工程使用的原材料进行验收；</w:t>
      </w:r>
    </w:p>
    <w:p w14:paraId="3C328A52">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施工单位根据图纸、招投标文件、合同及相关规范的要求，选择2～3家原材料生产厂家同时向专业监理、跟踪审计、业主工地代表申报，申报资料包括厂家营业执照副本复印件、检测报告以及产品样本等文件；</w:t>
      </w:r>
    </w:p>
    <w:p w14:paraId="135271F1">
      <w:pPr>
        <w:spacing w:line="56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（3）专业监理、跟踪审计、业主工地代表对施工单位提供的资料进行审核，多种渠道对原材料产地（厂家）进行考察了解，审核申报的工程材料是否满足图纸、招投标文件、合同及相关规范的要求；</w:t>
      </w:r>
    </w:p>
    <w:p w14:paraId="3634783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（4）综合比较，在施工单位申报的 2～3家原材料生产厂家中选择较优的作为本工程使用的原材料，并填写工程材料确认单，由施工单位、监理单位、跟踪审计、业主工地代表等相关人员签署意见，报指挥部（后勤与基建处）管理干部盖章确认，材料确认单一式四份；</w:t>
      </w:r>
    </w:p>
    <w:p w14:paraId="15F5A92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（5）工程原材料送至施工现场后，施工单位必须第一时间（卸货前）通知监理、业主现场代表等相关人员到现场验收；</w:t>
      </w:r>
    </w:p>
    <w:p w14:paraId="0C682E9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（6）监理单位、跟踪审计、业主工地代表等相关人员对照材料确认单进行验收，验收符合要求后填写进场材料确认单，并签字盖章；如发现施工单位采购的材料与材料确认单不一致时，立即清除出施工现场；</w:t>
      </w:r>
    </w:p>
    <w:p w14:paraId="13CF36E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按照规范要求，材料在施工单位使用前，监理单位和业主现场代表对进场的原材料进行现场取样，并送质量检测中心进行复试；如复试不合格，所有材料必须退场，由此产生的一切费用由施工单位承担，同时施工单位重新组织材料报验；</w:t>
      </w:r>
    </w:p>
    <w:p w14:paraId="0F795D83">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2.工程验收：</w:t>
      </w:r>
    </w:p>
    <w:p w14:paraId="3E052329">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 工程质量的现场监督，实行专业监理一票否决制；</w:t>
      </w:r>
    </w:p>
    <w:p w14:paraId="6622BB0D">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（2）为加强工程质量管理，使工程各道工序受控，不影响下道工序施工，由总监根据工程实际进度，组织设计、质量监督部门、勘察、建设单位对分部分项工程进行专项验收，并签署验收意见；</w:t>
      </w:r>
    </w:p>
    <w:p w14:paraId="0AB9160B">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（3）工程完工后，施工单位向校区建设指挥部（后勤与基建处）提交经总监理工程师签署意见的工程竣工验收申请报告，申请工程竣工验收；</w:t>
      </w:r>
    </w:p>
    <w:p w14:paraId="2B7C4C70">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指挥部（后勤与基建处）管理干部收到工程竣工验收申请报告后，征得分管领导的同意，向校区建设领导小组汇报，对符合竣工验收要求的工程，组织勘察、设计、监理等单位和其他有关方面的专家组成验收组，制定验收方案；</w:t>
      </w:r>
    </w:p>
    <w:p w14:paraId="76F3E6AA">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 学校指挥部（后勤与基建处）组织工程竣工验收；</w:t>
      </w:r>
    </w:p>
    <w:p w14:paraId="05E50C6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施工、监理、勘察、设计、建设单位分别汇报工程合同履行情况和在工程建设各个环节执行法律、法规和工程建设强制性标准的情况；审阅施工单位提供的工程竣工验收资料；查验工程实体质量；对工程施工、设备安装质量和各管理环节等方面作出总体评价，形成工程竣工验收意见，验收人员签字。</w:t>
      </w:r>
    </w:p>
    <w:p w14:paraId="3F18E032">
      <w:pPr>
        <w:spacing w:line="560" w:lineRule="exact"/>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七、工程进度款的支付</w:t>
      </w:r>
    </w:p>
    <w:p w14:paraId="385DBAC7">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1.工程进度款支付：</w:t>
      </w:r>
    </w:p>
    <w:p w14:paraId="7ED32B3F">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（1）工程进度款支付时间节点和比例必须在合同中明确规定，并严格按照合同实施；原则上按月结算、支付，也可分段结算、支付；工程进度款支付不得高于工程合同价款的70%；</w:t>
      </w:r>
    </w:p>
    <w:p w14:paraId="062F109E">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施工单位按照施工合同约定的时间节点，对已完成且合格的工程量，填报《工程款支付申报表》（项目经理签字、加盖公章），编制工程款支付申请资料，并保证资料的真实准确、完整规范，报送工程监理单位、跟踪审计单位审核；监理单位、跟踪审计单位对施工单位报送的申报材料及本期工程进度、工程质量进行全面审查核算，填写审核意见（总监理工程师、跟踪审计负责人签名、加盖公章），出具核算结果和相关支持性材料，报送后勤与基建处办理审批手续；</w:t>
      </w:r>
    </w:p>
    <w:p w14:paraId="569D3345">
      <w:pPr>
        <w:widowControl/>
        <w:shd w:val="clear" w:color="auto" w:fill="FFFFFF"/>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2.工程进度款支付流程：</w:t>
      </w:r>
    </w:p>
    <w:p w14:paraId="67C4CEE8">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bCs/>
          <w:color w:val="000000" w:themeColor="text1"/>
          <w:sz w:val="32"/>
          <w:szCs w:val="32"/>
          <w14:textFill>
            <w14:solidFill>
              <w14:schemeClr w14:val="tx1"/>
            </w14:solidFill>
          </w14:textFill>
        </w:rPr>
        <w:t>施工单位申请：</w:t>
      </w:r>
      <w:r>
        <w:rPr>
          <w:rFonts w:hint="eastAsia" w:ascii="仿宋" w:hAnsi="仿宋" w:eastAsia="仿宋"/>
          <w:color w:val="000000" w:themeColor="text1"/>
          <w:sz w:val="32"/>
          <w:szCs w:val="32"/>
          <w14:textFill>
            <w14:solidFill>
              <w14:schemeClr w14:val="tx1"/>
            </w14:solidFill>
          </w14:textFill>
        </w:rPr>
        <w:t xml:space="preserve">依据合同约定，施工单位依据实际工程进度，向总监递交付款申请，付款申请同时附已完成的工程量清单； </w:t>
      </w:r>
    </w:p>
    <w:p w14:paraId="04428941">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hint="eastAsia" w:ascii="仿宋" w:hAnsi="仿宋" w:eastAsia="仿宋"/>
          <w:bCs/>
          <w:color w:val="000000" w:themeColor="text1"/>
          <w:sz w:val="32"/>
          <w:szCs w:val="32"/>
          <w14:textFill>
            <w14:solidFill>
              <w14:schemeClr w14:val="tx1"/>
            </w14:solidFill>
          </w14:textFill>
        </w:rPr>
        <w:t>总监审核：</w:t>
      </w:r>
      <w:r>
        <w:rPr>
          <w:rFonts w:hint="eastAsia" w:ascii="仿宋" w:hAnsi="仿宋" w:eastAsia="仿宋"/>
          <w:color w:val="000000" w:themeColor="text1"/>
          <w:sz w:val="32"/>
          <w:szCs w:val="32"/>
          <w14:textFill>
            <w14:solidFill>
              <w14:schemeClr w14:val="tx1"/>
            </w14:solidFill>
          </w14:textFill>
        </w:rPr>
        <w:t>总监收到施工单位递交的工程进度款付款申请后，对施工单位的申请，重点就工程的实际完成量和质量进行核实，如满足合同约定，则复核施工单位申请的付款数额，签发工程款支付证书，签名盖章确认；</w:t>
      </w:r>
      <w:r>
        <w:rPr>
          <w:rFonts w:hint="eastAsia" w:ascii="仿宋" w:hAnsi="仿宋" w:eastAsia="仿宋"/>
          <w:b/>
          <w:color w:val="000000" w:themeColor="text1"/>
          <w:sz w:val="32"/>
          <w:szCs w:val="32"/>
          <w14:textFill>
            <w14:solidFill>
              <w14:schemeClr w14:val="tx1"/>
            </w14:solidFill>
          </w14:textFill>
        </w:rPr>
        <w:t xml:space="preserve"> </w:t>
      </w:r>
    </w:p>
    <w:p w14:paraId="07983678">
      <w:pPr>
        <w:spacing w:line="56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跟踪审计审核：</w:t>
      </w:r>
      <w:r>
        <w:rPr>
          <w:rFonts w:hint="eastAsia" w:ascii="仿宋" w:hAnsi="仿宋" w:eastAsia="仿宋"/>
          <w:color w:val="000000" w:themeColor="text1"/>
          <w:sz w:val="32"/>
          <w:szCs w:val="32"/>
          <w14:textFill>
            <w14:solidFill>
              <w14:schemeClr w14:val="tx1"/>
            </w14:solidFill>
          </w14:textFill>
        </w:rPr>
        <w:t>总监签发好工程款支付证书后，直传跟踪审计，跟踪审计依据合同和已完成的工程量清单，再次进行核算，如满足合同约定，则在工程款支付证书上签署付款意见，并签名盖章确认；</w:t>
      </w:r>
      <w:r>
        <w:rPr>
          <w:rFonts w:hint="eastAsia" w:ascii="仿宋" w:hAnsi="仿宋" w:eastAsia="仿宋"/>
          <w:b/>
          <w:color w:val="000000" w:themeColor="text1"/>
          <w:sz w:val="32"/>
          <w:szCs w:val="32"/>
          <w14:textFill>
            <w14:solidFill>
              <w14:schemeClr w14:val="tx1"/>
            </w14:solidFill>
          </w14:textFill>
        </w:rPr>
        <w:t xml:space="preserve"> </w:t>
      </w:r>
    </w:p>
    <w:p w14:paraId="756E4161">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hint="eastAsia" w:ascii="仿宋" w:hAnsi="仿宋" w:eastAsia="仿宋"/>
          <w:bCs/>
          <w:color w:val="000000" w:themeColor="text1"/>
          <w:sz w:val="32"/>
          <w:szCs w:val="32"/>
          <w14:textFill>
            <w14:solidFill>
              <w14:schemeClr w14:val="tx1"/>
            </w14:solidFill>
          </w14:textFill>
        </w:rPr>
        <w:t>编制基本建设资金支付审批单：</w:t>
      </w:r>
      <w:r>
        <w:rPr>
          <w:rFonts w:hint="eastAsia" w:ascii="仿宋" w:hAnsi="仿宋" w:eastAsia="仿宋"/>
          <w:color w:val="000000" w:themeColor="text1"/>
          <w:sz w:val="32"/>
          <w:szCs w:val="32"/>
          <w14:textFill>
            <w14:solidFill>
              <w14:schemeClr w14:val="tx1"/>
            </w14:solidFill>
          </w14:textFill>
        </w:rPr>
        <w:t xml:space="preserve">跟踪审计将由总监、跟踪审计签发确认的工程款支付证书，递交校区建设指挥部（后勤与基建处）管理干部，负责人向分管领导汇报，征得分管领导的同意，将工程款支付证书递交给基建处办理工程款支付手续的专门人员，由工程款支付手续办理的专门人员编制《基本建设资金支付审批单》； </w:t>
      </w:r>
    </w:p>
    <w:p w14:paraId="21CF1163">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hint="eastAsia" w:ascii="仿宋" w:hAnsi="仿宋" w:eastAsia="仿宋"/>
          <w:bCs/>
          <w:color w:val="000000" w:themeColor="text1"/>
          <w:sz w:val="32"/>
          <w:szCs w:val="32"/>
          <w14:textFill>
            <w14:solidFill>
              <w14:schemeClr w14:val="tx1"/>
            </w14:solidFill>
          </w14:textFill>
        </w:rPr>
        <w:t>领导审批：</w:t>
      </w:r>
      <w:r>
        <w:rPr>
          <w:rFonts w:hint="eastAsia" w:ascii="仿宋" w:hAnsi="仿宋" w:eastAsia="仿宋"/>
          <w:color w:val="000000" w:themeColor="text1"/>
          <w:sz w:val="32"/>
          <w:szCs w:val="32"/>
          <w14:textFill>
            <w14:solidFill>
              <w14:schemeClr w14:val="tx1"/>
            </w14:solidFill>
          </w14:textFill>
        </w:rPr>
        <w:t xml:space="preserve">指挥部（后勤与基建处）工程款支付手续办理的专门人员经办，请相关部门领导逐一签署意见； </w:t>
      </w:r>
    </w:p>
    <w:p w14:paraId="1FDAD337">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hint="eastAsia" w:ascii="仿宋" w:hAnsi="仿宋" w:eastAsia="仿宋"/>
          <w:bCs/>
          <w:color w:val="000000" w:themeColor="text1"/>
          <w:sz w:val="32"/>
          <w:szCs w:val="32"/>
          <w14:textFill>
            <w14:solidFill>
              <w14:schemeClr w14:val="tx1"/>
            </w14:solidFill>
          </w14:textFill>
        </w:rPr>
        <w:t>工程款支付：</w:t>
      </w:r>
      <w:r>
        <w:rPr>
          <w:rFonts w:hint="eastAsia" w:ascii="仿宋" w:hAnsi="仿宋" w:eastAsia="仿宋"/>
          <w:color w:val="000000" w:themeColor="text1"/>
          <w:sz w:val="32"/>
          <w:szCs w:val="32"/>
          <w14:textFill>
            <w14:solidFill>
              <w14:schemeClr w14:val="tx1"/>
            </w14:solidFill>
          </w14:textFill>
        </w:rPr>
        <w:t>《基本建设资金支付审批单》经相关领导签署意见后，由指挥部（后勤与基建处）工程款支付手续办理的专门人员将审批单交财务处，财务处办理付款手续。</w:t>
      </w:r>
    </w:p>
    <w:p w14:paraId="5206D1B8">
      <w:pPr>
        <w:spacing w:line="460" w:lineRule="exact"/>
        <w:ind w:left="5550" w:leftChars="2300" w:hanging="720" w:hangingChars="300"/>
        <w:rPr>
          <w:rFonts w:ascii="黑体" w:hAnsi="黑体" w:eastAsia="黑体" w:cs="宋体"/>
          <w:color w:val="000000" w:themeColor="text1"/>
          <w:kern w:val="0"/>
          <w:sz w:val="32"/>
          <w:szCs w:val="32"/>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5A1885C7">
      <w:pPr>
        <w:widowControl/>
        <w:spacing w:line="560" w:lineRule="exact"/>
        <w:jc w:val="left"/>
        <w:rPr>
          <w:rFonts w:ascii="黑体" w:hAnsi="黑体" w:eastAsia="黑体" w:cs="宋体"/>
          <w:color w:val="000000" w:themeColor="text1"/>
          <w:kern w:val="0"/>
          <w:sz w:val="32"/>
          <w:szCs w:val="32"/>
          <w14:textFill>
            <w14:solidFill>
              <w14:schemeClr w14:val="tx1"/>
            </w14:solidFill>
          </w14:textFill>
        </w:rPr>
      </w:pPr>
    </w:p>
    <w:p w14:paraId="6420F547">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28E9ED5">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4703482">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F9B44FC">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2B21E6F">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16466C95">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26C044F5">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92220A7">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D4B829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4DE494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EAE0208">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490D38F">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310E8F1">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4AC5572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FACE802">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774D45BA">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6A78E8D4">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B88FB63">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1120CDCC">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3283D3DE">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0663AD70">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12DF535F">
      <w:pPr>
        <w:widowControl/>
        <w:spacing w:line="560" w:lineRule="exact"/>
        <w:jc w:val="left"/>
        <w:rPr>
          <w:rFonts w:asciiTheme="minorEastAsia" w:hAnsiTheme="minorEastAsia" w:eastAsiaTheme="minorEastAsia"/>
          <w:color w:val="000000" w:themeColor="text1"/>
          <w:sz w:val="28"/>
          <w14:textFill>
            <w14:solidFill>
              <w14:schemeClr w14:val="tx1"/>
            </w14:solidFill>
          </w14:textFill>
        </w:rPr>
      </w:pPr>
    </w:p>
    <w:p w14:paraId="57D5DCA0">
      <w:pPr>
        <w:spacing w:line="560" w:lineRule="exact"/>
        <w:ind w:firstLine="105" w:firstLineChars="50"/>
        <w:jc w:val="left"/>
        <w:rPr>
          <w:rFonts w:ascii="仿宋" w:hAnsi="仿宋" w:eastAsia="仿宋"/>
          <w:color w:val="000000" w:themeColor="text1"/>
          <w:sz w:val="28"/>
          <w:szCs w:val="28"/>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352425</wp:posOffset>
                </wp:positionV>
                <wp:extent cx="5467350" cy="635"/>
                <wp:effectExtent l="5080" t="6985" r="13970" b="1143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top:27.75pt;height:0.05pt;width:430.5pt;mso-position-horizontal:center;mso-position-horizontal-relative:margin;z-index:251660288;mso-width-relative:page;mso-height-relative:page;" filled="f" stroked="t" coordsize="21600,21600" o:gfxdata="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2Cem1AAAAAYBAAAPAAAAAAAAAAEAIAAA&#10;ACIAAABkcnMvZG93bnJldi54bWxQSwECFAAUAAAACACHTuJAMr6NY9cBAAC0AwAADgAAAAAAAAAB&#10;ACAAAAAjAQAAZHJzL2Uyb0RvYy54bWxQSwUGAAAAAAYABgBZAQAAbAU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5467350" cy="635"/>
                <wp:effectExtent l="5080" t="10795" r="13970" b="762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top:0.3pt;height:0.05pt;width:430.5pt;mso-position-horizontal:center;mso-position-horizontal-relative:margin;z-index:251661312;mso-width-relative:page;mso-height-relative:page;" filled="f" stroked="t" coordsize="21600,21600" o:gfxdata="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LeKp0QAAAAIBAAAPAAAAAAAAAAEAIAAAACIA&#10;AABkcnMvZG93bnJldi54bWxQSwECFAAUAAAACACHTuJAby0OwdcBAAC0AwAADgAAAAAAAAABACAA&#10;AAAgAQAAZHJzL2Uyb0RvYy54bWxQSwUGAAAAAAYABgBZAQAAaQUAAAAA&#10;">
                <v:fill on="f" focussize="0,0"/>
                <v:stroke color="#000000" joinstyle="round"/>
                <v:imagedata o:title=""/>
                <o:lock v:ext="edit" aspectratio="f"/>
              </v:shape>
            </w:pict>
          </mc:Fallback>
        </mc:AlternateContent>
      </w:r>
      <w:r>
        <w:rPr>
          <w:rFonts w:hint="eastAsia" w:ascii="仿宋" w:hAnsi="仿宋" w:eastAsia="仿宋"/>
          <w:color w:val="000000" w:themeColor="text1"/>
          <w:sz w:val="28"/>
          <w:szCs w:val="28"/>
          <w14:textFill>
            <w14:solidFill>
              <w14:schemeClr w14:val="tx1"/>
            </w14:solidFill>
          </w14:textFill>
        </w:rPr>
        <w:t>院长办公室</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2021</w:t>
      </w:r>
      <w:r>
        <w:rPr>
          <w:rFonts w:hint="eastAsia" w:ascii="仿宋" w:hAnsi="仿宋" w:eastAsia="仿宋"/>
          <w:color w:val="000000" w:themeColor="text1"/>
          <w:sz w:val="28"/>
          <w:szCs w:val="28"/>
          <w14:textFill>
            <w14:solidFill>
              <w14:schemeClr w14:val="tx1"/>
            </w14:solidFill>
          </w14:textFill>
        </w:rPr>
        <w:t>年12月8日印发</w:t>
      </w:r>
    </w:p>
    <w:sectPr>
      <w:footerReference r:id="rId3" w:type="default"/>
      <w:footerReference r:id="rId4" w:type="even"/>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2722">
    <w:pPr>
      <w:pStyle w:val="8"/>
      <w:ind w:right="180"/>
      <w:jc w:val="right"/>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11 -</w:t>
    </w:r>
    <w:r>
      <w:rPr>
        <w:rFonts w:ascii="Times New Roman" w:hAnsi="Times New Roman"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CAB37">
    <w:pPr>
      <w:pStyle w:val="8"/>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12 -</w:t>
    </w:r>
    <w:r>
      <w:rPr>
        <w:rFonts w:ascii="Times New Roman" w:hAnsi="Times New Roman" w:eastAsia="仿宋"/>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2E2D3"/>
    <w:multiLevelType w:val="singleLevel"/>
    <w:tmpl w:val="E552E2D3"/>
    <w:lvl w:ilvl="0" w:tentative="0">
      <w:start w:val="1"/>
      <w:numFmt w:val="chineseCounting"/>
      <w:pStyle w:val="76"/>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6C"/>
    <w:rsid w:val="0000366F"/>
    <w:rsid w:val="00004F34"/>
    <w:rsid w:val="0000516A"/>
    <w:rsid w:val="0001020F"/>
    <w:rsid w:val="0001251F"/>
    <w:rsid w:val="00012988"/>
    <w:rsid w:val="00012D02"/>
    <w:rsid w:val="00013A45"/>
    <w:rsid w:val="00014042"/>
    <w:rsid w:val="000142A5"/>
    <w:rsid w:val="00014600"/>
    <w:rsid w:val="00015318"/>
    <w:rsid w:val="00017BE1"/>
    <w:rsid w:val="00021D03"/>
    <w:rsid w:val="00022117"/>
    <w:rsid w:val="00022170"/>
    <w:rsid w:val="00024489"/>
    <w:rsid w:val="00027A8E"/>
    <w:rsid w:val="00030ABC"/>
    <w:rsid w:val="00031239"/>
    <w:rsid w:val="00031C2C"/>
    <w:rsid w:val="000322DC"/>
    <w:rsid w:val="00035BBE"/>
    <w:rsid w:val="00035F4C"/>
    <w:rsid w:val="00037DE0"/>
    <w:rsid w:val="000420F7"/>
    <w:rsid w:val="000424C4"/>
    <w:rsid w:val="00043C3D"/>
    <w:rsid w:val="00044D5A"/>
    <w:rsid w:val="0004544B"/>
    <w:rsid w:val="000469E4"/>
    <w:rsid w:val="00046D58"/>
    <w:rsid w:val="00050B57"/>
    <w:rsid w:val="00050E7C"/>
    <w:rsid w:val="00051105"/>
    <w:rsid w:val="00052021"/>
    <w:rsid w:val="00052632"/>
    <w:rsid w:val="00052CA9"/>
    <w:rsid w:val="00053B11"/>
    <w:rsid w:val="00054FBE"/>
    <w:rsid w:val="00061BD9"/>
    <w:rsid w:val="00061FF0"/>
    <w:rsid w:val="00062DC3"/>
    <w:rsid w:val="00063761"/>
    <w:rsid w:val="00063A28"/>
    <w:rsid w:val="0006565D"/>
    <w:rsid w:val="000656E3"/>
    <w:rsid w:val="00065723"/>
    <w:rsid w:val="00066FD4"/>
    <w:rsid w:val="0007258F"/>
    <w:rsid w:val="000744FA"/>
    <w:rsid w:val="00075B40"/>
    <w:rsid w:val="00076733"/>
    <w:rsid w:val="000772E4"/>
    <w:rsid w:val="00077B0C"/>
    <w:rsid w:val="00077B4B"/>
    <w:rsid w:val="00080518"/>
    <w:rsid w:val="00086855"/>
    <w:rsid w:val="00086DB1"/>
    <w:rsid w:val="000873C6"/>
    <w:rsid w:val="00087977"/>
    <w:rsid w:val="00087997"/>
    <w:rsid w:val="0009158F"/>
    <w:rsid w:val="00091D02"/>
    <w:rsid w:val="00092305"/>
    <w:rsid w:val="00094A18"/>
    <w:rsid w:val="000954D6"/>
    <w:rsid w:val="00095DB1"/>
    <w:rsid w:val="00096569"/>
    <w:rsid w:val="000976B8"/>
    <w:rsid w:val="00097BDC"/>
    <w:rsid w:val="00097D1E"/>
    <w:rsid w:val="000A02E6"/>
    <w:rsid w:val="000A05AD"/>
    <w:rsid w:val="000A2562"/>
    <w:rsid w:val="000A2AC8"/>
    <w:rsid w:val="000A53DD"/>
    <w:rsid w:val="000A5C00"/>
    <w:rsid w:val="000A5E2A"/>
    <w:rsid w:val="000A76BA"/>
    <w:rsid w:val="000B02DA"/>
    <w:rsid w:val="000B0A79"/>
    <w:rsid w:val="000B6225"/>
    <w:rsid w:val="000B7110"/>
    <w:rsid w:val="000C0F03"/>
    <w:rsid w:val="000C3DE3"/>
    <w:rsid w:val="000C45AE"/>
    <w:rsid w:val="000D114C"/>
    <w:rsid w:val="000D306C"/>
    <w:rsid w:val="000D5E03"/>
    <w:rsid w:val="000D7335"/>
    <w:rsid w:val="000E0D6E"/>
    <w:rsid w:val="000E1952"/>
    <w:rsid w:val="000E212E"/>
    <w:rsid w:val="000E6885"/>
    <w:rsid w:val="000E7304"/>
    <w:rsid w:val="000E7759"/>
    <w:rsid w:val="000F0E4B"/>
    <w:rsid w:val="000F10D7"/>
    <w:rsid w:val="000F1C7A"/>
    <w:rsid w:val="000F1D7F"/>
    <w:rsid w:val="000F1F16"/>
    <w:rsid w:val="000F41B5"/>
    <w:rsid w:val="000F5F8A"/>
    <w:rsid w:val="000F6E66"/>
    <w:rsid w:val="000F6F63"/>
    <w:rsid w:val="00104A96"/>
    <w:rsid w:val="001054DC"/>
    <w:rsid w:val="00105EBB"/>
    <w:rsid w:val="00106604"/>
    <w:rsid w:val="00113719"/>
    <w:rsid w:val="00114E10"/>
    <w:rsid w:val="0011503A"/>
    <w:rsid w:val="001151DC"/>
    <w:rsid w:val="0011546B"/>
    <w:rsid w:val="00115E43"/>
    <w:rsid w:val="00115F0F"/>
    <w:rsid w:val="001164AF"/>
    <w:rsid w:val="00121075"/>
    <w:rsid w:val="001226B0"/>
    <w:rsid w:val="0012370F"/>
    <w:rsid w:val="001262A0"/>
    <w:rsid w:val="00126403"/>
    <w:rsid w:val="00127621"/>
    <w:rsid w:val="001277A6"/>
    <w:rsid w:val="001310C5"/>
    <w:rsid w:val="00131E84"/>
    <w:rsid w:val="00132E5F"/>
    <w:rsid w:val="00133759"/>
    <w:rsid w:val="0013477D"/>
    <w:rsid w:val="00136BCE"/>
    <w:rsid w:val="0013718F"/>
    <w:rsid w:val="00140193"/>
    <w:rsid w:val="00141176"/>
    <w:rsid w:val="0014274C"/>
    <w:rsid w:val="001433E7"/>
    <w:rsid w:val="0014347B"/>
    <w:rsid w:val="001478BA"/>
    <w:rsid w:val="001515A4"/>
    <w:rsid w:val="00151BAD"/>
    <w:rsid w:val="00153651"/>
    <w:rsid w:val="00153972"/>
    <w:rsid w:val="00155037"/>
    <w:rsid w:val="00155978"/>
    <w:rsid w:val="00156C5A"/>
    <w:rsid w:val="001614C0"/>
    <w:rsid w:val="0016541C"/>
    <w:rsid w:val="001660B4"/>
    <w:rsid w:val="0016773D"/>
    <w:rsid w:val="00170A9B"/>
    <w:rsid w:val="001716B9"/>
    <w:rsid w:val="00171ADC"/>
    <w:rsid w:val="0017541A"/>
    <w:rsid w:val="00183B4C"/>
    <w:rsid w:val="0018418D"/>
    <w:rsid w:val="00184B59"/>
    <w:rsid w:val="001857F3"/>
    <w:rsid w:val="0019076D"/>
    <w:rsid w:val="00192BA3"/>
    <w:rsid w:val="00192C35"/>
    <w:rsid w:val="00194B86"/>
    <w:rsid w:val="00195215"/>
    <w:rsid w:val="001953AF"/>
    <w:rsid w:val="001969A6"/>
    <w:rsid w:val="00197996"/>
    <w:rsid w:val="001A0F8B"/>
    <w:rsid w:val="001A2927"/>
    <w:rsid w:val="001A2CA9"/>
    <w:rsid w:val="001A2CED"/>
    <w:rsid w:val="001A2EE5"/>
    <w:rsid w:val="001A3904"/>
    <w:rsid w:val="001A4690"/>
    <w:rsid w:val="001A5A02"/>
    <w:rsid w:val="001A616F"/>
    <w:rsid w:val="001B13B6"/>
    <w:rsid w:val="001B348F"/>
    <w:rsid w:val="001C0B54"/>
    <w:rsid w:val="001C0F95"/>
    <w:rsid w:val="001C5A92"/>
    <w:rsid w:val="001C7D2F"/>
    <w:rsid w:val="001D0E8C"/>
    <w:rsid w:val="001D12EF"/>
    <w:rsid w:val="001D20AE"/>
    <w:rsid w:val="001D3A96"/>
    <w:rsid w:val="001D3C03"/>
    <w:rsid w:val="001D6D20"/>
    <w:rsid w:val="001D7AED"/>
    <w:rsid w:val="001E03AF"/>
    <w:rsid w:val="001E122A"/>
    <w:rsid w:val="001E2BC0"/>
    <w:rsid w:val="001E407B"/>
    <w:rsid w:val="001E6105"/>
    <w:rsid w:val="001E6F16"/>
    <w:rsid w:val="001E7BA3"/>
    <w:rsid w:val="001F07B5"/>
    <w:rsid w:val="001F1E65"/>
    <w:rsid w:val="001F4977"/>
    <w:rsid w:val="001F68AD"/>
    <w:rsid w:val="00200F22"/>
    <w:rsid w:val="00200FC4"/>
    <w:rsid w:val="00201DD5"/>
    <w:rsid w:val="00204D42"/>
    <w:rsid w:val="00205B29"/>
    <w:rsid w:val="0020775B"/>
    <w:rsid w:val="002101D6"/>
    <w:rsid w:val="00210FC6"/>
    <w:rsid w:val="002116DE"/>
    <w:rsid w:val="00211838"/>
    <w:rsid w:val="0021264D"/>
    <w:rsid w:val="0021533E"/>
    <w:rsid w:val="002165C0"/>
    <w:rsid w:val="0021665E"/>
    <w:rsid w:val="00217B23"/>
    <w:rsid w:val="002213E8"/>
    <w:rsid w:val="00222A32"/>
    <w:rsid w:val="00224934"/>
    <w:rsid w:val="002259EC"/>
    <w:rsid w:val="00226C97"/>
    <w:rsid w:val="002309FE"/>
    <w:rsid w:val="00232601"/>
    <w:rsid w:val="00234265"/>
    <w:rsid w:val="00235603"/>
    <w:rsid w:val="0023590F"/>
    <w:rsid w:val="00235E3D"/>
    <w:rsid w:val="002360B1"/>
    <w:rsid w:val="002378A4"/>
    <w:rsid w:val="00240DD2"/>
    <w:rsid w:val="00244826"/>
    <w:rsid w:val="002462DF"/>
    <w:rsid w:val="0025301C"/>
    <w:rsid w:val="00253BA6"/>
    <w:rsid w:val="00255C0C"/>
    <w:rsid w:val="00257E02"/>
    <w:rsid w:val="002609B8"/>
    <w:rsid w:val="0026159D"/>
    <w:rsid w:val="00261728"/>
    <w:rsid w:val="00262825"/>
    <w:rsid w:val="002631DD"/>
    <w:rsid w:val="002724DE"/>
    <w:rsid w:val="002735FD"/>
    <w:rsid w:val="0027457C"/>
    <w:rsid w:val="002757B2"/>
    <w:rsid w:val="002807CD"/>
    <w:rsid w:val="00281B4E"/>
    <w:rsid w:val="002823DA"/>
    <w:rsid w:val="0028421E"/>
    <w:rsid w:val="00286C1A"/>
    <w:rsid w:val="002872C0"/>
    <w:rsid w:val="002875A5"/>
    <w:rsid w:val="0028796C"/>
    <w:rsid w:val="00290E31"/>
    <w:rsid w:val="0029331C"/>
    <w:rsid w:val="002938CF"/>
    <w:rsid w:val="00293B1C"/>
    <w:rsid w:val="00295267"/>
    <w:rsid w:val="002962FC"/>
    <w:rsid w:val="002973DC"/>
    <w:rsid w:val="00297D7B"/>
    <w:rsid w:val="002A1D25"/>
    <w:rsid w:val="002A2B01"/>
    <w:rsid w:val="002A2BD3"/>
    <w:rsid w:val="002A2F11"/>
    <w:rsid w:val="002A465C"/>
    <w:rsid w:val="002A6B0D"/>
    <w:rsid w:val="002B09D3"/>
    <w:rsid w:val="002B12B1"/>
    <w:rsid w:val="002B5DC9"/>
    <w:rsid w:val="002B62DA"/>
    <w:rsid w:val="002C01E7"/>
    <w:rsid w:val="002C0989"/>
    <w:rsid w:val="002C1586"/>
    <w:rsid w:val="002C305E"/>
    <w:rsid w:val="002C3E3E"/>
    <w:rsid w:val="002C61B8"/>
    <w:rsid w:val="002C6724"/>
    <w:rsid w:val="002C68E1"/>
    <w:rsid w:val="002C724F"/>
    <w:rsid w:val="002D2F9C"/>
    <w:rsid w:val="002D3510"/>
    <w:rsid w:val="002D53D4"/>
    <w:rsid w:val="002D5754"/>
    <w:rsid w:val="002D7C07"/>
    <w:rsid w:val="002E3D7D"/>
    <w:rsid w:val="002E3DF0"/>
    <w:rsid w:val="002E508F"/>
    <w:rsid w:val="002E5512"/>
    <w:rsid w:val="002E57FF"/>
    <w:rsid w:val="002E5AF9"/>
    <w:rsid w:val="002E638A"/>
    <w:rsid w:val="002E7620"/>
    <w:rsid w:val="002F0330"/>
    <w:rsid w:val="002F03E6"/>
    <w:rsid w:val="002F1666"/>
    <w:rsid w:val="002F1EE9"/>
    <w:rsid w:val="002F3F86"/>
    <w:rsid w:val="003012AE"/>
    <w:rsid w:val="00302DB4"/>
    <w:rsid w:val="00303122"/>
    <w:rsid w:val="00303AEA"/>
    <w:rsid w:val="00303C7B"/>
    <w:rsid w:val="00304361"/>
    <w:rsid w:val="0030498D"/>
    <w:rsid w:val="00306A53"/>
    <w:rsid w:val="00307C5D"/>
    <w:rsid w:val="003103B7"/>
    <w:rsid w:val="003110A1"/>
    <w:rsid w:val="00311A42"/>
    <w:rsid w:val="00311A5E"/>
    <w:rsid w:val="00312E63"/>
    <w:rsid w:val="00316DC7"/>
    <w:rsid w:val="00316F5F"/>
    <w:rsid w:val="00320A7D"/>
    <w:rsid w:val="003222E0"/>
    <w:rsid w:val="003237B5"/>
    <w:rsid w:val="00325746"/>
    <w:rsid w:val="00325A16"/>
    <w:rsid w:val="0032650A"/>
    <w:rsid w:val="00330883"/>
    <w:rsid w:val="00332268"/>
    <w:rsid w:val="00332798"/>
    <w:rsid w:val="00333514"/>
    <w:rsid w:val="00334294"/>
    <w:rsid w:val="0033656E"/>
    <w:rsid w:val="00347611"/>
    <w:rsid w:val="00347969"/>
    <w:rsid w:val="00355081"/>
    <w:rsid w:val="0035584F"/>
    <w:rsid w:val="00356947"/>
    <w:rsid w:val="00357521"/>
    <w:rsid w:val="00357AEA"/>
    <w:rsid w:val="0036046D"/>
    <w:rsid w:val="003604D5"/>
    <w:rsid w:val="00361B00"/>
    <w:rsid w:val="00362D7A"/>
    <w:rsid w:val="003634A2"/>
    <w:rsid w:val="00364A1B"/>
    <w:rsid w:val="00365350"/>
    <w:rsid w:val="00366614"/>
    <w:rsid w:val="00366795"/>
    <w:rsid w:val="0037115C"/>
    <w:rsid w:val="003713B4"/>
    <w:rsid w:val="0037189A"/>
    <w:rsid w:val="0037213C"/>
    <w:rsid w:val="00375840"/>
    <w:rsid w:val="003802D9"/>
    <w:rsid w:val="00380DB9"/>
    <w:rsid w:val="00383828"/>
    <w:rsid w:val="00383B33"/>
    <w:rsid w:val="00383B90"/>
    <w:rsid w:val="00384D30"/>
    <w:rsid w:val="0038593B"/>
    <w:rsid w:val="00385D17"/>
    <w:rsid w:val="00386CCF"/>
    <w:rsid w:val="00387DC4"/>
    <w:rsid w:val="0039126C"/>
    <w:rsid w:val="003934B5"/>
    <w:rsid w:val="0039534D"/>
    <w:rsid w:val="00397191"/>
    <w:rsid w:val="003A06AE"/>
    <w:rsid w:val="003A0E79"/>
    <w:rsid w:val="003A4B54"/>
    <w:rsid w:val="003A6D44"/>
    <w:rsid w:val="003B0521"/>
    <w:rsid w:val="003B0D99"/>
    <w:rsid w:val="003B0E5B"/>
    <w:rsid w:val="003B1945"/>
    <w:rsid w:val="003B31DD"/>
    <w:rsid w:val="003B3309"/>
    <w:rsid w:val="003B3CA8"/>
    <w:rsid w:val="003B4A67"/>
    <w:rsid w:val="003B4C8B"/>
    <w:rsid w:val="003B7445"/>
    <w:rsid w:val="003C1223"/>
    <w:rsid w:val="003C2EDC"/>
    <w:rsid w:val="003C48F5"/>
    <w:rsid w:val="003C4D17"/>
    <w:rsid w:val="003D1E5E"/>
    <w:rsid w:val="003D4785"/>
    <w:rsid w:val="003D6FF5"/>
    <w:rsid w:val="003D7116"/>
    <w:rsid w:val="003D7358"/>
    <w:rsid w:val="003E02D7"/>
    <w:rsid w:val="003E1084"/>
    <w:rsid w:val="003E2F18"/>
    <w:rsid w:val="003E5AA1"/>
    <w:rsid w:val="003E5DD2"/>
    <w:rsid w:val="003E78D7"/>
    <w:rsid w:val="003E7C5F"/>
    <w:rsid w:val="003F0A4D"/>
    <w:rsid w:val="003F3A6F"/>
    <w:rsid w:val="00403093"/>
    <w:rsid w:val="00404078"/>
    <w:rsid w:val="00404292"/>
    <w:rsid w:val="0040513F"/>
    <w:rsid w:val="00405AEF"/>
    <w:rsid w:val="00406740"/>
    <w:rsid w:val="004069DE"/>
    <w:rsid w:val="004073AF"/>
    <w:rsid w:val="00411627"/>
    <w:rsid w:val="00412FC9"/>
    <w:rsid w:val="00413725"/>
    <w:rsid w:val="00413AB1"/>
    <w:rsid w:val="00413E07"/>
    <w:rsid w:val="00415F8F"/>
    <w:rsid w:val="00416F79"/>
    <w:rsid w:val="00420543"/>
    <w:rsid w:val="00422C4A"/>
    <w:rsid w:val="004234F1"/>
    <w:rsid w:val="00425EDA"/>
    <w:rsid w:val="00427755"/>
    <w:rsid w:val="00427DE8"/>
    <w:rsid w:val="00430807"/>
    <w:rsid w:val="00431051"/>
    <w:rsid w:val="00440058"/>
    <w:rsid w:val="00440231"/>
    <w:rsid w:val="004417BD"/>
    <w:rsid w:val="00444C51"/>
    <w:rsid w:val="00445DED"/>
    <w:rsid w:val="004465D8"/>
    <w:rsid w:val="004474A6"/>
    <w:rsid w:val="004474AB"/>
    <w:rsid w:val="0045079B"/>
    <w:rsid w:val="0045248A"/>
    <w:rsid w:val="00455FFE"/>
    <w:rsid w:val="0045600C"/>
    <w:rsid w:val="004601F0"/>
    <w:rsid w:val="00463611"/>
    <w:rsid w:val="00464700"/>
    <w:rsid w:val="00465413"/>
    <w:rsid w:val="004658F7"/>
    <w:rsid w:val="00466365"/>
    <w:rsid w:val="00466C6D"/>
    <w:rsid w:val="00466D78"/>
    <w:rsid w:val="00467161"/>
    <w:rsid w:val="004674F8"/>
    <w:rsid w:val="004700B6"/>
    <w:rsid w:val="0047106F"/>
    <w:rsid w:val="0047233D"/>
    <w:rsid w:val="00472EEE"/>
    <w:rsid w:val="00473070"/>
    <w:rsid w:val="0047362F"/>
    <w:rsid w:val="004755DD"/>
    <w:rsid w:val="00475C95"/>
    <w:rsid w:val="004760D4"/>
    <w:rsid w:val="004763A5"/>
    <w:rsid w:val="00476CCD"/>
    <w:rsid w:val="004771F4"/>
    <w:rsid w:val="004801E0"/>
    <w:rsid w:val="00485551"/>
    <w:rsid w:val="00485791"/>
    <w:rsid w:val="00491904"/>
    <w:rsid w:val="00491E84"/>
    <w:rsid w:val="00493369"/>
    <w:rsid w:val="004936FD"/>
    <w:rsid w:val="00495B13"/>
    <w:rsid w:val="004A0084"/>
    <w:rsid w:val="004A0350"/>
    <w:rsid w:val="004A089A"/>
    <w:rsid w:val="004A1026"/>
    <w:rsid w:val="004A3496"/>
    <w:rsid w:val="004A6306"/>
    <w:rsid w:val="004A795B"/>
    <w:rsid w:val="004B005A"/>
    <w:rsid w:val="004B0A1C"/>
    <w:rsid w:val="004B0BBE"/>
    <w:rsid w:val="004B219F"/>
    <w:rsid w:val="004B44A3"/>
    <w:rsid w:val="004B5CCF"/>
    <w:rsid w:val="004B67D7"/>
    <w:rsid w:val="004B6F8D"/>
    <w:rsid w:val="004B7B5A"/>
    <w:rsid w:val="004C15E6"/>
    <w:rsid w:val="004C477E"/>
    <w:rsid w:val="004D043A"/>
    <w:rsid w:val="004D1D3B"/>
    <w:rsid w:val="004D1EF2"/>
    <w:rsid w:val="004D30B0"/>
    <w:rsid w:val="004D62E7"/>
    <w:rsid w:val="004D672A"/>
    <w:rsid w:val="004D677E"/>
    <w:rsid w:val="004D67CE"/>
    <w:rsid w:val="004D7E1B"/>
    <w:rsid w:val="004E36C7"/>
    <w:rsid w:val="004E5562"/>
    <w:rsid w:val="004E6FB8"/>
    <w:rsid w:val="004E7DA9"/>
    <w:rsid w:val="004F06EA"/>
    <w:rsid w:val="004F1CFB"/>
    <w:rsid w:val="004F461A"/>
    <w:rsid w:val="004F4A30"/>
    <w:rsid w:val="004F5953"/>
    <w:rsid w:val="00501435"/>
    <w:rsid w:val="0050194C"/>
    <w:rsid w:val="0050231A"/>
    <w:rsid w:val="005026D6"/>
    <w:rsid w:val="00504A00"/>
    <w:rsid w:val="00504E75"/>
    <w:rsid w:val="00507D19"/>
    <w:rsid w:val="00511069"/>
    <w:rsid w:val="005125DE"/>
    <w:rsid w:val="00512DA7"/>
    <w:rsid w:val="00515CDE"/>
    <w:rsid w:val="00515D5F"/>
    <w:rsid w:val="005179DD"/>
    <w:rsid w:val="00517BA1"/>
    <w:rsid w:val="00521D98"/>
    <w:rsid w:val="00521FDE"/>
    <w:rsid w:val="00522107"/>
    <w:rsid w:val="00522186"/>
    <w:rsid w:val="005238E4"/>
    <w:rsid w:val="0052535C"/>
    <w:rsid w:val="00525523"/>
    <w:rsid w:val="00525BB0"/>
    <w:rsid w:val="0052602B"/>
    <w:rsid w:val="0052672C"/>
    <w:rsid w:val="00530F3C"/>
    <w:rsid w:val="00532B8D"/>
    <w:rsid w:val="005349A3"/>
    <w:rsid w:val="00535D20"/>
    <w:rsid w:val="00535FCB"/>
    <w:rsid w:val="0053663C"/>
    <w:rsid w:val="005366BB"/>
    <w:rsid w:val="0053782D"/>
    <w:rsid w:val="005409C3"/>
    <w:rsid w:val="00540EC9"/>
    <w:rsid w:val="005418BD"/>
    <w:rsid w:val="00544F04"/>
    <w:rsid w:val="00546141"/>
    <w:rsid w:val="0055028E"/>
    <w:rsid w:val="00550480"/>
    <w:rsid w:val="00550F73"/>
    <w:rsid w:val="00552253"/>
    <w:rsid w:val="005608E7"/>
    <w:rsid w:val="00561DED"/>
    <w:rsid w:val="00563605"/>
    <w:rsid w:val="005658F0"/>
    <w:rsid w:val="0057154A"/>
    <w:rsid w:val="0057170B"/>
    <w:rsid w:val="0057421A"/>
    <w:rsid w:val="00575284"/>
    <w:rsid w:val="005762A9"/>
    <w:rsid w:val="00577432"/>
    <w:rsid w:val="00580469"/>
    <w:rsid w:val="0058309E"/>
    <w:rsid w:val="005842FC"/>
    <w:rsid w:val="00584BD6"/>
    <w:rsid w:val="00585C41"/>
    <w:rsid w:val="0058643F"/>
    <w:rsid w:val="00587399"/>
    <w:rsid w:val="00587D61"/>
    <w:rsid w:val="00593AE4"/>
    <w:rsid w:val="00594EE1"/>
    <w:rsid w:val="00596B96"/>
    <w:rsid w:val="005970EA"/>
    <w:rsid w:val="005975E8"/>
    <w:rsid w:val="005A0844"/>
    <w:rsid w:val="005A0D75"/>
    <w:rsid w:val="005A191E"/>
    <w:rsid w:val="005A33BB"/>
    <w:rsid w:val="005A3BB8"/>
    <w:rsid w:val="005A583C"/>
    <w:rsid w:val="005A5EDF"/>
    <w:rsid w:val="005B1358"/>
    <w:rsid w:val="005B20B5"/>
    <w:rsid w:val="005B4535"/>
    <w:rsid w:val="005B62A7"/>
    <w:rsid w:val="005C0DA1"/>
    <w:rsid w:val="005C1048"/>
    <w:rsid w:val="005C17B9"/>
    <w:rsid w:val="005C4810"/>
    <w:rsid w:val="005C4878"/>
    <w:rsid w:val="005C58FD"/>
    <w:rsid w:val="005C69AB"/>
    <w:rsid w:val="005D014D"/>
    <w:rsid w:val="005D0C71"/>
    <w:rsid w:val="005D3EBC"/>
    <w:rsid w:val="005D7C82"/>
    <w:rsid w:val="005E2165"/>
    <w:rsid w:val="005E2732"/>
    <w:rsid w:val="005E3838"/>
    <w:rsid w:val="005E4E22"/>
    <w:rsid w:val="005E5071"/>
    <w:rsid w:val="005E740A"/>
    <w:rsid w:val="005E75EE"/>
    <w:rsid w:val="005E7FBB"/>
    <w:rsid w:val="005F2FE9"/>
    <w:rsid w:val="005F3116"/>
    <w:rsid w:val="005F3761"/>
    <w:rsid w:val="005F6A45"/>
    <w:rsid w:val="00600D8B"/>
    <w:rsid w:val="00602F7B"/>
    <w:rsid w:val="00603C5D"/>
    <w:rsid w:val="0060609E"/>
    <w:rsid w:val="00606BFD"/>
    <w:rsid w:val="00606EA5"/>
    <w:rsid w:val="00610520"/>
    <w:rsid w:val="006118C6"/>
    <w:rsid w:val="00611D77"/>
    <w:rsid w:val="00614034"/>
    <w:rsid w:val="0061403B"/>
    <w:rsid w:val="006148DF"/>
    <w:rsid w:val="00616655"/>
    <w:rsid w:val="00616E89"/>
    <w:rsid w:val="00620862"/>
    <w:rsid w:val="00620DBB"/>
    <w:rsid w:val="00622090"/>
    <w:rsid w:val="006224EB"/>
    <w:rsid w:val="00622E05"/>
    <w:rsid w:val="006232D6"/>
    <w:rsid w:val="006269BD"/>
    <w:rsid w:val="0063237B"/>
    <w:rsid w:val="00633193"/>
    <w:rsid w:val="00634963"/>
    <w:rsid w:val="006350F3"/>
    <w:rsid w:val="006358B9"/>
    <w:rsid w:val="00636736"/>
    <w:rsid w:val="00637337"/>
    <w:rsid w:val="0063763D"/>
    <w:rsid w:val="00640C11"/>
    <w:rsid w:val="006410E7"/>
    <w:rsid w:val="00641AE2"/>
    <w:rsid w:val="00642055"/>
    <w:rsid w:val="00642B7F"/>
    <w:rsid w:val="006479E3"/>
    <w:rsid w:val="00652BEA"/>
    <w:rsid w:val="00653391"/>
    <w:rsid w:val="0065447F"/>
    <w:rsid w:val="00656895"/>
    <w:rsid w:val="00656BF3"/>
    <w:rsid w:val="00656C9C"/>
    <w:rsid w:val="006573F5"/>
    <w:rsid w:val="00657955"/>
    <w:rsid w:val="00664486"/>
    <w:rsid w:val="00664B15"/>
    <w:rsid w:val="00671090"/>
    <w:rsid w:val="00671553"/>
    <w:rsid w:val="00671941"/>
    <w:rsid w:val="006743A4"/>
    <w:rsid w:val="00680A4A"/>
    <w:rsid w:val="00681FEF"/>
    <w:rsid w:val="00682964"/>
    <w:rsid w:val="00682E30"/>
    <w:rsid w:val="00683A81"/>
    <w:rsid w:val="00684DC6"/>
    <w:rsid w:val="006855F2"/>
    <w:rsid w:val="00687668"/>
    <w:rsid w:val="0069127B"/>
    <w:rsid w:val="00692AC9"/>
    <w:rsid w:val="0069318F"/>
    <w:rsid w:val="00695967"/>
    <w:rsid w:val="006960CF"/>
    <w:rsid w:val="00696F21"/>
    <w:rsid w:val="006A0C8D"/>
    <w:rsid w:val="006A135F"/>
    <w:rsid w:val="006A25A2"/>
    <w:rsid w:val="006A5B48"/>
    <w:rsid w:val="006A6391"/>
    <w:rsid w:val="006B2FC0"/>
    <w:rsid w:val="006B66D8"/>
    <w:rsid w:val="006B7FC4"/>
    <w:rsid w:val="006C0341"/>
    <w:rsid w:val="006C36E1"/>
    <w:rsid w:val="006C4538"/>
    <w:rsid w:val="006C4B78"/>
    <w:rsid w:val="006C4CA2"/>
    <w:rsid w:val="006C4F03"/>
    <w:rsid w:val="006C6447"/>
    <w:rsid w:val="006C67A9"/>
    <w:rsid w:val="006C6EAF"/>
    <w:rsid w:val="006C6F03"/>
    <w:rsid w:val="006C74A6"/>
    <w:rsid w:val="006D06FA"/>
    <w:rsid w:val="006D4C1D"/>
    <w:rsid w:val="006D4E58"/>
    <w:rsid w:val="006D5AC5"/>
    <w:rsid w:val="006D5C4F"/>
    <w:rsid w:val="006E11B3"/>
    <w:rsid w:val="006E1862"/>
    <w:rsid w:val="006E18C9"/>
    <w:rsid w:val="006E48D7"/>
    <w:rsid w:val="006E5E48"/>
    <w:rsid w:val="006E61C3"/>
    <w:rsid w:val="006E62AB"/>
    <w:rsid w:val="006E73CD"/>
    <w:rsid w:val="006E7FE9"/>
    <w:rsid w:val="006F1513"/>
    <w:rsid w:val="006F1647"/>
    <w:rsid w:val="006F25B3"/>
    <w:rsid w:val="006F27A5"/>
    <w:rsid w:val="006F5800"/>
    <w:rsid w:val="006F601B"/>
    <w:rsid w:val="007000E6"/>
    <w:rsid w:val="007001E4"/>
    <w:rsid w:val="00700E0C"/>
    <w:rsid w:val="007028F6"/>
    <w:rsid w:val="007033B7"/>
    <w:rsid w:val="007040D6"/>
    <w:rsid w:val="00704CB0"/>
    <w:rsid w:val="00710AAE"/>
    <w:rsid w:val="007124E8"/>
    <w:rsid w:val="0071367E"/>
    <w:rsid w:val="0071545E"/>
    <w:rsid w:val="0071683A"/>
    <w:rsid w:val="00716A38"/>
    <w:rsid w:val="007208AB"/>
    <w:rsid w:val="00721615"/>
    <w:rsid w:val="00722929"/>
    <w:rsid w:val="00723C01"/>
    <w:rsid w:val="00723DDB"/>
    <w:rsid w:val="0072453C"/>
    <w:rsid w:val="00724A78"/>
    <w:rsid w:val="0072538C"/>
    <w:rsid w:val="00725E80"/>
    <w:rsid w:val="00726924"/>
    <w:rsid w:val="00726C2B"/>
    <w:rsid w:val="0072757E"/>
    <w:rsid w:val="00727D8A"/>
    <w:rsid w:val="00731ED7"/>
    <w:rsid w:val="00731F1B"/>
    <w:rsid w:val="00733177"/>
    <w:rsid w:val="007349A8"/>
    <w:rsid w:val="00740B80"/>
    <w:rsid w:val="00740C13"/>
    <w:rsid w:val="00740F7E"/>
    <w:rsid w:val="00741EB0"/>
    <w:rsid w:val="00741F38"/>
    <w:rsid w:val="00743F4B"/>
    <w:rsid w:val="00744CC0"/>
    <w:rsid w:val="00745833"/>
    <w:rsid w:val="00747EA3"/>
    <w:rsid w:val="007509E4"/>
    <w:rsid w:val="007551B8"/>
    <w:rsid w:val="00760ADC"/>
    <w:rsid w:val="00761272"/>
    <w:rsid w:val="00761B98"/>
    <w:rsid w:val="0076341A"/>
    <w:rsid w:val="007644E7"/>
    <w:rsid w:val="00765E80"/>
    <w:rsid w:val="007709F6"/>
    <w:rsid w:val="00770BD7"/>
    <w:rsid w:val="00771000"/>
    <w:rsid w:val="007711C0"/>
    <w:rsid w:val="0077387F"/>
    <w:rsid w:val="00774433"/>
    <w:rsid w:val="007748A9"/>
    <w:rsid w:val="00774B7A"/>
    <w:rsid w:val="00774D30"/>
    <w:rsid w:val="00776988"/>
    <w:rsid w:val="00777AAD"/>
    <w:rsid w:val="00780FAA"/>
    <w:rsid w:val="00781121"/>
    <w:rsid w:val="007812A7"/>
    <w:rsid w:val="00782259"/>
    <w:rsid w:val="00782458"/>
    <w:rsid w:val="00783E9E"/>
    <w:rsid w:val="00784046"/>
    <w:rsid w:val="0078481C"/>
    <w:rsid w:val="00784BEA"/>
    <w:rsid w:val="00785560"/>
    <w:rsid w:val="007863AF"/>
    <w:rsid w:val="00786C50"/>
    <w:rsid w:val="00787826"/>
    <w:rsid w:val="00792A0E"/>
    <w:rsid w:val="007A09AF"/>
    <w:rsid w:val="007A1212"/>
    <w:rsid w:val="007A2A8F"/>
    <w:rsid w:val="007A54CD"/>
    <w:rsid w:val="007A7C57"/>
    <w:rsid w:val="007B1CC2"/>
    <w:rsid w:val="007B26A5"/>
    <w:rsid w:val="007B35CB"/>
    <w:rsid w:val="007B54F0"/>
    <w:rsid w:val="007B6606"/>
    <w:rsid w:val="007B6F3A"/>
    <w:rsid w:val="007B7260"/>
    <w:rsid w:val="007B76DF"/>
    <w:rsid w:val="007C36A7"/>
    <w:rsid w:val="007C3A01"/>
    <w:rsid w:val="007C41F0"/>
    <w:rsid w:val="007D03D4"/>
    <w:rsid w:val="007D49C7"/>
    <w:rsid w:val="007D4C16"/>
    <w:rsid w:val="007D5297"/>
    <w:rsid w:val="007D65E1"/>
    <w:rsid w:val="007D6EC7"/>
    <w:rsid w:val="007E18C9"/>
    <w:rsid w:val="007E6074"/>
    <w:rsid w:val="007E727D"/>
    <w:rsid w:val="007F0ACB"/>
    <w:rsid w:val="007F3217"/>
    <w:rsid w:val="007F4F01"/>
    <w:rsid w:val="007F67C7"/>
    <w:rsid w:val="0080006C"/>
    <w:rsid w:val="00801C33"/>
    <w:rsid w:val="00801F59"/>
    <w:rsid w:val="008031AD"/>
    <w:rsid w:val="008057EE"/>
    <w:rsid w:val="00806413"/>
    <w:rsid w:val="00807A47"/>
    <w:rsid w:val="00810C74"/>
    <w:rsid w:val="0081377D"/>
    <w:rsid w:val="00814A6C"/>
    <w:rsid w:val="00815922"/>
    <w:rsid w:val="00815A65"/>
    <w:rsid w:val="0082117C"/>
    <w:rsid w:val="00822581"/>
    <w:rsid w:val="008237F3"/>
    <w:rsid w:val="008269D1"/>
    <w:rsid w:val="00826A79"/>
    <w:rsid w:val="00830236"/>
    <w:rsid w:val="0083110C"/>
    <w:rsid w:val="008316EE"/>
    <w:rsid w:val="00833695"/>
    <w:rsid w:val="00835CF5"/>
    <w:rsid w:val="008366BC"/>
    <w:rsid w:val="00836A35"/>
    <w:rsid w:val="008372C9"/>
    <w:rsid w:val="008450EE"/>
    <w:rsid w:val="0084560D"/>
    <w:rsid w:val="00845B0A"/>
    <w:rsid w:val="00846205"/>
    <w:rsid w:val="008509AA"/>
    <w:rsid w:val="00850FB0"/>
    <w:rsid w:val="00852D20"/>
    <w:rsid w:val="00854215"/>
    <w:rsid w:val="00854890"/>
    <w:rsid w:val="00854B8D"/>
    <w:rsid w:val="00856E33"/>
    <w:rsid w:val="008609D7"/>
    <w:rsid w:val="0086384F"/>
    <w:rsid w:val="00863FAA"/>
    <w:rsid w:val="00864945"/>
    <w:rsid w:val="008659C4"/>
    <w:rsid w:val="00866168"/>
    <w:rsid w:val="00866484"/>
    <w:rsid w:val="00867331"/>
    <w:rsid w:val="008725E4"/>
    <w:rsid w:val="0087271F"/>
    <w:rsid w:val="008731D5"/>
    <w:rsid w:val="008737B3"/>
    <w:rsid w:val="00873B10"/>
    <w:rsid w:val="0087663C"/>
    <w:rsid w:val="00876B06"/>
    <w:rsid w:val="00880C64"/>
    <w:rsid w:val="00881222"/>
    <w:rsid w:val="00882E0A"/>
    <w:rsid w:val="00884CB6"/>
    <w:rsid w:val="008852F6"/>
    <w:rsid w:val="00887868"/>
    <w:rsid w:val="00890C5E"/>
    <w:rsid w:val="00893120"/>
    <w:rsid w:val="008951FB"/>
    <w:rsid w:val="00896268"/>
    <w:rsid w:val="00896D7C"/>
    <w:rsid w:val="008A021F"/>
    <w:rsid w:val="008A066A"/>
    <w:rsid w:val="008A31A5"/>
    <w:rsid w:val="008A3778"/>
    <w:rsid w:val="008A48FB"/>
    <w:rsid w:val="008A4B4A"/>
    <w:rsid w:val="008A4CBA"/>
    <w:rsid w:val="008A6E58"/>
    <w:rsid w:val="008A6FFF"/>
    <w:rsid w:val="008B022E"/>
    <w:rsid w:val="008B09FE"/>
    <w:rsid w:val="008B186E"/>
    <w:rsid w:val="008B21DC"/>
    <w:rsid w:val="008B2E39"/>
    <w:rsid w:val="008B32C2"/>
    <w:rsid w:val="008B3AFC"/>
    <w:rsid w:val="008B41FC"/>
    <w:rsid w:val="008B4968"/>
    <w:rsid w:val="008B551D"/>
    <w:rsid w:val="008B6222"/>
    <w:rsid w:val="008C0462"/>
    <w:rsid w:val="008C06C4"/>
    <w:rsid w:val="008C0B72"/>
    <w:rsid w:val="008C119C"/>
    <w:rsid w:val="008C462E"/>
    <w:rsid w:val="008C6257"/>
    <w:rsid w:val="008C6EEF"/>
    <w:rsid w:val="008C705E"/>
    <w:rsid w:val="008D08ED"/>
    <w:rsid w:val="008D1932"/>
    <w:rsid w:val="008D3602"/>
    <w:rsid w:val="008D5318"/>
    <w:rsid w:val="008D5BB2"/>
    <w:rsid w:val="008D65DA"/>
    <w:rsid w:val="008D668F"/>
    <w:rsid w:val="008D7662"/>
    <w:rsid w:val="008D79AC"/>
    <w:rsid w:val="008E158C"/>
    <w:rsid w:val="008E42E5"/>
    <w:rsid w:val="008E44CE"/>
    <w:rsid w:val="008E56BE"/>
    <w:rsid w:val="008E6D22"/>
    <w:rsid w:val="008E7A61"/>
    <w:rsid w:val="008F1B5B"/>
    <w:rsid w:val="008F3623"/>
    <w:rsid w:val="008F60E7"/>
    <w:rsid w:val="008F7087"/>
    <w:rsid w:val="008F7AEE"/>
    <w:rsid w:val="00901E2D"/>
    <w:rsid w:val="009022B9"/>
    <w:rsid w:val="00904E19"/>
    <w:rsid w:val="009069D4"/>
    <w:rsid w:val="00906A5B"/>
    <w:rsid w:val="00910555"/>
    <w:rsid w:val="00911A76"/>
    <w:rsid w:val="00911B06"/>
    <w:rsid w:val="00912BA4"/>
    <w:rsid w:val="00912D64"/>
    <w:rsid w:val="0091445B"/>
    <w:rsid w:val="00914B58"/>
    <w:rsid w:val="00915E89"/>
    <w:rsid w:val="00916957"/>
    <w:rsid w:val="009169EB"/>
    <w:rsid w:val="00916C86"/>
    <w:rsid w:val="0091796A"/>
    <w:rsid w:val="00917F48"/>
    <w:rsid w:val="009200B9"/>
    <w:rsid w:val="0092022A"/>
    <w:rsid w:val="00920752"/>
    <w:rsid w:val="0092222B"/>
    <w:rsid w:val="009239AC"/>
    <w:rsid w:val="009249E6"/>
    <w:rsid w:val="00924C73"/>
    <w:rsid w:val="0092540D"/>
    <w:rsid w:val="00926205"/>
    <w:rsid w:val="009263C3"/>
    <w:rsid w:val="00926A2D"/>
    <w:rsid w:val="00927D15"/>
    <w:rsid w:val="00927DD0"/>
    <w:rsid w:val="00931FF1"/>
    <w:rsid w:val="00932C68"/>
    <w:rsid w:val="00932FD0"/>
    <w:rsid w:val="009361F1"/>
    <w:rsid w:val="0093795F"/>
    <w:rsid w:val="009408BF"/>
    <w:rsid w:val="00940F0F"/>
    <w:rsid w:val="00941CA4"/>
    <w:rsid w:val="00941E19"/>
    <w:rsid w:val="00942495"/>
    <w:rsid w:val="009424FF"/>
    <w:rsid w:val="00945F7B"/>
    <w:rsid w:val="00946D4E"/>
    <w:rsid w:val="009476C8"/>
    <w:rsid w:val="00950147"/>
    <w:rsid w:val="00953598"/>
    <w:rsid w:val="00954DBC"/>
    <w:rsid w:val="009600B6"/>
    <w:rsid w:val="00960D3A"/>
    <w:rsid w:val="009616CE"/>
    <w:rsid w:val="00962C4A"/>
    <w:rsid w:val="00964BFA"/>
    <w:rsid w:val="00965AB1"/>
    <w:rsid w:val="00971511"/>
    <w:rsid w:val="0097157D"/>
    <w:rsid w:val="0097303B"/>
    <w:rsid w:val="009733B9"/>
    <w:rsid w:val="009739A3"/>
    <w:rsid w:val="009763C4"/>
    <w:rsid w:val="00976B49"/>
    <w:rsid w:val="00981BE4"/>
    <w:rsid w:val="00982449"/>
    <w:rsid w:val="00982989"/>
    <w:rsid w:val="0098347A"/>
    <w:rsid w:val="0098382E"/>
    <w:rsid w:val="00984E12"/>
    <w:rsid w:val="00985EAC"/>
    <w:rsid w:val="009873E9"/>
    <w:rsid w:val="00987E94"/>
    <w:rsid w:val="009900CF"/>
    <w:rsid w:val="00990EB1"/>
    <w:rsid w:val="00992E1A"/>
    <w:rsid w:val="0099458D"/>
    <w:rsid w:val="00996A30"/>
    <w:rsid w:val="00996E24"/>
    <w:rsid w:val="00997567"/>
    <w:rsid w:val="009A3481"/>
    <w:rsid w:val="009A4FC8"/>
    <w:rsid w:val="009A79ED"/>
    <w:rsid w:val="009B4038"/>
    <w:rsid w:val="009B4214"/>
    <w:rsid w:val="009B5951"/>
    <w:rsid w:val="009B5C6E"/>
    <w:rsid w:val="009B7142"/>
    <w:rsid w:val="009C0C6B"/>
    <w:rsid w:val="009C1D26"/>
    <w:rsid w:val="009C2DF1"/>
    <w:rsid w:val="009C68A3"/>
    <w:rsid w:val="009C706B"/>
    <w:rsid w:val="009D029D"/>
    <w:rsid w:val="009D1084"/>
    <w:rsid w:val="009D11B8"/>
    <w:rsid w:val="009D1643"/>
    <w:rsid w:val="009D2806"/>
    <w:rsid w:val="009D58D6"/>
    <w:rsid w:val="009D7004"/>
    <w:rsid w:val="009D7483"/>
    <w:rsid w:val="009E01E3"/>
    <w:rsid w:val="009E15CC"/>
    <w:rsid w:val="009E1A13"/>
    <w:rsid w:val="009E30E8"/>
    <w:rsid w:val="009E390B"/>
    <w:rsid w:val="009E49EC"/>
    <w:rsid w:val="009E4F4A"/>
    <w:rsid w:val="009E57C4"/>
    <w:rsid w:val="009E5B02"/>
    <w:rsid w:val="009E6308"/>
    <w:rsid w:val="009E7407"/>
    <w:rsid w:val="009E7585"/>
    <w:rsid w:val="009F2072"/>
    <w:rsid w:val="009F2FC7"/>
    <w:rsid w:val="009F385A"/>
    <w:rsid w:val="009F3CBB"/>
    <w:rsid w:val="009F41CF"/>
    <w:rsid w:val="009F722A"/>
    <w:rsid w:val="009F7BFD"/>
    <w:rsid w:val="00A003B8"/>
    <w:rsid w:val="00A01425"/>
    <w:rsid w:val="00A04BA6"/>
    <w:rsid w:val="00A076D0"/>
    <w:rsid w:val="00A1113B"/>
    <w:rsid w:val="00A1140F"/>
    <w:rsid w:val="00A133BE"/>
    <w:rsid w:val="00A149F3"/>
    <w:rsid w:val="00A15554"/>
    <w:rsid w:val="00A16757"/>
    <w:rsid w:val="00A20C02"/>
    <w:rsid w:val="00A21448"/>
    <w:rsid w:val="00A21CD9"/>
    <w:rsid w:val="00A23F13"/>
    <w:rsid w:val="00A25915"/>
    <w:rsid w:val="00A30DC0"/>
    <w:rsid w:val="00A33951"/>
    <w:rsid w:val="00A34A29"/>
    <w:rsid w:val="00A355C9"/>
    <w:rsid w:val="00A37037"/>
    <w:rsid w:val="00A37780"/>
    <w:rsid w:val="00A37B47"/>
    <w:rsid w:val="00A41063"/>
    <w:rsid w:val="00A42D19"/>
    <w:rsid w:val="00A42F94"/>
    <w:rsid w:val="00A43468"/>
    <w:rsid w:val="00A4428B"/>
    <w:rsid w:val="00A465BE"/>
    <w:rsid w:val="00A52130"/>
    <w:rsid w:val="00A53DA0"/>
    <w:rsid w:val="00A56703"/>
    <w:rsid w:val="00A56D33"/>
    <w:rsid w:val="00A60026"/>
    <w:rsid w:val="00A61414"/>
    <w:rsid w:val="00A63156"/>
    <w:rsid w:val="00A64D41"/>
    <w:rsid w:val="00A6615B"/>
    <w:rsid w:val="00A70B7C"/>
    <w:rsid w:val="00A71040"/>
    <w:rsid w:val="00A71642"/>
    <w:rsid w:val="00A739DD"/>
    <w:rsid w:val="00A749C6"/>
    <w:rsid w:val="00A74C6D"/>
    <w:rsid w:val="00A77E67"/>
    <w:rsid w:val="00A81BF7"/>
    <w:rsid w:val="00A841E5"/>
    <w:rsid w:val="00A8638B"/>
    <w:rsid w:val="00A86545"/>
    <w:rsid w:val="00A902C2"/>
    <w:rsid w:val="00A9058F"/>
    <w:rsid w:val="00A93936"/>
    <w:rsid w:val="00A93DA5"/>
    <w:rsid w:val="00A93F9E"/>
    <w:rsid w:val="00A95501"/>
    <w:rsid w:val="00A97DF4"/>
    <w:rsid w:val="00AA1090"/>
    <w:rsid w:val="00AA1ACB"/>
    <w:rsid w:val="00AA480A"/>
    <w:rsid w:val="00AA4CD3"/>
    <w:rsid w:val="00AA6246"/>
    <w:rsid w:val="00AB0254"/>
    <w:rsid w:val="00AB267C"/>
    <w:rsid w:val="00AB38D3"/>
    <w:rsid w:val="00AB3FB4"/>
    <w:rsid w:val="00AC33AD"/>
    <w:rsid w:val="00AC79A6"/>
    <w:rsid w:val="00AD04AA"/>
    <w:rsid w:val="00AD15DA"/>
    <w:rsid w:val="00AD19D3"/>
    <w:rsid w:val="00AD2A7A"/>
    <w:rsid w:val="00AD561F"/>
    <w:rsid w:val="00AD5C5C"/>
    <w:rsid w:val="00AD61F6"/>
    <w:rsid w:val="00AD649A"/>
    <w:rsid w:val="00AD6D1F"/>
    <w:rsid w:val="00AD7DC7"/>
    <w:rsid w:val="00AE01CA"/>
    <w:rsid w:val="00AE37AE"/>
    <w:rsid w:val="00AE3B2A"/>
    <w:rsid w:val="00AE6429"/>
    <w:rsid w:val="00AE6D02"/>
    <w:rsid w:val="00AF08DB"/>
    <w:rsid w:val="00AF0F88"/>
    <w:rsid w:val="00AF1BBB"/>
    <w:rsid w:val="00AF3155"/>
    <w:rsid w:val="00AF4F9A"/>
    <w:rsid w:val="00AF53AF"/>
    <w:rsid w:val="00AF6417"/>
    <w:rsid w:val="00AF6C45"/>
    <w:rsid w:val="00AF6E63"/>
    <w:rsid w:val="00AF7260"/>
    <w:rsid w:val="00AF7F8C"/>
    <w:rsid w:val="00B01467"/>
    <w:rsid w:val="00B01D4F"/>
    <w:rsid w:val="00B02733"/>
    <w:rsid w:val="00B0369F"/>
    <w:rsid w:val="00B04D41"/>
    <w:rsid w:val="00B05B19"/>
    <w:rsid w:val="00B05C50"/>
    <w:rsid w:val="00B06061"/>
    <w:rsid w:val="00B06A36"/>
    <w:rsid w:val="00B06B0D"/>
    <w:rsid w:val="00B1015D"/>
    <w:rsid w:val="00B109BB"/>
    <w:rsid w:val="00B1109F"/>
    <w:rsid w:val="00B119C7"/>
    <w:rsid w:val="00B142B0"/>
    <w:rsid w:val="00B14A90"/>
    <w:rsid w:val="00B17423"/>
    <w:rsid w:val="00B17A55"/>
    <w:rsid w:val="00B20E3B"/>
    <w:rsid w:val="00B21C66"/>
    <w:rsid w:val="00B26388"/>
    <w:rsid w:val="00B26C41"/>
    <w:rsid w:val="00B2769B"/>
    <w:rsid w:val="00B31EDC"/>
    <w:rsid w:val="00B3214B"/>
    <w:rsid w:val="00B32233"/>
    <w:rsid w:val="00B32409"/>
    <w:rsid w:val="00B3264C"/>
    <w:rsid w:val="00B33026"/>
    <w:rsid w:val="00B33CF8"/>
    <w:rsid w:val="00B34C0C"/>
    <w:rsid w:val="00B369B6"/>
    <w:rsid w:val="00B375F4"/>
    <w:rsid w:val="00B3796F"/>
    <w:rsid w:val="00B41721"/>
    <w:rsid w:val="00B41731"/>
    <w:rsid w:val="00B46C7D"/>
    <w:rsid w:val="00B46E76"/>
    <w:rsid w:val="00B47135"/>
    <w:rsid w:val="00B5514D"/>
    <w:rsid w:val="00B5541F"/>
    <w:rsid w:val="00B61F5B"/>
    <w:rsid w:val="00B62220"/>
    <w:rsid w:val="00B63FEB"/>
    <w:rsid w:val="00B66509"/>
    <w:rsid w:val="00B67123"/>
    <w:rsid w:val="00B700AE"/>
    <w:rsid w:val="00B705EF"/>
    <w:rsid w:val="00B70F24"/>
    <w:rsid w:val="00B737C0"/>
    <w:rsid w:val="00B75F0B"/>
    <w:rsid w:val="00B77B8B"/>
    <w:rsid w:val="00B80FDC"/>
    <w:rsid w:val="00B8102A"/>
    <w:rsid w:val="00B817E9"/>
    <w:rsid w:val="00B82AE6"/>
    <w:rsid w:val="00B8493F"/>
    <w:rsid w:val="00B850A3"/>
    <w:rsid w:val="00B85479"/>
    <w:rsid w:val="00B87E17"/>
    <w:rsid w:val="00B903F9"/>
    <w:rsid w:val="00B90862"/>
    <w:rsid w:val="00B95597"/>
    <w:rsid w:val="00B963FA"/>
    <w:rsid w:val="00B9696F"/>
    <w:rsid w:val="00BA2AD1"/>
    <w:rsid w:val="00BA5277"/>
    <w:rsid w:val="00BB22D0"/>
    <w:rsid w:val="00BB26B6"/>
    <w:rsid w:val="00BB4299"/>
    <w:rsid w:val="00BB60BE"/>
    <w:rsid w:val="00BB710D"/>
    <w:rsid w:val="00BB78DC"/>
    <w:rsid w:val="00BC04D4"/>
    <w:rsid w:val="00BC094F"/>
    <w:rsid w:val="00BC14CC"/>
    <w:rsid w:val="00BC28BE"/>
    <w:rsid w:val="00BC359A"/>
    <w:rsid w:val="00BC3712"/>
    <w:rsid w:val="00BC7DB9"/>
    <w:rsid w:val="00BD0F39"/>
    <w:rsid w:val="00BD113E"/>
    <w:rsid w:val="00BD2B69"/>
    <w:rsid w:val="00BD341D"/>
    <w:rsid w:val="00BD3696"/>
    <w:rsid w:val="00BD417E"/>
    <w:rsid w:val="00BD6CFB"/>
    <w:rsid w:val="00BE0E65"/>
    <w:rsid w:val="00BE230B"/>
    <w:rsid w:val="00BE24D6"/>
    <w:rsid w:val="00BE3222"/>
    <w:rsid w:val="00BE593C"/>
    <w:rsid w:val="00BE5AAA"/>
    <w:rsid w:val="00BF0C20"/>
    <w:rsid w:val="00BF1531"/>
    <w:rsid w:val="00BF4288"/>
    <w:rsid w:val="00BF43FF"/>
    <w:rsid w:val="00BF5C42"/>
    <w:rsid w:val="00BF76C1"/>
    <w:rsid w:val="00C00434"/>
    <w:rsid w:val="00C00A0E"/>
    <w:rsid w:val="00C04B2A"/>
    <w:rsid w:val="00C054A2"/>
    <w:rsid w:val="00C066E4"/>
    <w:rsid w:val="00C07011"/>
    <w:rsid w:val="00C13678"/>
    <w:rsid w:val="00C138FB"/>
    <w:rsid w:val="00C1599B"/>
    <w:rsid w:val="00C17785"/>
    <w:rsid w:val="00C20796"/>
    <w:rsid w:val="00C22097"/>
    <w:rsid w:val="00C22BC2"/>
    <w:rsid w:val="00C24A04"/>
    <w:rsid w:val="00C25CC9"/>
    <w:rsid w:val="00C27461"/>
    <w:rsid w:val="00C306C4"/>
    <w:rsid w:val="00C331B8"/>
    <w:rsid w:val="00C33596"/>
    <w:rsid w:val="00C3561F"/>
    <w:rsid w:val="00C36CE4"/>
    <w:rsid w:val="00C37585"/>
    <w:rsid w:val="00C37762"/>
    <w:rsid w:val="00C4075B"/>
    <w:rsid w:val="00C41084"/>
    <w:rsid w:val="00C41C31"/>
    <w:rsid w:val="00C47369"/>
    <w:rsid w:val="00C47D14"/>
    <w:rsid w:val="00C521F5"/>
    <w:rsid w:val="00C523F1"/>
    <w:rsid w:val="00C551FF"/>
    <w:rsid w:val="00C5624D"/>
    <w:rsid w:val="00C57170"/>
    <w:rsid w:val="00C611C0"/>
    <w:rsid w:val="00C62821"/>
    <w:rsid w:val="00C63E12"/>
    <w:rsid w:val="00C67FE8"/>
    <w:rsid w:val="00C7089E"/>
    <w:rsid w:val="00C7120E"/>
    <w:rsid w:val="00C73D1B"/>
    <w:rsid w:val="00C7410A"/>
    <w:rsid w:val="00C779EC"/>
    <w:rsid w:val="00C8185E"/>
    <w:rsid w:val="00C82E7B"/>
    <w:rsid w:val="00C835A0"/>
    <w:rsid w:val="00C84D4D"/>
    <w:rsid w:val="00C85100"/>
    <w:rsid w:val="00C86DF0"/>
    <w:rsid w:val="00C873AD"/>
    <w:rsid w:val="00C875AC"/>
    <w:rsid w:val="00C92B61"/>
    <w:rsid w:val="00C9380B"/>
    <w:rsid w:val="00C951A9"/>
    <w:rsid w:val="00C957EB"/>
    <w:rsid w:val="00C96313"/>
    <w:rsid w:val="00C96922"/>
    <w:rsid w:val="00CA0B09"/>
    <w:rsid w:val="00CA338E"/>
    <w:rsid w:val="00CA4407"/>
    <w:rsid w:val="00CA70E5"/>
    <w:rsid w:val="00CA7E77"/>
    <w:rsid w:val="00CA7FCE"/>
    <w:rsid w:val="00CB04D0"/>
    <w:rsid w:val="00CB14B1"/>
    <w:rsid w:val="00CB1A23"/>
    <w:rsid w:val="00CB269F"/>
    <w:rsid w:val="00CB40D0"/>
    <w:rsid w:val="00CB4C1C"/>
    <w:rsid w:val="00CB5479"/>
    <w:rsid w:val="00CC14AF"/>
    <w:rsid w:val="00CC1DAE"/>
    <w:rsid w:val="00CC403C"/>
    <w:rsid w:val="00CC5FDA"/>
    <w:rsid w:val="00CC6321"/>
    <w:rsid w:val="00CC67C3"/>
    <w:rsid w:val="00CC7DB6"/>
    <w:rsid w:val="00CD1143"/>
    <w:rsid w:val="00CD2889"/>
    <w:rsid w:val="00CD465B"/>
    <w:rsid w:val="00CD611E"/>
    <w:rsid w:val="00CD6B43"/>
    <w:rsid w:val="00CD7452"/>
    <w:rsid w:val="00CD7A22"/>
    <w:rsid w:val="00CE3A25"/>
    <w:rsid w:val="00CE4ADF"/>
    <w:rsid w:val="00CE5423"/>
    <w:rsid w:val="00CE5B39"/>
    <w:rsid w:val="00CF07A4"/>
    <w:rsid w:val="00CF0818"/>
    <w:rsid w:val="00CF1453"/>
    <w:rsid w:val="00CF2ECE"/>
    <w:rsid w:val="00CF3EB6"/>
    <w:rsid w:val="00CF5DCE"/>
    <w:rsid w:val="00CF6023"/>
    <w:rsid w:val="00CF6DC1"/>
    <w:rsid w:val="00CF7AD5"/>
    <w:rsid w:val="00CF7EA5"/>
    <w:rsid w:val="00D004E1"/>
    <w:rsid w:val="00D0105A"/>
    <w:rsid w:val="00D0255E"/>
    <w:rsid w:val="00D031B4"/>
    <w:rsid w:val="00D04B74"/>
    <w:rsid w:val="00D053DA"/>
    <w:rsid w:val="00D05F77"/>
    <w:rsid w:val="00D072ED"/>
    <w:rsid w:val="00D073E0"/>
    <w:rsid w:val="00D07843"/>
    <w:rsid w:val="00D11990"/>
    <w:rsid w:val="00D1225C"/>
    <w:rsid w:val="00D13148"/>
    <w:rsid w:val="00D13765"/>
    <w:rsid w:val="00D13981"/>
    <w:rsid w:val="00D14C79"/>
    <w:rsid w:val="00D15E6D"/>
    <w:rsid w:val="00D16EB7"/>
    <w:rsid w:val="00D1733C"/>
    <w:rsid w:val="00D202B7"/>
    <w:rsid w:val="00D2201A"/>
    <w:rsid w:val="00D2241D"/>
    <w:rsid w:val="00D22F33"/>
    <w:rsid w:val="00D24C00"/>
    <w:rsid w:val="00D25226"/>
    <w:rsid w:val="00D2541B"/>
    <w:rsid w:val="00D26C7F"/>
    <w:rsid w:val="00D26E9E"/>
    <w:rsid w:val="00D27ACD"/>
    <w:rsid w:val="00D304B0"/>
    <w:rsid w:val="00D3085D"/>
    <w:rsid w:val="00D348CC"/>
    <w:rsid w:val="00D34E13"/>
    <w:rsid w:val="00D364F2"/>
    <w:rsid w:val="00D36842"/>
    <w:rsid w:val="00D37124"/>
    <w:rsid w:val="00D413E9"/>
    <w:rsid w:val="00D4249C"/>
    <w:rsid w:val="00D426FC"/>
    <w:rsid w:val="00D42C5E"/>
    <w:rsid w:val="00D43E76"/>
    <w:rsid w:val="00D454A1"/>
    <w:rsid w:val="00D459D4"/>
    <w:rsid w:val="00D45C00"/>
    <w:rsid w:val="00D462D1"/>
    <w:rsid w:val="00D46606"/>
    <w:rsid w:val="00D517BD"/>
    <w:rsid w:val="00D51C53"/>
    <w:rsid w:val="00D5243C"/>
    <w:rsid w:val="00D5499A"/>
    <w:rsid w:val="00D56B81"/>
    <w:rsid w:val="00D56F3A"/>
    <w:rsid w:val="00D575A2"/>
    <w:rsid w:val="00D576E2"/>
    <w:rsid w:val="00D5771A"/>
    <w:rsid w:val="00D5785F"/>
    <w:rsid w:val="00D6061D"/>
    <w:rsid w:val="00D616A0"/>
    <w:rsid w:val="00D64501"/>
    <w:rsid w:val="00D65157"/>
    <w:rsid w:val="00D652F2"/>
    <w:rsid w:val="00D653F7"/>
    <w:rsid w:val="00D671B3"/>
    <w:rsid w:val="00D714A2"/>
    <w:rsid w:val="00D71E40"/>
    <w:rsid w:val="00D722D2"/>
    <w:rsid w:val="00D82C4D"/>
    <w:rsid w:val="00D82E53"/>
    <w:rsid w:val="00D8387D"/>
    <w:rsid w:val="00D84B2D"/>
    <w:rsid w:val="00D850F8"/>
    <w:rsid w:val="00D92963"/>
    <w:rsid w:val="00D92AB7"/>
    <w:rsid w:val="00D93D80"/>
    <w:rsid w:val="00D945BB"/>
    <w:rsid w:val="00D94DB2"/>
    <w:rsid w:val="00DA1950"/>
    <w:rsid w:val="00DA2536"/>
    <w:rsid w:val="00DA2BC8"/>
    <w:rsid w:val="00DA2D99"/>
    <w:rsid w:val="00DB1072"/>
    <w:rsid w:val="00DB15AD"/>
    <w:rsid w:val="00DB1EA6"/>
    <w:rsid w:val="00DB21F6"/>
    <w:rsid w:val="00DB4369"/>
    <w:rsid w:val="00DB4B3C"/>
    <w:rsid w:val="00DB4C59"/>
    <w:rsid w:val="00DB54F0"/>
    <w:rsid w:val="00DB555F"/>
    <w:rsid w:val="00DC392C"/>
    <w:rsid w:val="00DC3D85"/>
    <w:rsid w:val="00DC421B"/>
    <w:rsid w:val="00DC60DF"/>
    <w:rsid w:val="00DC6473"/>
    <w:rsid w:val="00DC6AED"/>
    <w:rsid w:val="00DD0A7E"/>
    <w:rsid w:val="00DD1612"/>
    <w:rsid w:val="00DD1E48"/>
    <w:rsid w:val="00DD4299"/>
    <w:rsid w:val="00DD7C31"/>
    <w:rsid w:val="00DE02D3"/>
    <w:rsid w:val="00DE07B2"/>
    <w:rsid w:val="00DE2F1F"/>
    <w:rsid w:val="00DE4168"/>
    <w:rsid w:val="00DE4DA1"/>
    <w:rsid w:val="00DE673B"/>
    <w:rsid w:val="00DF364D"/>
    <w:rsid w:val="00DF36D3"/>
    <w:rsid w:val="00DF396E"/>
    <w:rsid w:val="00DF3973"/>
    <w:rsid w:val="00DF3AE4"/>
    <w:rsid w:val="00DF4AE7"/>
    <w:rsid w:val="00DF593B"/>
    <w:rsid w:val="00DF6435"/>
    <w:rsid w:val="00DF6B48"/>
    <w:rsid w:val="00DF76EA"/>
    <w:rsid w:val="00DF7BA4"/>
    <w:rsid w:val="00E00A8D"/>
    <w:rsid w:val="00E0196D"/>
    <w:rsid w:val="00E04B71"/>
    <w:rsid w:val="00E0542A"/>
    <w:rsid w:val="00E054AA"/>
    <w:rsid w:val="00E0762C"/>
    <w:rsid w:val="00E113D2"/>
    <w:rsid w:val="00E135CB"/>
    <w:rsid w:val="00E14DAB"/>
    <w:rsid w:val="00E1629E"/>
    <w:rsid w:val="00E17000"/>
    <w:rsid w:val="00E20241"/>
    <w:rsid w:val="00E211D7"/>
    <w:rsid w:val="00E27730"/>
    <w:rsid w:val="00E34A8E"/>
    <w:rsid w:val="00E369CB"/>
    <w:rsid w:val="00E40FAB"/>
    <w:rsid w:val="00E44ACB"/>
    <w:rsid w:val="00E457CB"/>
    <w:rsid w:val="00E45813"/>
    <w:rsid w:val="00E45CC2"/>
    <w:rsid w:val="00E45EA6"/>
    <w:rsid w:val="00E45F31"/>
    <w:rsid w:val="00E46DF6"/>
    <w:rsid w:val="00E508EE"/>
    <w:rsid w:val="00E5471C"/>
    <w:rsid w:val="00E54DF4"/>
    <w:rsid w:val="00E57872"/>
    <w:rsid w:val="00E61DDF"/>
    <w:rsid w:val="00E6245B"/>
    <w:rsid w:val="00E62759"/>
    <w:rsid w:val="00E64D0B"/>
    <w:rsid w:val="00E6755B"/>
    <w:rsid w:val="00E67FF6"/>
    <w:rsid w:val="00E70718"/>
    <w:rsid w:val="00E73113"/>
    <w:rsid w:val="00E74066"/>
    <w:rsid w:val="00E7772B"/>
    <w:rsid w:val="00E77BFA"/>
    <w:rsid w:val="00E816D0"/>
    <w:rsid w:val="00E82348"/>
    <w:rsid w:val="00E83FB3"/>
    <w:rsid w:val="00E86949"/>
    <w:rsid w:val="00E86E3B"/>
    <w:rsid w:val="00E90C25"/>
    <w:rsid w:val="00E94725"/>
    <w:rsid w:val="00E95333"/>
    <w:rsid w:val="00EA23B1"/>
    <w:rsid w:val="00EA4C0F"/>
    <w:rsid w:val="00EA53E9"/>
    <w:rsid w:val="00EA5D7A"/>
    <w:rsid w:val="00EA6DC6"/>
    <w:rsid w:val="00EA7C13"/>
    <w:rsid w:val="00EB2165"/>
    <w:rsid w:val="00EB33F2"/>
    <w:rsid w:val="00EB62B7"/>
    <w:rsid w:val="00EB7325"/>
    <w:rsid w:val="00EB7376"/>
    <w:rsid w:val="00EC1630"/>
    <w:rsid w:val="00EC26B0"/>
    <w:rsid w:val="00EC2817"/>
    <w:rsid w:val="00EC326B"/>
    <w:rsid w:val="00EC4978"/>
    <w:rsid w:val="00EC7CDD"/>
    <w:rsid w:val="00ED03DC"/>
    <w:rsid w:val="00ED0866"/>
    <w:rsid w:val="00ED22E6"/>
    <w:rsid w:val="00ED5609"/>
    <w:rsid w:val="00ED7A53"/>
    <w:rsid w:val="00EE0E05"/>
    <w:rsid w:val="00EE158C"/>
    <w:rsid w:val="00EE1919"/>
    <w:rsid w:val="00EE1964"/>
    <w:rsid w:val="00EE2BAA"/>
    <w:rsid w:val="00EE3707"/>
    <w:rsid w:val="00EE3E43"/>
    <w:rsid w:val="00EE5211"/>
    <w:rsid w:val="00EE61E0"/>
    <w:rsid w:val="00EE6762"/>
    <w:rsid w:val="00EE74AE"/>
    <w:rsid w:val="00EE79D5"/>
    <w:rsid w:val="00EF2B16"/>
    <w:rsid w:val="00EF4AF7"/>
    <w:rsid w:val="00EF5B0E"/>
    <w:rsid w:val="00EF6DD5"/>
    <w:rsid w:val="00EF7023"/>
    <w:rsid w:val="00F00655"/>
    <w:rsid w:val="00F007B2"/>
    <w:rsid w:val="00F01FDA"/>
    <w:rsid w:val="00F02255"/>
    <w:rsid w:val="00F02941"/>
    <w:rsid w:val="00F02BC2"/>
    <w:rsid w:val="00F03736"/>
    <w:rsid w:val="00F04FF5"/>
    <w:rsid w:val="00F051D8"/>
    <w:rsid w:val="00F052AD"/>
    <w:rsid w:val="00F055A3"/>
    <w:rsid w:val="00F05857"/>
    <w:rsid w:val="00F06E7E"/>
    <w:rsid w:val="00F07095"/>
    <w:rsid w:val="00F106ED"/>
    <w:rsid w:val="00F11594"/>
    <w:rsid w:val="00F11A81"/>
    <w:rsid w:val="00F1447E"/>
    <w:rsid w:val="00F15C34"/>
    <w:rsid w:val="00F15CD8"/>
    <w:rsid w:val="00F21BB3"/>
    <w:rsid w:val="00F23B29"/>
    <w:rsid w:val="00F24EE8"/>
    <w:rsid w:val="00F25A74"/>
    <w:rsid w:val="00F26F76"/>
    <w:rsid w:val="00F3104B"/>
    <w:rsid w:val="00F3304B"/>
    <w:rsid w:val="00F347DE"/>
    <w:rsid w:val="00F36028"/>
    <w:rsid w:val="00F405E5"/>
    <w:rsid w:val="00F40850"/>
    <w:rsid w:val="00F43180"/>
    <w:rsid w:val="00F44859"/>
    <w:rsid w:val="00F4493B"/>
    <w:rsid w:val="00F4510B"/>
    <w:rsid w:val="00F45DDD"/>
    <w:rsid w:val="00F46181"/>
    <w:rsid w:val="00F50477"/>
    <w:rsid w:val="00F50920"/>
    <w:rsid w:val="00F50E51"/>
    <w:rsid w:val="00F51AE5"/>
    <w:rsid w:val="00F54FC7"/>
    <w:rsid w:val="00F551E0"/>
    <w:rsid w:val="00F56C1D"/>
    <w:rsid w:val="00F570A9"/>
    <w:rsid w:val="00F571FC"/>
    <w:rsid w:val="00F57FFD"/>
    <w:rsid w:val="00F622FF"/>
    <w:rsid w:val="00F62C39"/>
    <w:rsid w:val="00F63016"/>
    <w:rsid w:val="00F66067"/>
    <w:rsid w:val="00F66D2D"/>
    <w:rsid w:val="00F67F8B"/>
    <w:rsid w:val="00F72113"/>
    <w:rsid w:val="00F725D6"/>
    <w:rsid w:val="00F72E43"/>
    <w:rsid w:val="00F73ABD"/>
    <w:rsid w:val="00F745C9"/>
    <w:rsid w:val="00F750F7"/>
    <w:rsid w:val="00F7529A"/>
    <w:rsid w:val="00F764BE"/>
    <w:rsid w:val="00F76885"/>
    <w:rsid w:val="00F76C73"/>
    <w:rsid w:val="00F80FA8"/>
    <w:rsid w:val="00F82E83"/>
    <w:rsid w:val="00F8515F"/>
    <w:rsid w:val="00F87517"/>
    <w:rsid w:val="00F9356B"/>
    <w:rsid w:val="00F94FEB"/>
    <w:rsid w:val="00FA52C8"/>
    <w:rsid w:val="00FA59DD"/>
    <w:rsid w:val="00FA7132"/>
    <w:rsid w:val="00FB0F12"/>
    <w:rsid w:val="00FB19E9"/>
    <w:rsid w:val="00FB2365"/>
    <w:rsid w:val="00FB4930"/>
    <w:rsid w:val="00FB54B3"/>
    <w:rsid w:val="00FB5F3C"/>
    <w:rsid w:val="00FC2156"/>
    <w:rsid w:val="00FC5950"/>
    <w:rsid w:val="00FC7578"/>
    <w:rsid w:val="00FD1C00"/>
    <w:rsid w:val="00FD3982"/>
    <w:rsid w:val="00FD46FB"/>
    <w:rsid w:val="00FD6037"/>
    <w:rsid w:val="00FE0CB6"/>
    <w:rsid w:val="00FE34FD"/>
    <w:rsid w:val="00FE3777"/>
    <w:rsid w:val="00FE3ED2"/>
    <w:rsid w:val="00FE4828"/>
    <w:rsid w:val="00FF0067"/>
    <w:rsid w:val="00FF066E"/>
    <w:rsid w:val="00FF0D68"/>
    <w:rsid w:val="00FF1726"/>
    <w:rsid w:val="00FF30FC"/>
    <w:rsid w:val="00FF3C17"/>
    <w:rsid w:val="00FF4F47"/>
    <w:rsid w:val="00FF5E4E"/>
    <w:rsid w:val="00FF6F30"/>
    <w:rsid w:val="421763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99"/>
    <w:pPr>
      <w:keepNext/>
      <w:keepLines/>
      <w:spacing w:before="20" w:after="20"/>
      <w:jc w:val="center"/>
      <w:outlineLvl w:val="0"/>
    </w:pPr>
    <w:rPr>
      <w:b/>
      <w:bCs/>
      <w:kern w:val="44"/>
      <w:sz w:val="36"/>
      <w:szCs w:val="44"/>
      <w:lang w:val="zh-CN"/>
    </w:rPr>
  </w:style>
  <w:style w:type="paragraph" w:styleId="3">
    <w:name w:val="heading 3"/>
    <w:basedOn w:val="1"/>
    <w:next w:val="1"/>
    <w:link w:val="31"/>
    <w:semiHidden/>
    <w:unhideWhenUsed/>
    <w:qFormat/>
    <w:locked/>
    <w:uiPriority w:val="0"/>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99"/>
    <w:pPr>
      <w:spacing w:after="120"/>
    </w:pPr>
  </w:style>
  <w:style w:type="paragraph" w:styleId="5">
    <w:name w:val="Body Text Indent"/>
    <w:basedOn w:val="1"/>
    <w:link w:val="24"/>
    <w:qFormat/>
    <w:uiPriority w:val="0"/>
    <w:pPr>
      <w:spacing w:line="480" w:lineRule="auto"/>
      <w:ind w:firstLine="560" w:firstLineChars="200"/>
    </w:pPr>
    <w:rPr>
      <w:sz w:val="28"/>
      <w:szCs w:val="24"/>
    </w:rPr>
  </w:style>
  <w:style w:type="paragraph" w:styleId="6">
    <w:name w:val="Date"/>
    <w:basedOn w:val="1"/>
    <w:next w:val="1"/>
    <w:link w:val="26"/>
    <w:semiHidden/>
    <w:uiPriority w:val="99"/>
    <w:pPr>
      <w:ind w:left="100" w:leftChars="2500"/>
    </w:pPr>
  </w:style>
  <w:style w:type="paragraph" w:styleId="7">
    <w:name w:val="Balloon Text"/>
    <w:basedOn w:val="1"/>
    <w:link w:val="20"/>
    <w:semiHidden/>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locked/>
    <w:uiPriority w:val="0"/>
    <w:rPr>
      <w:b/>
    </w:rPr>
  </w:style>
  <w:style w:type="character" w:styleId="15">
    <w:name w:val="FollowedHyperlink"/>
    <w:uiPriority w:val="99"/>
    <w:rPr>
      <w:color w:val="000000"/>
      <w:u w:val="none"/>
    </w:rPr>
  </w:style>
  <w:style w:type="character" w:styleId="16">
    <w:name w:val="Hyperlink"/>
    <w:uiPriority w:val="99"/>
    <w:rPr>
      <w:rFonts w:cs="Times New Roman"/>
      <w:color w:val="000000"/>
      <w:u w:val="none"/>
    </w:rPr>
  </w:style>
  <w:style w:type="character" w:customStyle="1" w:styleId="17">
    <w:name w:val="标题 1 Char"/>
    <w:link w:val="2"/>
    <w:qFormat/>
    <w:locked/>
    <w:uiPriority w:val="99"/>
    <w:rPr>
      <w:rFonts w:ascii="Times New Roman" w:hAnsi="Times New Roman" w:eastAsia="宋体"/>
      <w:b/>
      <w:kern w:val="44"/>
      <w:sz w:val="44"/>
      <w:lang w:val="zh-CN"/>
    </w:rPr>
  </w:style>
  <w:style w:type="character" w:customStyle="1" w:styleId="18">
    <w:name w:val="页眉 Char"/>
    <w:link w:val="9"/>
    <w:locked/>
    <w:uiPriority w:val="99"/>
    <w:rPr>
      <w:rFonts w:cs="Times New Roman"/>
      <w:sz w:val="18"/>
      <w:szCs w:val="18"/>
    </w:rPr>
  </w:style>
  <w:style w:type="character" w:customStyle="1" w:styleId="19">
    <w:name w:val="页脚 Char"/>
    <w:link w:val="8"/>
    <w:qFormat/>
    <w:locked/>
    <w:uiPriority w:val="99"/>
    <w:rPr>
      <w:rFonts w:cs="Times New Roman"/>
      <w:sz w:val="18"/>
      <w:szCs w:val="18"/>
    </w:rPr>
  </w:style>
  <w:style w:type="character" w:customStyle="1" w:styleId="20">
    <w:name w:val="批注框文本 Char"/>
    <w:link w:val="7"/>
    <w:semiHidden/>
    <w:locked/>
    <w:uiPriority w:val="99"/>
    <w:rPr>
      <w:rFonts w:ascii="Times New Roman" w:hAnsi="Times New Roman" w:eastAsia="宋体" w:cs="Times New Roman"/>
      <w:sz w:val="18"/>
      <w:szCs w:val="18"/>
    </w:rPr>
  </w:style>
  <w:style w:type="character" w:customStyle="1" w:styleId="21">
    <w:name w:val="标题 1 字符"/>
    <w:qFormat/>
    <w:uiPriority w:val="99"/>
    <w:rPr>
      <w:rFonts w:ascii="Times New Roman" w:hAnsi="Times New Roman" w:eastAsia="宋体" w:cs="Times New Roman"/>
      <w:b/>
      <w:bCs/>
      <w:kern w:val="44"/>
      <w:sz w:val="44"/>
      <w:szCs w:val="44"/>
    </w:rPr>
  </w:style>
  <w:style w:type="character" w:customStyle="1" w:styleId="22">
    <w:name w:val="标题 #3_"/>
    <w:link w:val="23"/>
    <w:locked/>
    <w:uiPriority w:val="99"/>
    <w:rPr>
      <w:rFonts w:ascii="黑体" w:hAnsi="黑体" w:eastAsia="黑体" w:cs="黑体"/>
      <w:b/>
      <w:bCs/>
      <w:sz w:val="28"/>
      <w:szCs w:val="28"/>
      <w:shd w:val="clear" w:color="auto" w:fill="FFFFFF"/>
    </w:rPr>
  </w:style>
  <w:style w:type="paragraph" w:customStyle="1" w:styleId="23">
    <w:name w:val="标题 #3"/>
    <w:basedOn w:val="1"/>
    <w:link w:val="22"/>
    <w:qFormat/>
    <w:uiPriority w:val="99"/>
    <w:pPr>
      <w:shd w:val="clear" w:color="auto" w:fill="FFFFFF"/>
      <w:spacing w:after="140" w:line="603" w:lineRule="exact"/>
      <w:jc w:val="center"/>
      <w:outlineLvl w:val="2"/>
    </w:pPr>
    <w:rPr>
      <w:rFonts w:ascii="黑体" w:hAnsi="黑体" w:eastAsia="黑体" w:cs="黑体"/>
      <w:b/>
      <w:bCs/>
      <w:sz w:val="28"/>
      <w:szCs w:val="28"/>
    </w:rPr>
  </w:style>
  <w:style w:type="character" w:customStyle="1" w:styleId="24">
    <w:name w:val="正文文本缩进 Char"/>
    <w:link w:val="5"/>
    <w:locked/>
    <w:uiPriority w:val="99"/>
    <w:rPr>
      <w:rFonts w:ascii="Times New Roman" w:hAnsi="Times New Roman" w:eastAsia="宋体" w:cs="Times New Roman"/>
      <w:sz w:val="24"/>
      <w:szCs w:val="24"/>
    </w:rPr>
  </w:style>
  <w:style w:type="paragraph" w:styleId="25">
    <w:name w:val="List Paragraph"/>
    <w:basedOn w:val="1"/>
    <w:qFormat/>
    <w:uiPriority w:val="34"/>
    <w:pPr>
      <w:ind w:firstLine="420" w:firstLineChars="200"/>
    </w:pPr>
  </w:style>
  <w:style w:type="character" w:customStyle="1" w:styleId="26">
    <w:name w:val="日期 Char"/>
    <w:link w:val="6"/>
    <w:semiHidden/>
    <w:qFormat/>
    <w:locked/>
    <w:uiPriority w:val="99"/>
    <w:rPr>
      <w:rFonts w:ascii="Times New Roman" w:hAnsi="Times New Roman" w:eastAsia="宋体" w:cs="Times New Roman"/>
      <w:sz w:val="20"/>
      <w:szCs w:val="20"/>
    </w:rPr>
  </w:style>
  <w:style w:type="character" w:customStyle="1" w:styleId="27">
    <w:name w:val="正文文本 Char"/>
    <w:link w:val="4"/>
    <w:qFormat/>
    <w:locked/>
    <w:uiPriority w:val="99"/>
    <w:rPr>
      <w:rFonts w:ascii="Times New Roman" w:hAnsi="Times New Roman" w:eastAsia="宋体" w:cs="Times New Roman"/>
      <w:sz w:val="20"/>
      <w:szCs w:val="20"/>
    </w:rPr>
  </w:style>
  <w:style w:type="paragraph" w:customStyle="1" w:styleId="28">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9">
    <w:name w:val="未处理的提及1"/>
    <w:basedOn w:val="13"/>
    <w:semiHidden/>
    <w:unhideWhenUsed/>
    <w:qFormat/>
    <w:uiPriority w:val="99"/>
    <w:rPr>
      <w:color w:val="605E5C"/>
      <w:shd w:val="clear" w:color="auto" w:fill="E1DFDD"/>
    </w:rPr>
  </w:style>
  <w:style w:type="character" w:customStyle="1" w:styleId="30">
    <w:name w:val="font11"/>
    <w:basedOn w:val="13"/>
    <w:qFormat/>
    <w:uiPriority w:val="0"/>
    <w:rPr>
      <w:rFonts w:hint="eastAsia" w:ascii="宋体" w:hAnsi="宋体" w:eastAsia="宋体" w:cs="宋体"/>
      <w:color w:val="000000"/>
      <w:sz w:val="18"/>
      <w:szCs w:val="18"/>
      <w:u w:val="none"/>
    </w:rPr>
  </w:style>
  <w:style w:type="character" w:customStyle="1" w:styleId="31">
    <w:name w:val="标题 3 Char"/>
    <w:basedOn w:val="13"/>
    <w:link w:val="3"/>
    <w:semiHidden/>
    <w:qFormat/>
    <w:uiPriority w:val="0"/>
    <w:rPr>
      <w:rFonts w:ascii="Times New Roman" w:hAnsi="Times New Roman"/>
      <w:b/>
      <w:bCs/>
      <w:kern w:val="2"/>
      <w:sz w:val="32"/>
      <w:szCs w:val="32"/>
    </w:rPr>
  </w:style>
  <w:style w:type="paragraph" w:customStyle="1" w:styleId="32">
    <w:name w:val="xl6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
    <w:name w:val="xl6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4">
    <w:name w:val="xl69"/>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35">
    <w:name w:val="xl7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6">
    <w:name w:val="xl71"/>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3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3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3">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44">
    <w:name w:val="xl7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4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4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2"/>
      <w:szCs w:val="12"/>
    </w:rPr>
  </w:style>
  <w:style w:type="paragraph" w:customStyle="1" w:styleId="50">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1">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2">
    <w:name w:val="xl87"/>
    <w:basedOn w:val="1"/>
    <w:qFormat/>
    <w:uiPriority w:val="0"/>
    <w:pPr>
      <w:widowControl/>
      <w:pBdr>
        <w:top w:val="single" w:color="000000" w:sz="4" w:space="0"/>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53">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4">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5">
    <w:name w:val="xl9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6">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5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5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59">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18"/>
      <w:szCs w:val="18"/>
    </w:rPr>
  </w:style>
  <w:style w:type="paragraph" w:customStyle="1" w:styleId="6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6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2">
    <w:name w:val="xl97"/>
    <w:basedOn w:val="1"/>
    <w:uiPriority w:val="0"/>
    <w:pPr>
      <w:widowControl/>
      <w:pBdr>
        <w:bottom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63">
    <w:name w:val="xl98"/>
    <w:basedOn w:val="1"/>
    <w:qFormat/>
    <w:uiPriority w:val="0"/>
    <w:pPr>
      <w:widowControl/>
      <w:pBdr>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4">
    <w:name w:val="xl99"/>
    <w:basedOn w:val="1"/>
    <w:qFormat/>
    <w:uiPriority w:val="0"/>
    <w:pPr>
      <w:widowControl/>
      <w:pBdr>
        <w:left w:val="single" w:color="000000" w:sz="4" w:space="0"/>
        <w:righ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5">
    <w:name w:val="xl100"/>
    <w:basedOn w:val="1"/>
    <w:qFormat/>
    <w:uiPriority w:val="0"/>
    <w:pPr>
      <w:widowControl/>
      <w:pBdr>
        <w:left w:val="single" w:color="000000" w:sz="4" w:space="0"/>
      </w:pBdr>
      <w:spacing w:before="100" w:beforeAutospacing="1" w:after="100" w:afterAutospacing="1"/>
      <w:jc w:val="center"/>
    </w:pPr>
    <w:rPr>
      <w:rFonts w:ascii="黑体" w:hAnsi="黑体" w:eastAsia="黑体" w:cs="宋体"/>
      <w:color w:val="000000"/>
      <w:kern w:val="0"/>
      <w:sz w:val="32"/>
      <w:szCs w:val="32"/>
    </w:rPr>
  </w:style>
  <w:style w:type="paragraph" w:customStyle="1" w:styleId="66">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8">
    <w:name w:val="xl103"/>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6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0">
    <w:name w:val="xl10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1">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72">
    <w:name w:val="xl10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7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74">
    <w:name w:val="font41"/>
    <w:basedOn w:val="13"/>
    <w:qFormat/>
    <w:uiPriority w:val="0"/>
    <w:rPr>
      <w:rFonts w:hint="eastAsia" w:ascii="宋体" w:hAnsi="宋体" w:eastAsia="宋体" w:cs="宋体"/>
      <w:color w:val="000000"/>
      <w:sz w:val="18"/>
      <w:szCs w:val="18"/>
      <w:u w:val="none"/>
    </w:rPr>
  </w:style>
  <w:style w:type="character" w:customStyle="1" w:styleId="75">
    <w:name w:val="font01"/>
    <w:basedOn w:val="13"/>
    <w:qFormat/>
    <w:uiPriority w:val="0"/>
    <w:rPr>
      <w:rFonts w:hint="eastAsia" w:ascii="宋体" w:hAnsi="宋体" w:eastAsia="宋体" w:cs="宋体"/>
      <w:color w:val="000000"/>
      <w:sz w:val="24"/>
      <w:szCs w:val="24"/>
      <w:u w:val="none"/>
    </w:rPr>
  </w:style>
  <w:style w:type="paragraph" w:customStyle="1" w:styleId="76">
    <w:name w:val="二级标题"/>
    <w:basedOn w:val="1"/>
    <w:uiPriority w:val="0"/>
    <w:pPr>
      <w:widowControl/>
      <w:numPr>
        <w:ilvl w:val="0"/>
        <w:numId w:val="1"/>
      </w:numPr>
      <w:tabs>
        <w:tab w:val="left" w:pos="720"/>
        <w:tab w:val="left" w:pos="5115"/>
      </w:tabs>
      <w:spacing w:before="312" w:beforeLines="100" w:after="312" w:afterLines="100" w:line="460" w:lineRule="exact"/>
      <w:jc w:val="center"/>
      <w:outlineLvl w:val="0"/>
    </w:pPr>
    <w:rPr>
      <w:rFonts w:ascii="黑体" w:hAnsi="宋体" w:eastAsia="黑体"/>
      <w:color w:val="000000"/>
      <w:sz w:val="28"/>
      <w:szCs w:val="28"/>
    </w:rPr>
  </w:style>
  <w:style w:type="character" w:customStyle="1" w:styleId="77">
    <w:name w:val="font51"/>
    <w:basedOn w:val="13"/>
    <w:qFormat/>
    <w:uiPriority w:val="0"/>
    <w:rPr>
      <w:rFonts w:hint="default" w:ascii="Times New Roman" w:hAnsi="Times New Roman" w:cs="Times New Roman"/>
      <w:color w:val="000000"/>
      <w:sz w:val="20"/>
      <w:szCs w:val="20"/>
      <w:u w:val="none"/>
    </w:rPr>
  </w:style>
  <w:style w:type="paragraph" w:customStyle="1" w:styleId="78">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530B8C-5A95-49DA-80C0-B328B344AB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6313</Words>
  <Characters>6362</Characters>
  <Lines>46</Lines>
  <Paragraphs>13</Paragraphs>
  <TotalTime>2508</TotalTime>
  <ScaleCrop>false</ScaleCrop>
  <LinksUpToDate>false</LinksUpToDate>
  <CharactersWithSpaces>6467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2021-09-09T07:07:00Z</dcterms:created>
  <dc:creator>章星星</dc:creator>
  <cp:lastModifiedBy>CP3</cp:lastModifiedBy>
  <cp:lastPrinted>2021-11-15T08:14:00Z</cp:lastPrinted>
  <dcterms:modified xsi:type="dcterms:W3CDTF">2024-10-22T02:38:19Z</dcterms:modified>
  <cp:revision>673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65C9B42107684C788F7508C0C508A372_13</vt:lpwstr>
  </property>
</Properties>
</file>