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hint="eastAsia" w:ascii="宋体" w:hAnsi="宋体"/>
          <w:bCs/>
          <w:spacing w:val="20"/>
          <w:sz w:val="48"/>
          <w:szCs w:val="28"/>
          <w:highlight w:val="none"/>
        </w:rPr>
      </w:pPr>
    </w:p>
    <w:p w14:paraId="3DB3FDAF">
      <w:pPr>
        <w:jc w:val="center"/>
        <w:rPr>
          <w:rFonts w:hint="eastAsia" w:ascii="宋体" w:hAnsi="宋体"/>
          <w:bCs/>
          <w:spacing w:val="20"/>
          <w:sz w:val="48"/>
          <w:szCs w:val="28"/>
          <w:highlight w:val="none"/>
        </w:rPr>
      </w:pPr>
    </w:p>
    <w:p w14:paraId="56C34157">
      <w:pPr>
        <w:jc w:val="center"/>
        <w:rPr>
          <w:rFonts w:hint="eastAsia" w:ascii="宋体" w:hAnsi="宋体" w:eastAsia="宋体"/>
          <w:bCs/>
          <w:spacing w:val="20"/>
          <w:sz w:val="48"/>
          <w:szCs w:val="28"/>
          <w:highlight w:val="none"/>
          <w:lang w:eastAsia="zh-CN"/>
        </w:rPr>
      </w:pPr>
      <w:r>
        <w:rPr>
          <w:rFonts w:hint="eastAsia" w:ascii="宋体" w:hAnsi="宋体"/>
          <w:bCs/>
          <w:spacing w:val="20"/>
          <w:sz w:val="48"/>
          <w:szCs w:val="28"/>
          <w:highlight w:val="none"/>
          <w:lang w:eastAsia="zh-CN"/>
        </w:rPr>
        <w:t>江苏商贸职业学院2026年度公务用车租赁项目（三次）</w:t>
      </w:r>
    </w:p>
    <w:p w14:paraId="2B950D79">
      <w:pPr>
        <w:rPr>
          <w:rFonts w:hint="eastAsia" w:ascii="宋体" w:hAnsi="宋体"/>
          <w:bCs/>
          <w:sz w:val="72"/>
          <w:szCs w:val="72"/>
          <w:highlight w:val="none"/>
        </w:rPr>
      </w:pPr>
    </w:p>
    <w:p w14:paraId="27AA2D32">
      <w:pPr>
        <w:jc w:val="center"/>
        <w:rPr>
          <w:rFonts w:hint="eastAsia" w:ascii="宋体" w:hAnsi="宋体"/>
          <w:bCs/>
          <w:sz w:val="72"/>
          <w:szCs w:val="72"/>
          <w:highlight w:val="none"/>
        </w:rPr>
      </w:pPr>
    </w:p>
    <w:p w14:paraId="3A6F5590">
      <w:pPr>
        <w:jc w:val="center"/>
        <w:rPr>
          <w:rFonts w:hint="eastAsia" w:ascii="宋体" w:hAnsi="宋体"/>
          <w:bCs/>
          <w:sz w:val="100"/>
          <w:szCs w:val="100"/>
          <w:highlight w:val="none"/>
        </w:rPr>
      </w:pPr>
      <w:r>
        <w:rPr>
          <w:rFonts w:hint="eastAsia" w:ascii="宋体" w:hAnsi="宋体"/>
          <w:bCs/>
          <w:sz w:val="72"/>
          <w:szCs w:val="72"/>
          <w:highlight w:val="none"/>
        </w:rPr>
        <w:t>公开招标文件</w:t>
      </w:r>
    </w:p>
    <w:p w14:paraId="43159366">
      <w:pPr>
        <w:jc w:val="center"/>
        <w:rPr>
          <w:rFonts w:hint="eastAsia" w:ascii="宋体" w:hAnsi="宋体" w:cs="宋体"/>
          <w:kern w:val="0"/>
          <w:sz w:val="20"/>
          <w:szCs w:val="20"/>
          <w:highlight w:val="none"/>
        </w:rPr>
      </w:pPr>
      <w:r>
        <w:rPr>
          <w:rFonts w:hint="eastAsia" w:ascii="宋体" w:hAnsi="宋体"/>
          <w:bCs/>
          <w:sz w:val="36"/>
          <w:szCs w:val="36"/>
          <w:highlight w:val="none"/>
        </w:rPr>
        <w:t xml:space="preserve">项目编号：JSSYCG20260330003 </w:t>
      </w:r>
    </w:p>
    <w:p w14:paraId="716EE051">
      <w:pPr>
        <w:jc w:val="center"/>
        <w:rPr>
          <w:rFonts w:hint="eastAsia" w:ascii="宋体" w:hAnsi="宋体"/>
          <w:bCs/>
          <w:sz w:val="36"/>
          <w:szCs w:val="36"/>
          <w:highlight w:val="none"/>
        </w:rPr>
      </w:pPr>
    </w:p>
    <w:p w14:paraId="75FE0050">
      <w:pPr>
        <w:spacing w:line="500" w:lineRule="exact"/>
        <w:jc w:val="center"/>
        <w:rPr>
          <w:rFonts w:hint="eastAsia" w:ascii="宋体" w:hAnsi="宋体"/>
          <w:b/>
          <w:sz w:val="36"/>
          <w:highlight w:val="none"/>
        </w:rPr>
      </w:pPr>
    </w:p>
    <w:p w14:paraId="00643F5C">
      <w:pPr>
        <w:spacing w:line="500" w:lineRule="exact"/>
        <w:jc w:val="center"/>
        <w:rPr>
          <w:rFonts w:hint="eastAsia" w:ascii="宋体" w:hAnsi="宋体"/>
          <w:b/>
          <w:sz w:val="36"/>
          <w:highlight w:val="none"/>
        </w:rPr>
      </w:pPr>
    </w:p>
    <w:p w14:paraId="33007EF2">
      <w:pPr>
        <w:spacing w:line="500" w:lineRule="exact"/>
        <w:jc w:val="center"/>
        <w:rPr>
          <w:rFonts w:hint="eastAsia" w:ascii="宋体" w:hAnsi="宋体"/>
          <w:b/>
          <w:sz w:val="36"/>
          <w:highlight w:val="none"/>
        </w:rPr>
      </w:pPr>
    </w:p>
    <w:p w14:paraId="2F48BAFB">
      <w:pPr>
        <w:spacing w:line="500" w:lineRule="exact"/>
        <w:rPr>
          <w:rFonts w:hint="eastAsia" w:ascii="宋体" w:hAnsi="宋体"/>
          <w:highlight w:val="none"/>
        </w:rPr>
      </w:pPr>
    </w:p>
    <w:p w14:paraId="4AA52C29">
      <w:pPr>
        <w:spacing w:line="500" w:lineRule="exact"/>
        <w:jc w:val="center"/>
        <w:rPr>
          <w:rFonts w:hint="eastAsia" w:ascii="宋体" w:hAnsi="宋体"/>
          <w:sz w:val="32"/>
          <w:highlight w:val="none"/>
        </w:rPr>
      </w:pPr>
    </w:p>
    <w:p w14:paraId="364119F3">
      <w:pPr>
        <w:spacing w:line="500" w:lineRule="exact"/>
        <w:jc w:val="center"/>
        <w:rPr>
          <w:rFonts w:hint="eastAsia" w:ascii="宋体" w:hAnsi="宋体"/>
          <w:sz w:val="32"/>
          <w:highlight w:val="none"/>
        </w:rPr>
      </w:pPr>
    </w:p>
    <w:p w14:paraId="3106CB53">
      <w:pPr>
        <w:spacing w:line="500" w:lineRule="exact"/>
        <w:jc w:val="center"/>
        <w:rPr>
          <w:rFonts w:hint="eastAsia" w:ascii="宋体" w:hAnsi="宋体"/>
          <w:sz w:val="32"/>
          <w:highlight w:val="none"/>
        </w:rPr>
      </w:pPr>
    </w:p>
    <w:p w14:paraId="41455B7E">
      <w:pPr>
        <w:pStyle w:val="14"/>
        <w:rPr>
          <w:rFonts w:hint="eastAsia" w:ascii="宋体" w:hAnsi="宋体"/>
          <w:sz w:val="32"/>
          <w:highlight w:val="none"/>
        </w:rPr>
      </w:pPr>
    </w:p>
    <w:p w14:paraId="66A537C6">
      <w:pPr>
        <w:rPr>
          <w:rFonts w:hint="eastAsia" w:ascii="宋体" w:hAnsi="宋体"/>
          <w:sz w:val="32"/>
          <w:highlight w:val="none"/>
        </w:rPr>
      </w:pPr>
    </w:p>
    <w:p w14:paraId="29A0CB54">
      <w:pPr>
        <w:pStyle w:val="19"/>
        <w:rPr>
          <w:rFonts w:hint="eastAsia" w:ascii="宋体" w:hAnsi="宋体" w:eastAsia="宋体"/>
          <w:highlight w:val="none"/>
        </w:rPr>
      </w:pPr>
    </w:p>
    <w:p w14:paraId="01E8A10F">
      <w:pPr>
        <w:pStyle w:val="82"/>
        <w:ind w:left="0" w:firstLine="475" w:firstLineChars="99"/>
        <w:rPr>
          <w:rFonts w:hint="eastAsia" w:ascii="宋体" w:hAnsi="宋体"/>
          <w:b/>
          <w:spacing w:val="20"/>
          <w:sz w:val="44"/>
          <w:highlight w:val="none"/>
        </w:rPr>
      </w:pPr>
      <w:r>
        <w:rPr>
          <w:rFonts w:hint="eastAsia" w:ascii="宋体" w:hAnsi="宋体"/>
          <w:b/>
          <w:spacing w:val="20"/>
          <w:sz w:val="44"/>
          <w:highlight w:val="none"/>
        </w:rPr>
        <w:t>江苏商贸职业学院</w:t>
      </w:r>
    </w:p>
    <w:p w14:paraId="6562BD1C">
      <w:pPr>
        <w:pStyle w:val="82"/>
        <w:ind w:firstLine="0"/>
        <w:rPr>
          <w:rFonts w:hint="eastAsia" w:ascii="宋体" w:hAnsi="宋体"/>
          <w:sz w:val="36"/>
          <w:szCs w:val="36"/>
          <w:highlight w:val="none"/>
        </w:rPr>
      </w:pPr>
      <w:r>
        <w:rPr>
          <w:rFonts w:hint="eastAsia" w:ascii="宋体" w:hAnsi="宋体"/>
          <w:b/>
          <w:spacing w:val="20"/>
          <w:sz w:val="36"/>
          <w:szCs w:val="36"/>
          <w:highlight w:val="none"/>
        </w:rPr>
        <w:t>2026年</w:t>
      </w:r>
      <w:r>
        <w:rPr>
          <w:rFonts w:hint="eastAsia" w:ascii="宋体" w:hAnsi="宋体"/>
          <w:b/>
          <w:spacing w:val="20"/>
          <w:sz w:val="36"/>
          <w:szCs w:val="36"/>
          <w:highlight w:val="none"/>
          <w:lang w:val="en-US" w:eastAsia="zh-CN"/>
        </w:rPr>
        <w:t>5</w:t>
      </w:r>
      <w:r>
        <w:rPr>
          <w:rFonts w:hint="eastAsia" w:ascii="宋体" w:hAnsi="宋体"/>
          <w:b/>
          <w:spacing w:val="20"/>
          <w:sz w:val="36"/>
          <w:szCs w:val="36"/>
          <w:highlight w:val="none"/>
        </w:rPr>
        <w:t>月</w:t>
      </w:r>
    </w:p>
    <w:p w14:paraId="1B633471">
      <w:pPr>
        <w:adjustRightInd w:val="0"/>
        <w:snapToGrid w:val="0"/>
        <w:spacing w:line="500" w:lineRule="exact"/>
        <w:ind w:left="-157" w:leftChars="-75" w:right="-600" w:rightChars="-286"/>
        <w:jc w:val="center"/>
        <w:rPr>
          <w:rFonts w:hint="eastAsia" w:ascii="宋体" w:hAnsi="宋体"/>
          <w:sz w:val="44"/>
          <w:szCs w:val="44"/>
          <w:highlight w:val="none"/>
        </w:rPr>
      </w:pPr>
    </w:p>
    <w:p w14:paraId="7B93A11E">
      <w:pPr>
        <w:adjustRightInd w:val="0"/>
        <w:snapToGrid w:val="0"/>
        <w:spacing w:line="500" w:lineRule="exact"/>
        <w:ind w:left="-157" w:leftChars="-75" w:right="-600" w:rightChars="-286"/>
        <w:jc w:val="center"/>
        <w:rPr>
          <w:rFonts w:hint="eastAsia" w:ascii="宋体" w:hAnsi="宋体"/>
          <w:sz w:val="44"/>
          <w:szCs w:val="44"/>
          <w:highlight w:val="none"/>
        </w:rPr>
      </w:pPr>
    </w:p>
    <w:p w14:paraId="1EDFFEEB">
      <w:pPr>
        <w:adjustRightInd w:val="0"/>
        <w:snapToGrid w:val="0"/>
        <w:spacing w:line="500" w:lineRule="exact"/>
        <w:ind w:left="-157" w:leftChars="-75" w:right="-600" w:rightChars="-286"/>
        <w:jc w:val="center"/>
        <w:rPr>
          <w:rFonts w:hint="eastAsia" w:ascii="宋体" w:hAnsi="宋体"/>
          <w:sz w:val="44"/>
          <w:szCs w:val="44"/>
          <w:highlight w:val="none"/>
        </w:rPr>
        <w:sectPr>
          <w:headerReference r:id="rId3" w:type="default"/>
          <w:pgSz w:w="11906" w:h="16838"/>
          <w:pgMar w:top="1134" w:right="1134" w:bottom="1134" w:left="1134" w:header="851" w:footer="992" w:gutter="0"/>
          <w:pgNumType w:fmt="numberInDash"/>
          <w:cols w:space="720" w:num="1"/>
          <w:docGrid w:type="linesAndChars" w:linePitch="312" w:charSpace="0"/>
        </w:sectPr>
      </w:pPr>
    </w:p>
    <w:p w14:paraId="6D18E622">
      <w:pPr>
        <w:adjustRightInd w:val="0"/>
        <w:snapToGrid w:val="0"/>
        <w:spacing w:line="500" w:lineRule="exact"/>
        <w:ind w:left="-157" w:leftChars="-75" w:right="-600" w:rightChars="-286"/>
        <w:jc w:val="center"/>
        <w:rPr>
          <w:rFonts w:hint="eastAsia" w:ascii="宋体" w:hAnsi="宋体"/>
          <w:sz w:val="44"/>
          <w:szCs w:val="44"/>
          <w:highlight w:val="none"/>
        </w:rPr>
      </w:pPr>
    </w:p>
    <w:p w14:paraId="5FCECCF3">
      <w:pPr>
        <w:adjustRightInd w:val="0"/>
        <w:snapToGrid w:val="0"/>
        <w:spacing w:line="500" w:lineRule="exact"/>
        <w:ind w:left="-157" w:leftChars="-75" w:right="-600" w:rightChars="-286"/>
        <w:jc w:val="center"/>
        <w:rPr>
          <w:rFonts w:hint="eastAsia" w:ascii="宋体" w:hAnsi="宋体"/>
          <w:sz w:val="32"/>
          <w:szCs w:val="32"/>
          <w:highlight w:val="none"/>
        </w:rPr>
      </w:pPr>
      <w:r>
        <w:rPr>
          <w:rFonts w:hint="eastAsia" w:ascii="宋体" w:hAnsi="宋体"/>
          <w:sz w:val="44"/>
          <w:szCs w:val="44"/>
          <w:highlight w:val="none"/>
        </w:rPr>
        <w:t>目 录</w:t>
      </w:r>
    </w:p>
    <w:p w14:paraId="6F830749">
      <w:pPr>
        <w:tabs>
          <w:tab w:val="left" w:pos="7740"/>
        </w:tabs>
        <w:adjustRightInd w:val="0"/>
        <w:snapToGrid w:val="0"/>
        <w:spacing w:line="360" w:lineRule="auto"/>
        <w:ind w:firstLine="640" w:firstLineChars="200"/>
        <w:rPr>
          <w:rFonts w:hint="eastAsia" w:ascii="宋体" w:hAnsi="宋体"/>
          <w:bCs/>
          <w:sz w:val="32"/>
          <w:szCs w:val="32"/>
          <w:highlight w:val="none"/>
        </w:rPr>
      </w:pPr>
    </w:p>
    <w:p w14:paraId="57FE40E9">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第一部分  投标邀请</w:t>
      </w:r>
    </w:p>
    <w:p w14:paraId="3B96E71F">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第二部分  投标须知</w:t>
      </w:r>
    </w:p>
    <w:p w14:paraId="3ED11AA4">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第三部分  项目需求</w:t>
      </w:r>
    </w:p>
    <w:p w14:paraId="0B12B431">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sz w:val="32"/>
          <w:szCs w:val="32"/>
          <w:highlight w:val="none"/>
        </w:rPr>
        <w:t xml:space="preserve">第四部分  </w:t>
      </w:r>
      <w:r>
        <w:rPr>
          <w:rFonts w:hint="eastAsia" w:ascii="宋体" w:hAnsi="宋体"/>
          <w:bCs/>
          <w:sz w:val="32"/>
          <w:szCs w:val="32"/>
          <w:highlight w:val="none"/>
        </w:rPr>
        <w:t>开标和评标</w:t>
      </w:r>
    </w:p>
    <w:p w14:paraId="4E55BAED">
      <w:pPr>
        <w:tabs>
          <w:tab w:val="left" w:pos="7740"/>
        </w:tabs>
        <w:adjustRightInd w:val="0"/>
        <w:snapToGrid w:val="0"/>
        <w:spacing w:line="360" w:lineRule="auto"/>
        <w:ind w:firstLine="640" w:firstLineChars="200"/>
        <w:rPr>
          <w:rFonts w:hint="eastAsia" w:ascii="宋体" w:hAnsi="宋体"/>
          <w:bCs/>
          <w:sz w:val="32"/>
          <w:szCs w:val="32"/>
          <w:highlight w:val="none"/>
        </w:rPr>
      </w:pPr>
      <w:r>
        <w:rPr>
          <w:rFonts w:hint="eastAsia" w:ascii="宋体" w:hAnsi="宋体"/>
          <w:bCs/>
          <w:sz w:val="32"/>
          <w:szCs w:val="32"/>
          <w:highlight w:val="none"/>
        </w:rPr>
        <w:t>第五部分  质疑与投诉</w:t>
      </w:r>
    </w:p>
    <w:p w14:paraId="32C5BB0C">
      <w:pPr>
        <w:tabs>
          <w:tab w:val="left" w:pos="7740"/>
        </w:tabs>
        <w:adjustRightInd w:val="0"/>
        <w:snapToGrid w:val="0"/>
        <w:spacing w:line="360" w:lineRule="auto"/>
        <w:ind w:firstLine="640" w:firstLineChars="200"/>
        <w:rPr>
          <w:rFonts w:hint="eastAsia" w:ascii="宋体" w:hAnsi="宋体"/>
          <w:bCs/>
          <w:sz w:val="32"/>
          <w:szCs w:val="32"/>
          <w:highlight w:val="none"/>
        </w:rPr>
      </w:pPr>
      <w:r>
        <w:rPr>
          <w:rFonts w:hint="eastAsia" w:ascii="宋体" w:hAnsi="宋体"/>
          <w:bCs/>
          <w:sz w:val="32"/>
          <w:szCs w:val="32"/>
          <w:highlight w:val="none"/>
        </w:rPr>
        <w:t>第六部分  投标文件组成</w:t>
      </w:r>
    </w:p>
    <w:p w14:paraId="0D022800">
      <w:pPr>
        <w:tabs>
          <w:tab w:val="left" w:pos="7740"/>
        </w:tabs>
        <w:adjustRightInd w:val="0"/>
        <w:snapToGrid w:val="0"/>
        <w:spacing w:line="360" w:lineRule="auto"/>
        <w:ind w:firstLine="640" w:firstLineChars="200"/>
        <w:rPr>
          <w:rFonts w:hint="eastAsia" w:ascii="宋体" w:hAnsi="宋体"/>
          <w:spacing w:val="2"/>
          <w:sz w:val="32"/>
          <w:szCs w:val="32"/>
          <w:highlight w:val="none"/>
        </w:rPr>
      </w:pPr>
      <w:r>
        <w:rPr>
          <w:rFonts w:hint="eastAsia" w:ascii="宋体" w:hAnsi="宋体"/>
          <w:bCs/>
          <w:sz w:val="32"/>
          <w:szCs w:val="32"/>
          <w:highlight w:val="none"/>
        </w:rPr>
        <w:t xml:space="preserve">  </w:t>
      </w:r>
    </w:p>
    <w:p w14:paraId="41EB2A54">
      <w:pPr>
        <w:spacing w:line="500" w:lineRule="exact"/>
        <w:rPr>
          <w:rFonts w:hint="eastAsia" w:ascii="宋体" w:hAnsi="宋体"/>
          <w:b/>
          <w:sz w:val="32"/>
          <w:szCs w:val="32"/>
          <w:highlight w:val="none"/>
        </w:rPr>
      </w:pPr>
    </w:p>
    <w:p w14:paraId="3C03A276">
      <w:pPr>
        <w:tabs>
          <w:tab w:val="left" w:pos="7740"/>
        </w:tabs>
        <w:spacing w:line="500" w:lineRule="exact"/>
        <w:rPr>
          <w:rFonts w:hint="eastAsia" w:ascii="宋体" w:hAnsi="宋体"/>
          <w:b/>
          <w:spacing w:val="2"/>
          <w:sz w:val="32"/>
          <w:szCs w:val="32"/>
          <w:highlight w:val="none"/>
        </w:rPr>
      </w:pPr>
    </w:p>
    <w:p w14:paraId="124FBBF0">
      <w:pPr>
        <w:tabs>
          <w:tab w:val="left" w:pos="7740"/>
        </w:tabs>
        <w:spacing w:line="500" w:lineRule="exact"/>
        <w:rPr>
          <w:rFonts w:hint="eastAsia" w:ascii="宋体" w:hAnsi="宋体"/>
          <w:b/>
          <w:spacing w:val="2"/>
          <w:sz w:val="32"/>
          <w:szCs w:val="32"/>
          <w:highlight w:val="none"/>
        </w:rPr>
      </w:pPr>
    </w:p>
    <w:p w14:paraId="3AAA2E79">
      <w:pPr>
        <w:tabs>
          <w:tab w:val="left" w:pos="7740"/>
        </w:tabs>
        <w:spacing w:line="500" w:lineRule="exact"/>
        <w:rPr>
          <w:rFonts w:hint="eastAsia" w:ascii="宋体" w:hAnsi="宋体"/>
          <w:b/>
          <w:bCs/>
          <w:sz w:val="32"/>
          <w:szCs w:val="32"/>
          <w:highlight w:val="none"/>
        </w:rPr>
      </w:pPr>
    </w:p>
    <w:p w14:paraId="476C9E65">
      <w:pPr>
        <w:pStyle w:val="14"/>
        <w:rPr>
          <w:rFonts w:hint="eastAsia" w:ascii="宋体" w:hAnsi="宋体"/>
          <w:bCs/>
          <w:sz w:val="36"/>
          <w:szCs w:val="36"/>
          <w:highlight w:val="none"/>
        </w:rPr>
      </w:pPr>
    </w:p>
    <w:p w14:paraId="7212F55F">
      <w:pPr>
        <w:rPr>
          <w:rFonts w:hint="eastAsia" w:ascii="宋体" w:hAnsi="宋体"/>
          <w:highlight w:val="none"/>
        </w:rPr>
      </w:pPr>
    </w:p>
    <w:p w14:paraId="3A932E44">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 xml:space="preserve">第一部分  </w:t>
      </w:r>
      <w:bookmarkStart w:id="0" w:name="OLE_LINK5"/>
      <w:bookmarkStart w:id="1" w:name="OLE_LINK7"/>
      <w:r>
        <w:rPr>
          <w:rFonts w:hint="eastAsia" w:ascii="宋体" w:hAnsi="宋体" w:cs="黑体"/>
          <w:b/>
          <w:bCs/>
          <w:sz w:val="32"/>
          <w:szCs w:val="32"/>
          <w:highlight w:val="none"/>
        </w:rPr>
        <w:t>投标邀请</w:t>
      </w:r>
    </w:p>
    <w:p w14:paraId="77F905FE">
      <w:pPr>
        <w:spacing w:line="460" w:lineRule="exact"/>
        <w:ind w:firstLine="480" w:firstLineChars="200"/>
        <w:rPr>
          <w:rFonts w:hint="eastAsia" w:ascii="宋体" w:hAnsi="宋体" w:cs="宋体"/>
          <w:sz w:val="24"/>
          <w:highlight w:val="none"/>
        </w:rPr>
      </w:pPr>
      <w:bookmarkStart w:id="2" w:name="OLE_LINK6"/>
      <w:r>
        <w:rPr>
          <w:rFonts w:hint="eastAsia" w:ascii="宋体" w:hAnsi="宋体" w:cs="宋体"/>
          <w:sz w:val="24"/>
          <w:highlight w:val="none"/>
        </w:rPr>
        <w:t>受江苏商贸职业学院的委托，江苏中房工程咨询有限公司就</w:t>
      </w:r>
      <w:r>
        <w:rPr>
          <w:rFonts w:hint="eastAsia" w:ascii="宋体" w:hAnsi="宋体" w:cs="宋体"/>
          <w:sz w:val="24"/>
          <w:highlight w:val="none"/>
          <w:lang w:eastAsia="zh-CN"/>
        </w:rPr>
        <w:t>江苏商贸职业学院2026年度公务用车租赁项目（三次）</w:t>
      </w:r>
      <w:r>
        <w:rPr>
          <w:rFonts w:hint="eastAsia" w:ascii="宋体" w:hAnsi="宋体" w:cs="宋体"/>
          <w:sz w:val="24"/>
          <w:highlight w:val="none"/>
        </w:rPr>
        <w:t>(项目编号:JSSYCG20260330003 )进行公开招标采购，欢迎符合条件的供应商投标。</w:t>
      </w:r>
    </w:p>
    <w:p w14:paraId="39248B21">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项目概况</w:t>
      </w:r>
    </w:p>
    <w:p w14:paraId="22F296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江苏商贸职业学院2026年度公务用车租赁项目（三次）</w:t>
      </w:r>
      <w:r>
        <w:rPr>
          <w:rFonts w:hint="eastAsia" w:ascii="宋体" w:hAnsi="宋体" w:cs="宋体"/>
          <w:sz w:val="24"/>
          <w:highlight w:val="none"/>
        </w:rPr>
        <w:t>的潜在投标人应在江苏商贸职业学院网（</w:t>
      </w:r>
      <w:r>
        <w:rPr>
          <w:highlight w:val="none"/>
        </w:rPr>
        <w:fldChar w:fldCharType="begin"/>
      </w:r>
      <w:r>
        <w:rPr>
          <w:highlight w:val="none"/>
        </w:rPr>
        <w:instrText xml:space="preserve"> HYPERLINK "http://www.jsbc.edu.cn/）获取招标文件，并于2025年5月" </w:instrText>
      </w:r>
      <w:r>
        <w:rPr>
          <w:highlight w:val="none"/>
        </w:rPr>
        <w:fldChar w:fldCharType="separate"/>
      </w:r>
      <w:r>
        <w:rPr>
          <w:rStyle w:val="44"/>
          <w:rFonts w:hint="eastAsia" w:ascii="宋体" w:hAnsi="宋体"/>
          <w:color w:val="auto"/>
          <w:sz w:val="24"/>
          <w:highlight w:val="none"/>
        </w:rPr>
        <w:t>http://www.jsbc.edu.cn/）获取招标文件，并于2026年</w:t>
      </w:r>
      <w:r>
        <w:rPr>
          <w:rStyle w:val="44"/>
          <w:rFonts w:hint="eastAsia" w:ascii="宋体" w:hAnsi="宋体"/>
          <w:color w:val="auto"/>
          <w:sz w:val="24"/>
          <w:highlight w:val="none"/>
          <w:lang w:val="en-US" w:eastAsia="zh-CN"/>
        </w:rPr>
        <w:t>5</w:t>
      </w:r>
      <w:r>
        <w:rPr>
          <w:rStyle w:val="44"/>
          <w:rFonts w:hint="eastAsia" w:ascii="宋体" w:hAnsi="宋体" w:cs="宋体"/>
          <w:color w:val="auto"/>
          <w:sz w:val="24"/>
          <w:highlight w:val="none"/>
        </w:rPr>
        <w:t>月</w:t>
      </w:r>
      <w:r>
        <w:rPr>
          <w:rStyle w:val="44"/>
          <w:rFonts w:hint="eastAsia" w:ascii="宋体" w:hAnsi="宋体" w:cs="宋体"/>
          <w:color w:val="auto"/>
          <w:sz w:val="24"/>
          <w:highlight w:val="none"/>
        </w:rPr>
        <w:fldChar w:fldCharType="end"/>
      </w:r>
      <w:r>
        <w:rPr>
          <w:rStyle w:val="44"/>
          <w:rFonts w:hint="eastAsia" w:ascii="宋体" w:hAnsi="宋体" w:cs="宋体"/>
          <w:color w:val="auto"/>
          <w:sz w:val="24"/>
          <w:highlight w:val="none"/>
          <w:lang w:val="en-US" w:eastAsia="zh-CN"/>
        </w:rPr>
        <w:t>13</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时</w:t>
      </w:r>
      <w:bookmarkStart w:id="111" w:name="_GoBack"/>
      <w:bookmarkEnd w:id="111"/>
      <w:r>
        <w:rPr>
          <w:rFonts w:hint="eastAsia" w:ascii="宋体" w:hAnsi="宋体" w:cs="宋体"/>
          <w:sz w:val="24"/>
          <w:highlight w:val="none"/>
        </w:rPr>
        <w:t>（北京时间）前递交投标文件。</w:t>
      </w:r>
    </w:p>
    <w:p w14:paraId="1611E9CD">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一、项目基本情况</w:t>
      </w:r>
    </w:p>
    <w:p w14:paraId="64302EC4">
      <w:pPr>
        <w:ind w:firstLine="480" w:firstLineChars="200"/>
        <w:rPr>
          <w:rFonts w:hint="eastAsia" w:ascii="宋体" w:hAnsi="宋体" w:cs="宋体"/>
          <w:sz w:val="24"/>
          <w:highlight w:val="none"/>
        </w:rPr>
      </w:pPr>
      <w:r>
        <w:rPr>
          <w:rFonts w:hint="eastAsia" w:ascii="宋体" w:hAnsi="宋体" w:cs="宋体"/>
          <w:sz w:val="24"/>
          <w:highlight w:val="none"/>
        </w:rPr>
        <w:t xml:space="preserve">项目编号：JSSYCG20260330003 </w:t>
      </w:r>
    </w:p>
    <w:p w14:paraId="0B040886">
      <w:pPr>
        <w:tabs>
          <w:tab w:val="left" w:pos="360"/>
        </w:tabs>
        <w:spacing w:after="60"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江苏商贸职业学院2026年度公务用车租赁项目（三次）</w:t>
      </w:r>
    </w:p>
    <w:p w14:paraId="188299B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项目类型：服务</w:t>
      </w:r>
    </w:p>
    <w:p w14:paraId="0CE06A1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所属行业：</w:t>
      </w:r>
      <w:r>
        <w:rPr>
          <w:rFonts w:hint="eastAsia" w:ascii="宋体" w:hAnsi="宋体" w:cs="宋体"/>
          <w:sz w:val="24"/>
          <w:highlight w:val="none"/>
          <w:lang w:bidi="ar"/>
        </w:rPr>
        <w:t>其他未列明行业</w:t>
      </w:r>
      <w:r>
        <w:rPr>
          <w:rFonts w:hint="eastAsia" w:ascii="宋体" w:hAnsi="宋体" w:cs="宋体"/>
          <w:sz w:val="24"/>
          <w:highlight w:val="none"/>
        </w:rPr>
        <w:t xml:space="preserve"> </w:t>
      </w:r>
    </w:p>
    <w:p w14:paraId="497C23F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预算金额：</w:t>
      </w:r>
      <w:r>
        <w:rPr>
          <w:rFonts w:hint="eastAsia" w:ascii="宋体" w:hAnsi="宋体" w:cs="宋体"/>
          <w:bCs/>
          <w:color w:val="000000"/>
          <w:sz w:val="24"/>
          <w:highlight w:val="none"/>
          <w:lang w:bidi="ar"/>
        </w:rPr>
        <w:t>第一标段中小型客车约10万元/年。</w:t>
      </w:r>
    </w:p>
    <w:p w14:paraId="047BA294">
      <w:pPr>
        <w:tabs>
          <w:tab w:val="left" w:pos="360"/>
        </w:tabs>
        <w:spacing w:after="60" w:line="460" w:lineRule="exact"/>
        <w:ind w:firstLine="480" w:firstLineChars="200"/>
        <w:rPr>
          <w:rFonts w:hint="eastAsia" w:ascii="宋体" w:hAnsi="宋体" w:cs="宋体"/>
          <w:bCs/>
          <w:sz w:val="24"/>
          <w:highlight w:val="none"/>
        </w:rPr>
      </w:pPr>
      <w:r>
        <w:rPr>
          <w:rFonts w:hint="eastAsia" w:ascii="宋体" w:hAnsi="宋体" w:cs="宋体"/>
          <w:sz w:val="24"/>
          <w:highlight w:val="none"/>
        </w:rPr>
        <w:t>最高限价：详见项目需求，投标报价高于最高限价的作无效报价处理。</w:t>
      </w:r>
    </w:p>
    <w:p w14:paraId="3216BEE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bidi="ar"/>
        </w:rPr>
        <w:t>本项目采用单价报价，结算时，价格按中标单价执行，数量</w:t>
      </w:r>
      <w:r>
        <w:rPr>
          <w:rFonts w:hint="eastAsia" w:ascii="宋体" w:hAnsi="宋体" w:cs="宋体"/>
          <w:bCs/>
          <w:color w:val="000000"/>
          <w:sz w:val="24"/>
          <w:highlight w:val="none"/>
          <w:lang w:bidi="ar"/>
        </w:rPr>
        <w:t>按实际用车情况，</w:t>
      </w:r>
      <w:r>
        <w:rPr>
          <w:rFonts w:hint="eastAsia" w:ascii="宋体" w:hAnsi="宋体" w:cs="宋体"/>
          <w:sz w:val="24"/>
          <w:highlight w:val="none"/>
          <w:lang w:bidi="ar"/>
        </w:rPr>
        <w:t>详见采购文件，请仔细研究</w:t>
      </w:r>
      <w:r>
        <w:rPr>
          <w:rFonts w:hint="eastAsia" w:ascii="宋体" w:hAnsi="宋体" w:cs="宋体"/>
          <w:sz w:val="24"/>
          <w:highlight w:val="none"/>
        </w:rPr>
        <w:t>。</w:t>
      </w:r>
    </w:p>
    <w:p w14:paraId="1C005E43">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仿宋"/>
          <w:sz w:val="24"/>
          <w:highlight w:val="none"/>
        </w:rPr>
        <w:t>3年，合同一年一签</w:t>
      </w:r>
      <w:r>
        <w:rPr>
          <w:rFonts w:hint="eastAsia" w:ascii="宋体" w:hAnsi="宋体" w:cs="宋体"/>
          <w:bCs/>
          <w:sz w:val="24"/>
          <w:highlight w:val="none"/>
        </w:rPr>
        <w:t>。</w:t>
      </w:r>
    </w:p>
    <w:p w14:paraId="5959502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本项目不接受联合体投标。</w:t>
      </w:r>
    </w:p>
    <w:p w14:paraId="722FD7A2">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二、申请人的资格要求：</w:t>
      </w:r>
    </w:p>
    <w:p w14:paraId="708B953C">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3.提供营业执照副本复印件并加盖投标人公章；</w:t>
      </w:r>
    </w:p>
    <w:p w14:paraId="5CD15F57">
      <w:pPr>
        <w:tabs>
          <w:tab w:val="left" w:pos="360"/>
        </w:tabs>
        <w:spacing w:line="460" w:lineRule="exact"/>
        <w:ind w:firstLine="480" w:firstLineChars="200"/>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r>
        <w:rPr>
          <w:rFonts w:hint="eastAsia" w:ascii="宋体" w:hAnsi="宋体" w:cs="宋体"/>
          <w:b/>
          <w:bCs/>
          <w:sz w:val="24"/>
          <w:highlight w:val="none"/>
          <w:lang w:val="en-US" w:eastAsia="zh-CN"/>
        </w:rPr>
        <w:t>提供市际及以上企业道路运输经营许可证</w:t>
      </w:r>
      <w:r>
        <w:rPr>
          <w:rFonts w:hint="eastAsia" w:ascii="宋体" w:hAnsi="宋体" w:cs="宋体"/>
          <w:b/>
          <w:bCs/>
          <w:sz w:val="24"/>
          <w:highlight w:val="none"/>
        </w:rPr>
        <w:t>复印件并加盖投标人公章</w:t>
      </w:r>
      <w:r>
        <w:rPr>
          <w:rFonts w:hint="eastAsia" w:ascii="宋体" w:hAnsi="宋体" w:cs="宋体"/>
          <w:b w:val="0"/>
          <w:bCs w:val="0"/>
          <w:sz w:val="24"/>
          <w:highlight w:val="none"/>
          <w:lang w:val="en-US" w:eastAsia="zh-CN"/>
        </w:rPr>
        <w:t>；</w:t>
      </w:r>
    </w:p>
    <w:p w14:paraId="4ED818B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.落实政府采购政策需满足的资格要求：无；</w:t>
      </w:r>
    </w:p>
    <w:p w14:paraId="2D193277">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三、获取招标文件</w:t>
      </w:r>
    </w:p>
    <w:p w14:paraId="44B8E7D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日至2026年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p>
    <w:p w14:paraId="0284B98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地点：江苏商贸职业学院网（http://www.jsbc.edu.cn/）</w:t>
      </w:r>
    </w:p>
    <w:p w14:paraId="1E85B5C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方式：网站附件自行下载。</w:t>
      </w:r>
    </w:p>
    <w:p w14:paraId="54A9E26B">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四、提交投标文件截止时间、开标时间和地点</w:t>
      </w:r>
    </w:p>
    <w:p w14:paraId="32C2450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时（北京时间）。</w:t>
      </w:r>
    </w:p>
    <w:p w14:paraId="5A0676B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逾时，招标人将拒绝接受投标响应文件。</w:t>
      </w:r>
    </w:p>
    <w:p w14:paraId="703958E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评审地点：江苏商贸职业学院基建会议室，如有变动另行通知。</w:t>
      </w:r>
    </w:p>
    <w:p w14:paraId="0D454F45">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五、公告期限</w:t>
      </w:r>
    </w:p>
    <w:p w14:paraId="5FD9830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自本公告发布之日起5个工作日。</w:t>
      </w:r>
    </w:p>
    <w:p w14:paraId="00808FF8">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六、其他补充事宜</w:t>
      </w:r>
    </w:p>
    <w:p w14:paraId="6C55B87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1.投标保证金：免收。</w:t>
      </w:r>
    </w:p>
    <w:p w14:paraId="29F704F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3.项目样品、答辩等：无。</w:t>
      </w:r>
    </w:p>
    <w:p w14:paraId="1EDB697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p>
    <w:p w14:paraId="48ABB00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1.招标人：江苏商贸职业学院</w:t>
      </w:r>
    </w:p>
    <w:p w14:paraId="6EDE808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招标人联系人：</w:t>
      </w:r>
    </w:p>
    <w:p w14:paraId="37425C6A">
      <w:pPr>
        <w:snapToGrid w:val="0"/>
        <w:spacing w:line="48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lang w:val="en-US" w:eastAsia="zh-CN"/>
        </w:rPr>
        <w:t>仲</w:t>
      </w:r>
      <w:r>
        <w:rPr>
          <w:rFonts w:hint="eastAsia" w:ascii="宋体" w:hAnsi="宋体" w:cs="宋体"/>
          <w:color w:val="auto"/>
          <w:sz w:val="24"/>
          <w:highlight w:val="none"/>
        </w:rPr>
        <w:t xml:space="preserve">老师（后勤保障处）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联系电话：0513-</w:t>
      </w:r>
      <w:r>
        <w:rPr>
          <w:rFonts w:hint="eastAsia" w:ascii="宋体" w:hAnsi="宋体" w:cs="宋体"/>
          <w:color w:val="auto"/>
          <w:sz w:val="24"/>
          <w:highlight w:val="none"/>
          <w:lang w:val="en-US" w:eastAsia="zh-CN"/>
        </w:rPr>
        <w:t>51001518</w:t>
      </w:r>
      <w:r>
        <w:rPr>
          <w:rFonts w:hint="eastAsia" w:ascii="宋体" w:hAnsi="宋体" w:cs="宋体"/>
          <w:color w:val="auto"/>
          <w:sz w:val="24"/>
          <w:highlight w:val="none"/>
        </w:rPr>
        <w:t xml:space="preserve"> </w:t>
      </w:r>
    </w:p>
    <w:p w14:paraId="1D4EBCCB">
      <w:pPr>
        <w:snapToGrid w:val="0"/>
        <w:spacing w:line="480" w:lineRule="exact"/>
        <w:ind w:firstLine="480" w:firstLineChars="200"/>
        <w:outlineLvl w:val="1"/>
        <w:rPr>
          <w:rFonts w:hint="eastAsia" w:ascii="宋体" w:hAnsi="宋体" w:cs="宋体"/>
          <w:sz w:val="24"/>
          <w:highlight w:val="none"/>
        </w:rPr>
      </w:pPr>
      <w:r>
        <w:rPr>
          <w:rFonts w:hint="eastAsia" w:ascii="宋体" w:hAnsi="宋体" w:cs="宋体"/>
          <w:sz w:val="24"/>
          <w:highlight w:val="none"/>
        </w:rPr>
        <w:t>杨老师（资产管理处）       联系电话：0513-85679264</w:t>
      </w:r>
    </w:p>
    <w:p w14:paraId="6FAD4AEA">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联系邮箱：jssyzcglc@jsbc.edu.cn</w:t>
      </w:r>
    </w:p>
    <w:p w14:paraId="63CC4A1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2.监督、投诉联系方式</w:t>
      </w:r>
    </w:p>
    <w:p w14:paraId="123A872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电话：0513-85679216，联系邮箱：jssyjjjc@163.com</w:t>
      </w:r>
    </w:p>
    <w:p w14:paraId="292B2C1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3.招标代理机构信息</w:t>
      </w:r>
    </w:p>
    <w:p w14:paraId="3EA32765">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名称：江苏中房工程咨询有限公司</w:t>
      </w:r>
    </w:p>
    <w:p w14:paraId="499E48C5">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地址：南通市江海大道817号江海财富大厦A座7楼</w:t>
      </w:r>
    </w:p>
    <w:p w14:paraId="628343B2">
      <w:pPr>
        <w:tabs>
          <w:tab w:val="left" w:pos="360"/>
        </w:tabs>
        <w:spacing w:line="460" w:lineRule="exact"/>
        <w:ind w:firstLine="480" w:firstLineChars="200"/>
        <w:rPr>
          <w:rFonts w:hint="eastAsia" w:ascii="宋体" w:hAnsi="宋体"/>
          <w:sz w:val="24"/>
          <w:highlight w:val="none"/>
        </w:rPr>
      </w:pPr>
      <w:r>
        <w:rPr>
          <w:rFonts w:hint="eastAsia" w:ascii="宋体" w:hAnsi="宋体"/>
          <w:sz w:val="24"/>
          <w:highlight w:val="none"/>
        </w:rPr>
        <w:t>经办人联系方式：吴江 0513-68002662、13861946109</w:t>
      </w:r>
    </w:p>
    <w:p w14:paraId="6AE568EA">
      <w:pPr>
        <w:spacing w:line="360" w:lineRule="auto"/>
        <w:ind w:firstLine="480" w:firstLineChars="200"/>
        <w:jc w:val="left"/>
        <w:textAlignment w:val="baseline"/>
        <w:outlineLvl w:val="0"/>
        <w:rPr>
          <w:rFonts w:hint="eastAsia" w:ascii="宋体" w:hAnsi="宋体"/>
          <w:sz w:val="24"/>
          <w:highlight w:val="none"/>
        </w:rPr>
      </w:pPr>
      <w:r>
        <w:rPr>
          <w:rFonts w:hint="eastAsia" w:ascii="宋体" w:hAnsi="宋体"/>
          <w:sz w:val="24"/>
          <w:highlight w:val="none"/>
        </w:rPr>
        <w:t>邮箱：</w:t>
      </w:r>
      <w:r>
        <w:rPr>
          <w:highlight w:val="none"/>
        </w:rPr>
        <w:fldChar w:fldCharType="begin"/>
      </w:r>
      <w:r>
        <w:rPr>
          <w:highlight w:val="none"/>
        </w:rPr>
        <w:instrText xml:space="preserve"> HYPERLINK "mailto:dfhxnt@126.com" </w:instrText>
      </w:r>
      <w:r>
        <w:rPr>
          <w:highlight w:val="none"/>
        </w:rPr>
        <w:fldChar w:fldCharType="separate"/>
      </w:r>
      <w:r>
        <w:rPr>
          <w:rFonts w:hint="eastAsia" w:ascii="宋体" w:hAnsi="宋体"/>
          <w:sz w:val="24"/>
          <w:highlight w:val="none"/>
        </w:rPr>
        <w:t>458101863@qq.com</w:t>
      </w:r>
      <w:r>
        <w:rPr>
          <w:rFonts w:hint="eastAsia" w:ascii="宋体" w:hAnsi="宋体"/>
          <w:sz w:val="24"/>
          <w:highlight w:val="none"/>
        </w:rPr>
        <w:fldChar w:fldCharType="end"/>
      </w:r>
    </w:p>
    <w:p w14:paraId="66CB5F25">
      <w:pPr>
        <w:adjustRightInd w:val="0"/>
        <w:snapToGrid w:val="0"/>
        <w:spacing w:line="500" w:lineRule="exact"/>
        <w:jc w:val="center"/>
        <w:outlineLvl w:val="0"/>
        <w:rPr>
          <w:rFonts w:hint="eastAsia" w:ascii="宋体" w:hAnsi="宋体" w:cs="黑体"/>
          <w:sz w:val="32"/>
          <w:szCs w:val="32"/>
          <w:highlight w:val="none"/>
        </w:rPr>
      </w:pPr>
    </w:p>
    <w:p w14:paraId="412C88C9">
      <w:pPr>
        <w:adjustRightInd w:val="0"/>
        <w:snapToGrid w:val="0"/>
        <w:spacing w:line="500" w:lineRule="exact"/>
        <w:jc w:val="center"/>
        <w:outlineLvl w:val="0"/>
        <w:rPr>
          <w:rFonts w:hint="eastAsia" w:ascii="宋体" w:hAnsi="宋体" w:cs="黑体"/>
          <w:sz w:val="32"/>
          <w:szCs w:val="32"/>
          <w:highlight w:val="none"/>
        </w:rPr>
      </w:pPr>
    </w:p>
    <w:p w14:paraId="175D892C">
      <w:pPr>
        <w:adjustRightInd w:val="0"/>
        <w:snapToGrid w:val="0"/>
        <w:spacing w:line="500" w:lineRule="exact"/>
        <w:jc w:val="center"/>
        <w:outlineLvl w:val="0"/>
        <w:rPr>
          <w:rFonts w:hint="eastAsia" w:ascii="宋体" w:hAnsi="宋体" w:cs="黑体"/>
          <w:sz w:val="32"/>
          <w:szCs w:val="32"/>
          <w:highlight w:val="none"/>
        </w:rPr>
      </w:pPr>
    </w:p>
    <w:p w14:paraId="13D6A3DD">
      <w:pPr>
        <w:adjustRightInd w:val="0"/>
        <w:snapToGrid w:val="0"/>
        <w:spacing w:line="500" w:lineRule="exact"/>
        <w:jc w:val="center"/>
        <w:outlineLvl w:val="0"/>
        <w:rPr>
          <w:rFonts w:hint="eastAsia" w:ascii="宋体" w:hAnsi="宋体" w:cs="黑体"/>
          <w:sz w:val="32"/>
          <w:szCs w:val="32"/>
          <w:highlight w:val="none"/>
        </w:rPr>
      </w:pPr>
    </w:p>
    <w:p w14:paraId="6931CB67">
      <w:pPr>
        <w:adjustRightInd w:val="0"/>
        <w:snapToGrid w:val="0"/>
        <w:spacing w:line="500" w:lineRule="exact"/>
        <w:jc w:val="center"/>
        <w:outlineLvl w:val="0"/>
        <w:rPr>
          <w:rFonts w:hint="eastAsia" w:ascii="宋体" w:hAnsi="宋体" w:cs="黑体"/>
          <w:sz w:val="32"/>
          <w:szCs w:val="32"/>
          <w:highlight w:val="none"/>
        </w:rPr>
      </w:pPr>
    </w:p>
    <w:p w14:paraId="77E1D562">
      <w:pPr>
        <w:adjustRightInd w:val="0"/>
        <w:snapToGrid w:val="0"/>
        <w:spacing w:line="500" w:lineRule="exact"/>
        <w:jc w:val="center"/>
        <w:outlineLvl w:val="0"/>
        <w:rPr>
          <w:rFonts w:hint="eastAsia" w:ascii="宋体" w:hAnsi="宋体" w:cs="黑体"/>
          <w:sz w:val="32"/>
          <w:szCs w:val="32"/>
          <w:highlight w:val="none"/>
        </w:rPr>
      </w:pPr>
    </w:p>
    <w:p w14:paraId="1A660059">
      <w:pPr>
        <w:adjustRightInd w:val="0"/>
        <w:snapToGrid w:val="0"/>
        <w:spacing w:line="500" w:lineRule="exact"/>
        <w:jc w:val="center"/>
        <w:outlineLvl w:val="0"/>
        <w:rPr>
          <w:rFonts w:hint="eastAsia" w:ascii="宋体" w:hAnsi="宋体" w:cs="黑体"/>
          <w:sz w:val="32"/>
          <w:szCs w:val="32"/>
          <w:highlight w:val="none"/>
        </w:rPr>
      </w:pPr>
    </w:p>
    <w:p w14:paraId="5A4370F8">
      <w:pPr>
        <w:adjustRightInd w:val="0"/>
        <w:snapToGrid w:val="0"/>
        <w:spacing w:line="500" w:lineRule="exact"/>
        <w:jc w:val="center"/>
        <w:outlineLvl w:val="0"/>
        <w:rPr>
          <w:rFonts w:hint="eastAsia" w:ascii="宋体" w:hAnsi="宋体" w:cs="黑体"/>
          <w:sz w:val="32"/>
          <w:szCs w:val="32"/>
          <w:highlight w:val="none"/>
        </w:rPr>
      </w:pPr>
    </w:p>
    <w:p w14:paraId="57A1575C">
      <w:pPr>
        <w:adjustRightInd w:val="0"/>
        <w:snapToGrid w:val="0"/>
        <w:spacing w:line="500" w:lineRule="exact"/>
        <w:jc w:val="center"/>
        <w:outlineLvl w:val="0"/>
        <w:rPr>
          <w:rFonts w:hint="eastAsia" w:ascii="宋体" w:hAnsi="宋体" w:cs="黑体"/>
          <w:sz w:val="32"/>
          <w:szCs w:val="32"/>
          <w:highlight w:val="none"/>
        </w:rPr>
      </w:pPr>
    </w:p>
    <w:p w14:paraId="24A30BF8">
      <w:pPr>
        <w:adjustRightInd w:val="0"/>
        <w:snapToGrid w:val="0"/>
        <w:spacing w:line="500" w:lineRule="exact"/>
        <w:jc w:val="center"/>
        <w:outlineLvl w:val="0"/>
        <w:rPr>
          <w:rFonts w:hint="eastAsia" w:ascii="宋体" w:hAnsi="宋体" w:cs="黑体"/>
          <w:sz w:val="32"/>
          <w:szCs w:val="32"/>
          <w:highlight w:val="none"/>
        </w:rPr>
      </w:pPr>
    </w:p>
    <w:p w14:paraId="4A10C6D8">
      <w:pPr>
        <w:adjustRightInd w:val="0"/>
        <w:snapToGrid w:val="0"/>
        <w:spacing w:line="500" w:lineRule="exact"/>
        <w:jc w:val="center"/>
        <w:outlineLvl w:val="0"/>
        <w:rPr>
          <w:rFonts w:hint="eastAsia" w:ascii="宋体" w:hAnsi="宋体" w:cs="黑体"/>
          <w:sz w:val="32"/>
          <w:szCs w:val="32"/>
          <w:highlight w:val="none"/>
        </w:rPr>
      </w:pPr>
    </w:p>
    <w:p w14:paraId="4809C118">
      <w:pPr>
        <w:adjustRightInd w:val="0"/>
        <w:snapToGrid w:val="0"/>
        <w:spacing w:line="500" w:lineRule="exact"/>
        <w:jc w:val="center"/>
        <w:outlineLvl w:val="0"/>
        <w:rPr>
          <w:rFonts w:hint="eastAsia" w:ascii="宋体" w:hAnsi="宋体" w:cs="黑体"/>
          <w:sz w:val="32"/>
          <w:szCs w:val="32"/>
          <w:highlight w:val="none"/>
        </w:rPr>
      </w:pPr>
    </w:p>
    <w:p w14:paraId="5A0F0FDD">
      <w:pPr>
        <w:pStyle w:val="6"/>
        <w:rPr>
          <w:highlight w:val="none"/>
        </w:rPr>
      </w:pPr>
    </w:p>
    <w:p w14:paraId="4E4136DE">
      <w:pPr>
        <w:rPr>
          <w:highlight w:val="none"/>
        </w:rPr>
      </w:pPr>
    </w:p>
    <w:p w14:paraId="27C4D476">
      <w:pPr>
        <w:pStyle w:val="6"/>
        <w:rPr>
          <w:highlight w:val="none"/>
        </w:rPr>
      </w:pPr>
    </w:p>
    <w:p w14:paraId="54111CA0">
      <w:pPr>
        <w:rPr>
          <w:highlight w:val="none"/>
        </w:rPr>
      </w:pPr>
    </w:p>
    <w:p w14:paraId="5919FF03">
      <w:pPr>
        <w:pStyle w:val="6"/>
        <w:rPr>
          <w:highlight w:val="none"/>
        </w:rPr>
      </w:pPr>
    </w:p>
    <w:p w14:paraId="4E671286">
      <w:pPr>
        <w:rPr>
          <w:highlight w:val="none"/>
        </w:rPr>
      </w:pPr>
    </w:p>
    <w:p w14:paraId="12229C95">
      <w:pPr>
        <w:pStyle w:val="6"/>
        <w:rPr>
          <w:highlight w:val="none"/>
        </w:rPr>
      </w:pPr>
    </w:p>
    <w:p w14:paraId="62418EBC">
      <w:pPr>
        <w:rPr>
          <w:highlight w:val="none"/>
        </w:rPr>
      </w:pPr>
    </w:p>
    <w:p w14:paraId="328CC28D">
      <w:pPr>
        <w:adjustRightInd w:val="0"/>
        <w:snapToGrid w:val="0"/>
        <w:spacing w:line="500" w:lineRule="exact"/>
        <w:jc w:val="center"/>
        <w:outlineLvl w:val="0"/>
        <w:rPr>
          <w:rFonts w:hint="eastAsia" w:ascii="宋体" w:hAnsi="宋体" w:cs="黑体"/>
          <w:b/>
          <w:sz w:val="32"/>
          <w:szCs w:val="32"/>
          <w:highlight w:val="none"/>
        </w:rPr>
      </w:pPr>
      <w:r>
        <w:rPr>
          <w:rFonts w:hint="eastAsia" w:ascii="宋体" w:hAnsi="宋体" w:cs="黑体"/>
          <w:b/>
          <w:sz w:val="32"/>
          <w:szCs w:val="32"/>
          <w:highlight w:val="none"/>
        </w:rPr>
        <w:t>第二部分  投标须知</w:t>
      </w:r>
    </w:p>
    <w:p w14:paraId="40FBBC7E">
      <w:pPr>
        <w:tabs>
          <w:tab w:val="left" w:pos="360"/>
        </w:tabs>
        <w:spacing w:after="60" w:line="460" w:lineRule="exact"/>
        <w:ind w:firstLine="480" w:firstLineChars="200"/>
        <w:rPr>
          <w:rFonts w:hint="eastAsia" w:ascii="宋体" w:hAnsi="宋体" w:cs="宋体"/>
          <w:b/>
          <w:bCs/>
          <w:sz w:val="24"/>
          <w:highlight w:val="none"/>
        </w:rPr>
      </w:pPr>
      <w:bookmarkStart w:id="3" w:name="_Toc120614214"/>
      <w:bookmarkStart w:id="4" w:name="_Toc20823275"/>
      <w:bookmarkStart w:id="5" w:name="_Toc16938519"/>
      <w:bookmarkStart w:id="6" w:name="_Toc513029203"/>
      <w:r>
        <w:rPr>
          <w:rFonts w:hint="eastAsia" w:ascii="宋体" w:hAnsi="宋体" w:cs="宋体"/>
          <w:b/>
          <w:bCs/>
          <w:sz w:val="24"/>
          <w:highlight w:val="none"/>
        </w:rPr>
        <w:t>一、总则</w:t>
      </w:r>
      <w:bookmarkEnd w:id="3"/>
      <w:bookmarkEnd w:id="4"/>
      <w:bookmarkEnd w:id="5"/>
      <w:bookmarkEnd w:id="6"/>
    </w:p>
    <w:p w14:paraId="24D3D9CA">
      <w:pPr>
        <w:tabs>
          <w:tab w:val="left" w:pos="360"/>
        </w:tabs>
        <w:spacing w:after="60" w:line="460" w:lineRule="exact"/>
        <w:ind w:firstLine="480" w:firstLineChars="200"/>
        <w:rPr>
          <w:rFonts w:hint="eastAsia" w:ascii="宋体" w:hAnsi="宋体" w:cs="宋体"/>
          <w:sz w:val="24"/>
          <w:highlight w:val="none"/>
        </w:rPr>
      </w:pPr>
      <w:bookmarkStart w:id="7" w:name="_Hlt16619475"/>
      <w:bookmarkEnd w:id="7"/>
      <w:bookmarkStart w:id="8" w:name="_Toc458694821"/>
      <w:bookmarkStart w:id="9" w:name="_Toc513029204"/>
      <w:bookmarkStart w:id="10" w:name="_Toc20823276"/>
      <w:bookmarkStart w:id="11" w:name="_Toc16938520"/>
      <w:r>
        <w:rPr>
          <w:rFonts w:hint="eastAsia" w:ascii="宋体" w:hAnsi="宋体" w:cs="宋体"/>
          <w:sz w:val="24"/>
          <w:highlight w:val="none"/>
        </w:rPr>
        <w:t>1</w:t>
      </w:r>
      <w:bookmarkEnd w:id="8"/>
      <w:r>
        <w:rPr>
          <w:rFonts w:hint="eastAsia" w:ascii="宋体" w:hAnsi="宋体" w:cs="宋体"/>
          <w:sz w:val="24"/>
          <w:highlight w:val="none"/>
        </w:rPr>
        <w:t>.招标方式</w:t>
      </w:r>
      <w:bookmarkEnd w:id="9"/>
      <w:bookmarkEnd w:id="10"/>
      <w:bookmarkEnd w:id="11"/>
    </w:p>
    <w:p w14:paraId="1E2A6E8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本次招标采取公开招标方式，本招标文件仅适用于招标公告中所述项目。</w:t>
      </w:r>
    </w:p>
    <w:p w14:paraId="2A9BB7FA">
      <w:pPr>
        <w:tabs>
          <w:tab w:val="left" w:pos="360"/>
        </w:tabs>
        <w:spacing w:after="60" w:line="460" w:lineRule="exact"/>
        <w:ind w:firstLine="480" w:firstLineChars="200"/>
        <w:rPr>
          <w:rFonts w:hint="eastAsia" w:ascii="宋体" w:hAnsi="宋体" w:cs="宋体"/>
          <w:sz w:val="24"/>
          <w:highlight w:val="none"/>
        </w:rPr>
      </w:pPr>
      <w:bookmarkStart w:id="12" w:name="_Toc16938521"/>
      <w:bookmarkStart w:id="13" w:name="_Toc513029205"/>
      <w:bookmarkStart w:id="14" w:name="_Toc20823277"/>
      <w:r>
        <w:rPr>
          <w:rFonts w:hint="eastAsia" w:ascii="宋体" w:hAnsi="宋体" w:cs="宋体"/>
          <w:sz w:val="24"/>
          <w:highlight w:val="none"/>
        </w:rPr>
        <w:t>2.合格的投标人</w:t>
      </w:r>
      <w:bookmarkEnd w:id="12"/>
      <w:bookmarkEnd w:id="13"/>
      <w:bookmarkEnd w:id="14"/>
    </w:p>
    <w:p w14:paraId="1F20F53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2.1满足招标公告中供应商的资格要求的规定。</w:t>
      </w:r>
    </w:p>
    <w:p w14:paraId="0AEE64D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满足本文件实质性条款的规定。</w:t>
      </w:r>
    </w:p>
    <w:p w14:paraId="69C231C2">
      <w:pPr>
        <w:tabs>
          <w:tab w:val="left" w:pos="360"/>
        </w:tabs>
        <w:spacing w:after="60" w:line="460" w:lineRule="exact"/>
        <w:ind w:firstLine="480" w:firstLineChars="200"/>
        <w:rPr>
          <w:rFonts w:hint="eastAsia" w:ascii="宋体" w:hAnsi="宋体" w:cs="宋体"/>
          <w:sz w:val="24"/>
          <w:highlight w:val="none"/>
        </w:rPr>
      </w:pPr>
      <w:bookmarkStart w:id="15" w:name="_Toc16938522"/>
      <w:bookmarkStart w:id="16" w:name="_Toc513029206"/>
      <w:bookmarkStart w:id="17" w:name="_Toc20823278"/>
      <w:r>
        <w:rPr>
          <w:rFonts w:hint="eastAsia" w:ascii="宋体" w:hAnsi="宋体" w:cs="宋体"/>
          <w:sz w:val="24"/>
          <w:highlight w:val="none"/>
        </w:rPr>
        <w:t>3.适用法律</w:t>
      </w:r>
      <w:bookmarkEnd w:id="15"/>
      <w:bookmarkEnd w:id="16"/>
      <w:bookmarkEnd w:id="17"/>
    </w:p>
    <w:p w14:paraId="2C7805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14D36406">
      <w:pPr>
        <w:tabs>
          <w:tab w:val="left" w:pos="360"/>
        </w:tabs>
        <w:spacing w:after="60" w:line="460" w:lineRule="exact"/>
        <w:ind w:firstLine="480" w:firstLineChars="200"/>
        <w:rPr>
          <w:rFonts w:hint="eastAsia" w:ascii="宋体" w:hAnsi="宋体" w:cs="宋体"/>
          <w:sz w:val="24"/>
          <w:highlight w:val="none"/>
        </w:rPr>
      </w:pPr>
      <w:bookmarkStart w:id="18" w:name="_Toc513029207"/>
      <w:bookmarkStart w:id="19" w:name="_Toc16938523"/>
      <w:bookmarkStart w:id="20" w:name="_Toc462564067"/>
      <w:bookmarkStart w:id="21" w:name="_Toc20823279"/>
      <w:r>
        <w:rPr>
          <w:rFonts w:hint="eastAsia" w:ascii="宋体" w:hAnsi="宋体" w:cs="宋体"/>
          <w:sz w:val="24"/>
          <w:highlight w:val="none"/>
        </w:rPr>
        <w:t>4.投标费用</w:t>
      </w:r>
      <w:bookmarkEnd w:id="18"/>
      <w:bookmarkEnd w:id="19"/>
      <w:bookmarkEnd w:id="20"/>
      <w:bookmarkEnd w:id="21"/>
    </w:p>
    <w:p w14:paraId="539BA50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4.2本项目招标代理费收取标准以中标价为基准，乘以招标代理收费费率，由中标供应商支付，投标供应商综合考虑在报价内（不单列）。</w:t>
      </w:r>
    </w:p>
    <w:p w14:paraId="5A18CFFF">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hint="eastAsia" w:ascii="宋体" w:hAnsi="宋体" w:cs="宋体"/>
                <w:b/>
                <w:bCs/>
                <w:sz w:val="24"/>
                <w:highlight w:val="none"/>
              </w:rPr>
            </w:pPr>
            <w:r>
              <w:rPr>
                <w:rFonts w:hint="eastAsia" w:ascii="宋体" w:hAnsi="宋体" w:cs="宋体"/>
                <w:b/>
                <w:bCs/>
                <w:sz w:val="24"/>
                <w:highlight w:val="none"/>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hint="eastAsia" w:ascii="宋体" w:hAnsi="宋体" w:cs="宋体"/>
                <w:sz w:val="24"/>
                <w:highlight w:val="none"/>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hint="eastAsia" w:ascii="宋体" w:hAnsi="宋体" w:cs="宋体"/>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hint="eastAsia" w:ascii="宋体" w:hAnsi="宋体" w:cs="宋体"/>
                <w:sz w:val="24"/>
                <w:highlight w:val="none"/>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hint="eastAsia" w:ascii="宋体" w:hAnsi="宋体" w:cs="宋体"/>
                <w:sz w:val="24"/>
                <w:highlight w:val="none"/>
              </w:rPr>
            </w:pPr>
            <w:r>
              <w:rPr>
                <w:rFonts w:hint="eastAsia" w:ascii="宋体" w:hAnsi="宋体" w:cs="宋体"/>
                <w:sz w:val="24"/>
                <w:highlight w:val="none"/>
              </w:rPr>
              <w:t>2000.00元</w:t>
            </w:r>
          </w:p>
        </w:tc>
      </w:tr>
    </w:tbl>
    <w:p w14:paraId="0537E15E">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highlight w:val="none"/>
        </w:rPr>
        <w:t>。</w:t>
      </w:r>
    </w:p>
    <w:p w14:paraId="08553A6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5.招标文件的约束力</w:t>
      </w:r>
    </w:p>
    <w:p w14:paraId="56DE01E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 投标人一旦参加本项目采购活动，即被认为接受了本招标文件的规定和约束。</w:t>
      </w:r>
    </w:p>
    <w:p w14:paraId="2C3D7BF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6.招标文件的解释</w:t>
      </w:r>
    </w:p>
    <w:p w14:paraId="6B33D2D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6.1招标文件需求部分（供应商资格要求、项目需求、商务技术评分标准）由招标人解释，其它部分由代理机构解释。</w:t>
      </w:r>
    </w:p>
    <w:p w14:paraId="1D439F8C">
      <w:pPr>
        <w:tabs>
          <w:tab w:val="left" w:pos="360"/>
        </w:tabs>
        <w:spacing w:after="60" w:line="460" w:lineRule="exact"/>
        <w:ind w:firstLine="480" w:firstLineChars="200"/>
        <w:rPr>
          <w:rFonts w:hint="eastAsia" w:ascii="宋体" w:hAnsi="宋体" w:cs="宋体"/>
          <w:b/>
          <w:bCs/>
          <w:sz w:val="24"/>
          <w:highlight w:val="none"/>
        </w:rPr>
      </w:pPr>
      <w:bookmarkStart w:id="22" w:name="_Toc20823281"/>
      <w:bookmarkStart w:id="23" w:name="_Toc120614215"/>
      <w:bookmarkStart w:id="24" w:name="_Toc513029209"/>
      <w:bookmarkStart w:id="25" w:name="_Toc16938525"/>
      <w:r>
        <w:rPr>
          <w:rFonts w:hint="eastAsia" w:ascii="宋体" w:hAnsi="宋体" w:cs="宋体"/>
          <w:b/>
          <w:bCs/>
          <w:sz w:val="24"/>
          <w:highlight w:val="none"/>
        </w:rPr>
        <w:t>二、招标文件</w:t>
      </w:r>
      <w:bookmarkEnd w:id="22"/>
      <w:bookmarkEnd w:id="23"/>
      <w:bookmarkEnd w:id="24"/>
      <w:bookmarkEnd w:id="25"/>
    </w:p>
    <w:p w14:paraId="5317D0FE">
      <w:pPr>
        <w:tabs>
          <w:tab w:val="left" w:pos="360"/>
        </w:tabs>
        <w:spacing w:after="60" w:line="460" w:lineRule="exact"/>
        <w:ind w:firstLine="480" w:firstLineChars="200"/>
        <w:rPr>
          <w:rFonts w:hint="eastAsia" w:ascii="宋体" w:hAnsi="宋体" w:cs="宋体"/>
          <w:sz w:val="24"/>
          <w:highlight w:val="none"/>
        </w:rPr>
      </w:pPr>
      <w:bookmarkStart w:id="26" w:name="_Toc20823282"/>
      <w:bookmarkStart w:id="27" w:name="_Toc513029210"/>
      <w:bookmarkStart w:id="28" w:name="_Toc16938526"/>
      <w:r>
        <w:rPr>
          <w:rFonts w:hint="eastAsia" w:ascii="宋体" w:hAnsi="宋体" w:cs="宋体"/>
          <w:sz w:val="24"/>
          <w:highlight w:val="none"/>
        </w:rPr>
        <w:t>1.招标文件构成</w:t>
      </w:r>
      <w:bookmarkEnd w:id="26"/>
      <w:bookmarkEnd w:id="27"/>
      <w:bookmarkEnd w:id="28"/>
    </w:p>
    <w:p w14:paraId="46E7AA2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招标文件由以下部分组成：</w:t>
      </w:r>
    </w:p>
    <w:p w14:paraId="329352D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（1）招标公告</w:t>
      </w:r>
    </w:p>
    <w:p w14:paraId="2D6A9E4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（2）投标须知</w:t>
      </w:r>
    </w:p>
    <w:p w14:paraId="360D87B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（3）项目需求</w:t>
      </w:r>
    </w:p>
    <w:p w14:paraId="64DBF51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（4）开标和评标</w:t>
      </w:r>
    </w:p>
    <w:p w14:paraId="2116E8E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（5）投标文件组成</w:t>
      </w:r>
    </w:p>
    <w:p w14:paraId="365FD52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（6）附件（如有）</w:t>
      </w:r>
    </w:p>
    <w:p w14:paraId="4784085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请仔细检查招标文件是否齐全，如有缺漏请立即与代理机构联系解决。</w:t>
      </w:r>
    </w:p>
    <w:p w14:paraId="044B78B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hint="eastAsia" w:ascii="宋体" w:hAnsi="宋体" w:cs="宋体"/>
          <w:sz w:val="24"/>
          <w:highlight w:val="none"/>
        </w:rPr>
      </w:pPr>
      <w:bookmarkStart w:id="29" w:name="_Toc20823283"/>
      <w:bookmarkStart w:id="30" w:name="_Toc462564070"/>
      <w:bookmarkStart w:id="31" w:name="_Toc513029211"/>
      <w:bookmarkStart w:id="32" w:name="_Toc16938527"/>
      <w:r>
        <w:rPr>
          <w:rFonts w:hint="eastAsia" w:ascii="宋体" w:hAnsi="宋体" w:cs="宋体"/>
          <w:sz w:val="24"/>
          <w:highlight w:val="none"/>
        </w:rPr>
        <w:t>2.招标文件的澄清</w:t>
      </w:r>
      <w:bookmarkEnd w:id="29"/>
      <w:bookmarkEnd w:id="30"/>
      <w:bookmarkEnd w:id="31"/>
      <w:bookmarkEnd w:id="32"/>
    </w:p>
    <w:p w14:paraId="202DA35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2.2招标人视情组织答疑会</w:t>
      </w:r>
    </w:p>
    <w:p w14:paraId="0F4D9800">
      <w:pPr>
        <w:tabs>
          <w:tab w:val="left" w:pos="360"/>
        </w:tabs>
        <w:spacing w:after="60" w:line="460" w:lineRule="exact"/>
        <w:ind w:firstLine="480" w:firstLineChars="200"/>
        <w:rPr>
          <w:rFonts w:hint="eastAsia" w:ascii="宋体" w:hAnsi="宋体" w:cs="宋体"/>
          <w:sz w:val="24"/>
          <w:highlight w:val="none"/>
        </w:rPr>
      </w:pPr>
      <w:bookmarkStart w:id="33" w:name="_Toc462564071"/>
      <w:bookmarkStart w:id="34" w:name="_Toc513029212"/>
      <w:bookmarkStart w:id="35" w:name="_Toc16938528"/>
      <w:bookmarkStart w:id="36" w:name="_Toc20823284"/>
      <w:r>
        <w:rPr>
          <w:rFonts w:hint="eastAsia" w:ascii="宋体" w:hAnsi="宋体" w:cs="宋体"/>
          <w:sz w:val="24"/>
          <w:highlight w:val="none"/>
        </w:rPr>
        <w:t>3.招标文件的修改</w:t>
      </w:r>
      <w:bookmarkEnd w:id="33"/>
      <w:bookmarkEnd w:id="34"/>
      <w:bookmarkEnd w:id="35"/>
      <w:bookmarkEnd w:id="36"/>
    </w:p>
    <w:p w14:paraId="617FDF0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 在投标截止时间前，代理机构可以对招标文件进行修改。</w:t>
      </w:r>
    </w:p>
    <w:p w14:paraId="1C543F0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 代理机构有权按照法定的要求推迟投标截止日期和开标日期。</w:t>
      </w:r>
    </w:p>
    <w:p w14:paraId="0556C69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hint="eastAsia" w:ascii="宋体" w:hAnsi="宋体" w:cs="宋体"/>
          <w:b/>
          <w:bCs/>
          <w:sz w:val="24"/>
          <w:highlight w:val="none"/>
        </w:rPr>
      </w:pPr>
      <w:bookmarkStart w:id="37" w:name="_Toc16938529"/>
      <w:bookmarkStart w:id="38" w:name="_Toc20823285"/>
      <w:bookmarkStart w:id="39" w:name="_Toc120614216"/>
      <w:bookmarkStart w:id="40" w:name="_Toc462564072"/>
      <w:bookmarkStart w:id="41" w:name="_Toc513029213"/>
      <w:r>
        <w:rPr>
          <w:rFonts w:hint="eastAsia" w:ascii="宋体" w:hAnsi="宋体" w:cs="宋体"/>
          <w:b/>
          <w:bCs/>
          <w:sz w:val="24"/>
          <w:highlight w:val="none"/>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hint="eastAsia" w:ascii="宋体" w:hAnsi="宋体" w:cs="宋体"/>
          <w:sz w:val="24"/>
          <w:highlight w:val="none"/>
        </w:rPr>
      </w:pPr>
      <w:bookmarkStart w:id="42" w:name="_Toc513029214"/>
      <w:bookmarkStart w:id="43" w:name="_Toc462564073"/>
      <w:bookmarkStart w:id="44" w:name="_Toc20823286"/>
      <w:bookmarkStart w:id="45" w:name="_Toc16938530"/>
      <w:r>
        <w:rPr>
          <w:rFonts w:hint="eastAsia" w:ascii="宋体" w:hAnsi="宋体" w:cs="宋体"/>
          <w:sz w:val="24"/>
          <w:highlight w:val="none"/>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 除技术性能另有规定外，投标文件所使用的度量衡单位，均须采用国家法定计量单位。</w:t>
      </w:r>
    </w:p>
    <w:p w14:paraId="04D39259">
      <w:pPr>
        <w:tabs>
          <w:tab w:val="left" w:pos="360"/>
        </w:tabs>
        <w:spacing w:after="60" w:line="460" w:lineRule="exact"/>
        <w:ind w:firstLine="480" w:firstLineChars="200"/>
        <w:rPr>
          <w:rFonts w:hint="eastAsia" w:ascii="宋体" w:hAnsi="宋体" w:cs="宋体"/>
          <w:sz w:val="24"/>
          <w:highlight w:val="none"/>
        </w:rPr>
      </w:pPr>
      <w:bookmarkStart w:id="46" w:name="_Toc513029215"/>
      <w:bookmarkStart w:id="47" w:name="_Toc16938531"/>
      <w:bookmarkStart w:id="48" w:name="_Toc462564074"/>
      <w:bookmarkStart w:id="49" w:name="_Toc20823287"/>
      <w:r>
        <w:rPr>
          <w:rFonts w:hint="eastAsia" w:ascii="宋体" w:hAnsi="宋体" w:cs="宋体"/>
          <w:sz w:val="24"/>
          <w:highlight w:val="none"/>
        </w:rPr>
        <w:t>2.投标文件构成</w:t>
      </w:r>
      <w:bookmarkEnd w:id="46"/>
      <w:bookmarkEnd w:id="47"/>
      <w:bookmarkEnd w:id="48"/>
      <w:bookmarkEnd w:id="49"/>
    </w:p>
    <w:p w14:paraId="323BF85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投标人编写的投标文件应包括资格审查证明材料文件、商务技术标文件、价格标文件。供应商按“第五部分 投标文件组成”要求编写投标文件</w:t>
      </w:r>
    </w:p>
    <w:p w14:paraId="1F181DDC">
      <w:pPr>
        <w:tabs>
          <w:tab w:val="left" w:pos="360"/>
        </w:tabs>
        <w:spacing w:after="60" w:line="460" w:lineRule="exact"/>
        <w:ind w:firstLine="480" w:firstLineChars="200"/>
        <w:rPr>
          <w:rFonts w:hint="eastAsia" w:ascii="宋体" w:hAnsi="宋体" w:cs="宋体"/>
          <w:sz w:val="24"/>
          <w:highlight w:val="none"/>
        </w:rPr>
      </w:pPr>
      <w:bookmarkStart w:id="50" w:name="_Hlt26670360"/>
      <w:bookmarkEnd w:id="50"/>
      <w:bookmarkStart w:id="51" w:name="_Hlt26668975"/>
      <w:bookmarkEnd w:id="51"/>
      <w:bookmarkStart w:id="52" w:name="_Hlt26954838"/>
      <w:bookmarkEnd w:id="52"/>
      <w:bookmarkStart w:id="53" w:name="_Toc14577360"/>
      <w:bookmarkStart w:id="54" w:name="_Toc49090511"/>
      <w:r>
        <w:rPr>
          <w:rFonts w:hint="eastAsia" w:ascii="宋体" w:hAnsi="宋体" w:cs="宋体"/>
          <w:sz w:val="24"/>
          <w:highlight w:val="none"/>
        </w:rPr>
        <w:t>3.投标有效期</w:t>
      </w:r>
      <w:bookmarkEnd w:id="53"/>
      <w:bookmarkEnd w:id="54"/>
    </w:p>
    <w:p w14:paraId="2A86466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4.投标有效期的延长</w:t>
      </w:r>
    </w:p>
    <w:p w14:paraId="04C37BE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5.投标人资格要求</w:t>
      </w:r>
    </w:p>
    <w:p w14:paraId="18F6A63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5.1投标人应具备承担本项目的资格要求。</w:t>
      </w:r>
    </w:p>
    <w:p w14:paraId="442C3AAD">
      <w:pPr>
        <w:tabs>
          <w:tab w:val="left" w:pos="360"/>
        </w:tabs>
        <w:spacing w:after="60" w:line="460" w:lineRule="exact"/>
        <w:ind w:firstLine="480" w:firstLineChars="200"/>
        <w:rPr>
          <w:rFonts w:hint="eastAsia" w:ascii="宋体" w:hAnsi="宋体" w:cs="宋体"/>
          <w:b/>
          <w:bCs/>
          <w:sz w:val="24"/>
          <w:highlight w:val="none"/>
        </w:rPr>
      </w:pPr>
      <w:bookmarkStart w:id="55" w:name="_Hlt26954739"/>
      <w:bookmarkEnd w:id="55"/>
      <w:bookmarkStart w:id="56" w:name="_Hlt26954852"/>
      <w:bookmarkEnd w:id="56"/>
      <w:bookmarkStart w:id="57" w:name="_Toc20823296"/>
      <w:bookmarkStart w:id="58" w:name="_Toc120614217"/>
      <w:bookmarkStart w:id="59" w:name="_Toc513029224"/>
      <w:bookmarkStart w:id="60" w:name="_Toc16938540"/>
      <w:r>
        <w:rPr>
          <w:rFonts w:hint="eastAsia" w:ascii="宋体" w:hAnsi="宋体" w:cs="宋体"/>
          <w:b/>
          <w:bCs/>
          <w:sz w:val="24"/>
          <w:highlight w:val="none"/>
        </w:rPr>
        <w:t>四、投标文件的递交</w:t>
      </w:r>
      <w:bookmarkEnd w:id="57"/>
      <w:bookmarkEnd w:id="58"/>
      <w:bookmarkEnd w:id="59"/>
      <w:bookmarkEnd w:id="60"/>
    </w:p>
    <w:p w14:paraId="70B38089">
      <w:pPr>
        <w:tabs>
          <w:tab w:val="left" w:pos="360"/>
        </w:tabs>
        <w:spacing w:after="60" w:line="460" w:lineRule="exact"/>
        <w:ind w:firstLine="480" w:firstLineChars="200"/>
        <w:rPr>
          <w:rFonts w:hint="eastAsia" w:ascii="宋体" w:hAnsi="宋体" w:cs="宋体"/>
          <w:sz w:val="24"/>
          <w:highlight w:val="none"/>
        </w:rPr>
      </w:pPr>
      <w:bookmarkStart w:id="61" w:name="_Toc462564084"/>
      <w:bookmarkStart w:id="62" w:name="_Toc20823297"/>
      <w:bookmarkStart w:id="63" w:name="_Toc16938541"/>
      <w:bookmarkStart w:id="64" w:name="_Toc513029225"/>
      <w:bookmarkStart w:id="65" w:name="_Toc16938542"/>
      <w:bookmarkStart w:id="66" w:name="_Toc20823298"/>
      <w:bookmarkStart w:id="67" w:name="_Toc513029226"/>
      <w:r>
        <w:rPr>
          <w:rFonts w:hint="eastAsia" w:ascii="宋体" w:hAnsi="宋体" w:cs="宋体"/>
          <w:sz w:val="24"/>
          <w:highlight w:val="none"/>
        </w:rPr>
        <w:t>1.响应文件</w:t>
      </w:r>
      <w:bookmarkEnd w:id="61"/>
      <w:bookmarkEnd w:id="62"/>
      <w:bookmarkEnd w:id="63"/>
      <w:bookmarkEnd w:id="64"/>
      <w:r>
        <w:rPr>
          <w:rFonts w:hint="eastAsia" w:ascii="宋体" w:hAnsi="宋体" w:cs="宋体"/>
          <w:sz w:val="24"/>
          <w:highlight w:val="none"/>
        </w:rPr>
        <w:t>的提交</w:t>
      </w:r>
    </w:p>
    <w:p w14:paraId="737DABA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1.1响应文件三部分内容（资格审查文件、商务技术文件、价格文件）须分别单独密封，</w:t>
      </w:r>
      <w:r>
        <w:rPr>
          <w:rFonts w:hint="eastAsia" w:ascii="宋体" w:hAnsi="宋体" w:cs="宋体"/>
          <w:sz w:val="24"/>
          <w:highlight w:val="none"/>
          <w:lang w:val="zh-CN"/>
        </w:rPr>
        <w:t>并</w:t>
      </w:r>
      <w:r>
        <w:rPr>
          <w:rFonts w:hint="eastAsia" w:ascii="宋体" w:hAnsi="宋体" w:cs="宋体"/>
          <w:sz w:val="24"/>
          <w:highlight w:val="none"/>
        </w:rPr>
        <w:t>装订成册，不得相互混淆，价格文件不得出现于其他响应文件中。</w:t>
      </w:r>
    </w:p>
    <w:p w14:paraId="057A585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1.3纸质响应文件须</w:t>
      </w:r>
      <w:r>
        <w:rPr>
          <w:rFonts w:hint="eastAsia" w:ascii="宋体" w:hAnsi="宋体" w:cs="宋体"/>
          <w:sz w:val="24"/>
          <w:highlight w:val="none"/>
          <w:lang w:val="zh-CN"/>
        </w:rPr>
        <w:t>采用A4纸</w:t>
      </w:r>
      <w:r>
        <w:rPr>
          <w:rFonts w:hint="eastAsia" w:ascii="宋体" w:hAnsi="宋体" w:cs="宋体"/>
          <w:sz w:val="24"/>
          <w:highlight w:val="none"/>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1.4.电子投标文件（一份，单独密封提交）</w:t>
      </w:r>
    </w:p>
    <w:p w14:paraId="08A67251">
      <w:pPr>
        <w:tabs>
          <w:tab w:val="left" w:pos="360"/>
        </w:tabs>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0BC0C7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1.5响应文件密封后封袋封面应标明响应文件项目名称、供应商名称等关键信息。</w:t>
      </w:r>
    </w:p>
    <w:p w14:paraId="18E62D3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2.投标截止日期</w:t>
      </w:r>
      <w:bookmarkEnd w:id="65"/>
      <w:bookmarkEnd w:id="66"/>
      <w:bookmarkEnd w:id="67"/>
    </w:p>
    <w:p w14:paraId="41FCEE6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供应商提交响应文件的时间不得迟于招标公告中规定的响应文件提交截止时间。</w:t>
      </w:r>
    </w:p>
    <w:p w14:paraId="7B4F25A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hint="eastAsia" w:ascii="宋体" w:hAnsi="宋体" w:cs="宋体"/>
          <w:sz w:val="24"/>
          <w:highlight w:val="none"/>
        </w:rPr>
      </w:pPr>
      <w:bookmarkStart w:id="68" w:name="_Toc513029227"/>
      <w:bookmarkStart w:id="69" w:name="_Toc16938543"/>
      <w:bookmarkStart w:id="70" w:name="_Toc20823299"/>
      <w:r>
        <w:rPr>
          <w:rFonts w:hint="eastAsia" w:ascii="宋体" w:hAnsi="宋体" w:cs="宋体"/>
          <w:sz w:val="24"/>
          <w:highlight w:val="none"/>
        </w:rPr>
        <w:t>3.投标文件</w:t>
      </w:r>
      <w:bookmarkEnd w:id="68"/>
      <w:bookmarkEnd w:id="69"/>
      <w:bookmarkEnd w:id="70"/>
      <w:r>
        <w:rPr>
          <w:rFonts w:hint="eastAsia" w:ascii="宋体" w:hAnsi="宋体" w:cs="宋体"/>
          <w:sz w:val="24"/>
          <w:highlight w:val="none"/>
        </w:rPr>
        <w:t>的拒收</w:t>
      </w:r>
    </w:p>
    <w:p w14:paraId="38AFBC8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 代理机构拒绝接收在其规定的投标截止时间后提交的任何投标文件。</w:t>
      </w:r>
    </w:p>
    <w:p w14:paraId="1A794C5F">
      <w:pPr>
        <w:tabs>
          <w:tab w:val="left" w:pos="360"/>
        </w:tabs>
        <w:spacing w:after="60" w:line="460" w:lineRule="exact"/>
        <w:ind w:firstLine="480" w:firstLineChars="200"/>
        <w:rPr>
          <w:rFonts w:hint="eastAsia" w:ascii="宋体" w:hAnsi="宋体" w:cs="宋体"/>
          <w:sz w:val="24"/>
          <w:highlight w:val="none"/>
        </w:rPr>
      </w:pPr>
      <w:bookmarkStart w:id="71" w:name="_Toc20823300"/>
      <w:bookmarkStart w:id="72" w:name="_Toc16938544"/>
      <w:bookmarkStart w:id="73" w:name="_Toc513029228"/>
      <w:r>
        <w:rPr>
          <w:rFonts w:hint="eastAsia" w:ascii="宋体" w:hAnsi="宋体" w:cs="宋体"/>
          <w:sz w:val="24"/>
          <w:highlight w:val="none"/>
        </w:rPr>
        <w:t>4.投标文件的撤回和修改</w:t>
      </w:r>
      <w:bookmarkEnd w:id="71"/>
      <w:bookmarkEnd w:id="72"/>
      <w:bookmarkEnd w:id="73"/>
    </w:p>
    <w:p w14:paraId="543FE46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 响应文件的撤回</w:t>
      </w:r>
    </w:p>
    <w:p w14:paraId="49D2F48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4.1.1供应商可在响应文件提交截止时间前，书面撤回其投标响应文件。</w:t>
      </w:r>
    </w:p>
    <w:p w14:paraId="0E0EC76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4.1.2 投标人撤回投标文件，则认为其不再参与本项目投标活动。</w:t>
      </w:r>
    </w:p>
    <w:p w14:paraId="299C1F9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4.2 投标文件的修改</w:t>
      </w:r>
    </w:p>
    <w:p w14:paraId="3970FEF7">
      <w:pPr>
        <w:tabs>
          <w:tab w:val="left" w:pos="360"/>
        </w:tabs>
        <w:spacing w:after="60" w:line="460" w:lineRule="exact"/>
        <w:ind w:firstLine="480" w:firstLineChars="200"/>
        <w:rPr>
          <w:rFonts w:hint="eastAsia" w:ascii="宋体" w:hAnsi="宋体" w:cs="宋体"/>
          <w:sz w:val="24"/>
          <w:highlight w:val="none"/>
        </w:rPr>
      </w:pPr>
      <w:bookmarkStart w:id="74" w:name="_Toc513029229"/>
      <w:bookmarkStart w:id="75" w:name="_Toc20823301"/>
      <w:bookmarkStart w:id="76" w:name="_Toc120614218"/>
      <w:bookmarkStart w:id="77" w:name="_Toc16938545"/>
      <w:r>
        <w:rPr>
          <w:rFonts w:hint="eastAsia" w:ascii="宋体" w:hAnsi="宋体" w:cs="宋体"/>
          <w:sz w:val="24"/>
          <w:highlight w:val="none"/>
        </w:rPr>
        <w:t>在响应文件提交截止时间之后，供应商不得再对其提交的响应文件进行修改。</w:t>
      </w:r>
    </w:p>
    <w:p w14:paraId="01FD73EF">
      <w:pPr>
        <w:spacing w:line="360" w:lineRule="auto"/>
        <w:ind w:firstLine="480" w:firstLineChars="200"/>
        <w:rPr>
          <w:rFonts w:hint="eastAsia" w:ascii="宋体" w:hAnsi="宋体"/>
          <w:b/>
          <w:bCs/>
          <w:sz w:val="24"/>
          <w:highlight w:val="none"/>
        </w:rPr>
      </w:pPr>
      <w:r>
        <w:rPr>
          <w:rFonts w:hint="eastAsia" w:ascii="宋体" w:hAnsi="宋体" w:cs="宋体"/>
          <w:b/>
          <w:bCs/>
          <w:sz w:val="24"/>
          <w:highlight w:val="none"/>
        </w:rPr>
        <w:t>五、投标报价</w:t>
      </w:r>
    </w:p>
    <w:p w14:paraId="25F62517">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1.本项目不接受任何有选择的报价。</w:t>
      </w:r>
    </w:p>
    <w:p w14:paraId="2B670E5A">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2.投标报价均以人民币为报价的币种。</w:t>
      </w:r>
    </w:p>
    <w:p w14:paraId="6AA6DB57">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3.报价表必须加盖投标供应商公章且必须经法定代表人或被授权人签字或盖章。</w:t>
      </w:r>
    </w:p>
    <w:p w14:paraId="205D82DB">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4.报价出现前后不一致的，按照下列规定修正：</w:t>
      </w:r>
    </w:p>
    <w:p w14:paraId="3F5DFA5E">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）投标文件中报价表（开标一览表）内容与投标文件技术响应中内容明细不一致的，以报价表（开标一览表）为准；</w:t>
      </w:r>
    </w:p>
    <w:p w14:paraId="77697C66">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）投标文件中涉及大写金额和小写金额不一致的，以大写金额为准；</w:t>
      </w:r>
    </w:p>
    <w:p w14:paraId="6CCBA556">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）单价金额小数点或者百分比有明显错位的，以报价表（开标一览表）的总价为准，并修改单价；</w:t>
      </w:r>
    </w:p>
    <w:p w14:paraId="428EFB2C">
      <w:pPr>
        <w:snapToGrid w:val="0"/>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）总价金额与按单价汇总金额不一致的，以单价金额计算结果为准。</w:t>
      </w:r>
    </w:p>
    <w:p w14:paraId="66297876">
      <w:pPr>
        <w:snapToGrid w:val="0"/>
        <w:spacing w:line="360" w:lineRule="auto"/>
        <w:ind w:firstLine="470" w:firstLineChars="196"/>
        <w:outlineLvl w:val="1"/>
        <w:rPr>
          <w:rFonts w:hint="eastAsia" w:ascii="宋体" w:hAnsi="宋体"/>
          <w:sz w:val="24"/>
          <w:highlight w:val="none"/>
        </w:rPr>
      </w:pPr>
      <w:r>
        <w:rPr>
          <w:rFonts w:hint="eastAsia" w:ascii="宋体" w:hAnsi="宋体" w:cs="宋体"/>
          <w:sz w:val="24"/>
          <w:highlight w:val="none"/>
        </w:rPr>
        <w:t>同时出现两种以上不一致的，按照前款规定的顺序修正。修正后的报价应当由投标供应商的法定代表人或其被授权人签字确认后产生约束力，投标供应商不确认的，其投标无效。</w:t>
      </w:r>
    </w:p>
    <w:p w14:paraId="279FD5D1">
      <w:pPr>
        <w:snapToGrid w:val="0"/>
        <w:spacing w:line="360" w:lineRule="auto"/>
        <w:ind w:firstLine="470" w:firstLineChars="196"/>
        <w:outlineLvl w:val="1"/>
        <w:rPr>
          <w:rFonts w:hint="eastAsia" w:ascii="宋体" w:hAnsi="宋体"/>
          <w:b/>
          <w:bCs/>
          <w:sz w:val="24"/>
          <w:highlight w:val="none"/>
        </w:rPr>
      </w:pPr>
      <w:r>
        <w:rPr>
          <w:rFonts w:hint="eastAsia" w:ascii="宋体" w:hAnsi="宋体" w:cs="宋体"/>
          <w:b/>
          <w:sz w:val="24"/>
          <w:highlight w:val="none"/>
        </w:rPr>
        <w:t>5.本项目投标</w:t>
      </w:r>
      <w:r>
        <w:rPr>
          <w:rFonts w:hint="eastAsia" w:ascii="宋体" w:hAnsi="宋体" w:cs="宋体"/>
          <w:b/>
          <w:bCs/>
          <w:sz w:val="24"/>
          <w:highlight w:val="none"/>
        </w:rPr>
        <w:t>报</w:t>
      </w:r>
      <w:r>
        <w:rPr>
          <w:rFonts w:hint="eastAsia" w:ascii="宋体" w:hAnsi="宋体" w:cs="宋体"/>
          <w:b/>
          <w:sz w:val="24"/>
          <w:highlight w:val="none"/>
        </w:rPr>
        <w:t>价应包含完成本项目的一切费用。</w:t>
      </w:r>
    </w:p>
    <w:p w14:paraId="4B0C742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6.一次报定的投标报价为中标价，同时，中标供应商的中标价在合同实施期间不因市场变化因素而变动。</w:t>
      </w:r>
    </w:p>
    <w:p w14:paraId="7E60B34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六、开标与评标</w:t>
      </w:r>
      <w:bookmarkEnd w:id="74"/>
      <w:bookmarkEnd w:id="75"/>
      <w:bookmarkEnd w:id="76"/>
      <w:bookmarkEnd w:id="77"/>
    </w:p>
    <w:p w14:paraId="3390A5E2">
      <w:pPr>
        <w:tabs>
          <w:tab w:val="left" w:pos="360"/>
        </w:tabs>
        <w:spacing w:after="60" w:line="460" w:lineRule="exact"/>
        <w:ind w:firstLine="480" w:firstLineChars="200"/>
        <w:rPr>
          <w:rFonts w:hint="eastAsia" w:ascii="宋体" w:hAnsi="宋体" w:cs="宋体"/>
          <w:sz w:val="24"/>
          <w:highlight w:val="none"/>
        </w:rPr>
      </w:pPr>
      <w:bookmarkStart w:id="78" w:name="_Toc513029230"/>
      <w:bookmarkStart w:id="79" w:name="_Toc20823302"/>
      <w:bookmarkStart w:id="80" w:name="_Toc16938546"/>
      <w:r>
        <w:rPr>
          <w:rFonts w:hint="eastAsia" w:ascii="宋体" w:hAnsi="宋体" w:cs="宋体"/>
          <w:sz w:val="24"/>
          <w:highlight w:val="none"/>
        </w:rPr>
        <w:t>1开标</w:t>
      </w:r>
      <w:bookmarkEnd w:id="78"/>
      <w:bookmarkEnd w:id="79"/>
      <w:bookmarkEnd w:id="80"/>
    </w:p>
    <w:p w14:paraId="066CB43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1.2开标仪式由代理机构组织。</w:t>
      </w:r>
    </w:p>
    <w:p w14:paraId="62667D34">
      <w:pPr>
        <w:tabs>
          <w:tab w:val="left" w:pos="360"/>
        </w:tabs>
        <w:spacing w:after="60" w:line="460" w:lineRule="exact"/>
        <w:ind w:firstLine="480" w:firstLineChars="200"/>
        <w:rPr>
          <w:rFonts w:hint="eastAsia" w:ascii="宋体" w:hAnsi="宋体" w:cs="宋体"/>
          <w:sz w:val="24"/>
          <w:highlight w:val="none"/>
        </w:rPr>
      </w:pPr>
      <w:bookmarkStart w:id="81" w:name="_Toc20823303"/>
      <w:bookmarkStart w:id="82" w:name="_Toc16938547"/>
      <w:bookmarkStart w:id="83" w:name="_Toc513029231"/>
      <w:r>
        <w:rPr>
          <w:rFonts w:hint="eastAsia" w:ascii="宋体" w:hAnsi="宋体" w:cs="宋体"/>
          <w:sz w:val="24"/>
          <w:highlight w:val="none"/>
        </w:rPr>
        <w:t>2评标委员会</w:t>
      </w:r>
    </w:p>
    <w:p w14:paraId="10A4867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开标后，代理机构将立即组织评标委员会（以下简称评委会）进行评标。</w:t>
      </w:r>
    </w:p>
    <w:p w14:paraId="7803CD4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2.3评委会独立工作，负责评审所有投标文件并确定中标侯选人。</w:t>
      </w:r>
    </w:p>
    <w:p w14:paraId="11E1BAA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3.评标过程的保密与公正</w:t>
      </w:r>
    </w:p>
    <w:bookmarkEnd w:id="81"/>
    <w:bookmarkEnd w:id="82"/>
    <w:bookmarkEnd w:id="83"/>
    <w:p w14:paraId="48B08AB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3.3在评标期间，代理机构将设专门人员与投标人联系。</w:t>
      </w:r>
    </w:p>
    <w:p w14:paraId="5028EC2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hint="eastAsia" w:ascii="宋体" w:hAnsi="宋体" w:cs="宋体"/>
          <w:sz w:val="24"/>
          <w:highlight w:val="none"/>
        </w:rPr>
      </w:pPr>
      <w:bookmarkStart w:id="84" w:name="_Toc16938548"/>
      <w:bookmarkStart w:id="85" w:name="_Toc513029232"/>
      <w:bookmarkStart w:id="86" w:name="_Toc20823304"/>
      <w:r>
        <w:rPr>
          <w:rFonts w:hint="eastAsia" w:ascii="宋体" w:hAnsi="宋体" w:cs="宋体"/>
          <w:sz w:val="24"/>
          <w:highlight w:val="none"/>
        </w:rPr>
        <w:t>4.投标的澄清</w:t>
      </w:r>
      <w:bookmarkEnd w:id="84"/>
      <w:bookmarkEnd w:id="85"/>
      <w:bookmarkEnd w:id="86"/>
    </w:p>
    <w:p w14:paraId="08837D9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4.3 接到评委会澄清要求的投标人如未按规定做出澄清，其风险由投标人自行承担。</w:t>
      </w:r>
    </w:p>
    <w:p w14:paraId="6A077D88">
      <w:pPr>
        <w:tabs>
          <w:tab w:val="left" w:pos="360"/>
        </w:tabs>
        <w:spacing w:after="60" w:line="460" w:lineRule="exact"/>
        <w:ind w:firstLine="480" w:firstLineChars="200"/>
        <w:rPr>
          <w:rFonts w:hint="eastAsia" w:ascii="宋体" w:hAnsi="宋体" w:cs="宋体"/>
          <w:sz w:val="24"/>
          <w:highlight w:val="none"/>
        </w:rPr>
      </w:pPr>
      <w:bookmarkStart w:id="87" w:name="_Toc16938549"/>
      <w:bookmarkStart w:id="88" w:name="_Toc20823305"/>
      <w:bookmarkStart w:id="89" w:name="_Toc513029233"/>
      <w:r>
        <w:rPr>
          <w:rFonts w:hint="eastAsia" w:ascii="宋体" w:hAnsi="宋体" w:cs="宋体"/>
          <w:sz w:val="24"/>
          <w:highlight w:val="none"/>
        </w:rPr>
        <w:t>5对投标文件的初审</w:t>
      </w:r>
      <w:bookmarkEnd w:id="87"/>
      <w:bookmarkEnd w:id="88"/>
      <w:bookmarkEnd w:id="89"/>
    </w:p>
    <w:p w14:paraId="383B8E9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5.1投标文件初审分为资格审查和符合性审查。</w:t>
      </w:r>
    </w:p>
    <w:p w14:paraId="143297D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（1）投标文件中开标一览表内容与投标文件中相应内容不一致的，以开标一览表为准。</w:t>
      </w:r>
    </w:p>
    <w:p w14:paraId="5366DAC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4832C6F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（3）单价金额小数点或者百分比有明显错位的，以开标一览表的总价为准，并修改单价。</w:t>
      </w:r>
    </w:p>
    <w:p w14:paraId="78674E4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（4）总价金额与按单价汇总金额不一致的，以单价金额计算结果为准。</w:t>
      </w:r>
    </w:p>
    <w:p w14:paraId="75C1B29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同时出现两种以上错误的，按照前款规定的顺序修正。</w:t>
      </w:r>
    </w:p>
    <w:p w14:paraId="7B00475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hint="eastAsia" w:ascii="宋体" w:hAnsi="宋体" w:cs="宋体"/>
          <w:sz w:val="24"/>
          <w:highlight w:val="none"/>
        </w:rPr>
      </w:pPr>
      <w:bookmarkStart w:id="90" w:name="_Toc513029234"/>
      <w:bookmarkStart w:id="91" w:name="_Toc16938550"/>
      <w:bookmarkStart w:id="92" w:name="_Toc20823306"/>
      <w:r>
        <w:rPr>
          <w:rFonts w:hint="eastAsia" w:ascii="宋体" w:hAnsi="宋体" w:cs="宋体"/>
          <w:sz w:val="24"/>
          <w:highlight w:val="none"/>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6.无效投标条款和废标条款</w:t>
      </w:r>
    </w:p>
    <w:p w14:paraId="55536E50">
      <w:pPr>
        <w:tabs>
          <w:tab w:val="left" w:pos="360"/>
        </w:tabs>
        <w:spacing w:after="60" w:line="460" w:lineRule="exact"/>
        <w:ind w:firstLine="480" w:firstLineChars="200"/>
        <w:rPr>
          <w:rFonts w:hint="eastAsia" w:ascii="宋体" w:hAnsi="宋体" w:cs="宋体"/>
          <w:sz w:val="24"/>
          <w:highlight w:val="none"/>
        </w:rPr>
      </w:pPr>
      <w:bookmarkStart w:id="93" w:name="_Toc20823307"/>
      <w:bookmarkStart w:id="94" w:name="_Toc513029235"/>
      <w:bookmarkStart w:id="95" w:name="_Toc16938551"/>
      <w:r>
        <w:rPr>
          <w:rFonts w:hint="eastAsia" w:ascii="宋体" w:hAnsi="宋体" w:cs="宋体"/>
          <w:sz w:val="24"/>
          <w:highlight w:val="none"/>
        </w:rPr>
        <w:t>6.1无效投标条款</w:t>
      </w:r>
    </w:p>
    <w:p w14:paraId="1CB6DD1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 同一投标人提交两个（含两个）以上不同的投标报价的。</w:t>
      </w:r>
    </w:p>
    <w:p w14:paraId="55A6D35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6.1.2投标人不具备招标文件中规定资格要求的。</w:t>
      </w:r>
    </w:p>
    <w:p w14:paraId="421395D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6.1.3投标人的报价超过了采购预算或最高限价的。</w:t>
      </w:r>
    </w:p>
    <w:p w14:paraId="7D9F5A5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6.1.4未通过符合性检查的。</w:t>
      </w:r>
    </w:p>
    <w:p w14:paraId="4C5B825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6.1.5不符合招标文件中规定的其他实质性要求和条件的。</w:t>
      </w:r>
    </w:p>
    <w:p w14:paraId="410C394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6.1.7本项目投标人之间被通过“天眼查或企查查”查询确认有关联性的。</w:t>
      </w:r>
    </w:p>
    <w:p w14:paraId="17DEFFF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6.1.8投标文件含有招标人不能接受的附加条件的 。</w:t>
      </w:r>
    </w:p>
    <w:p w14:paraId="518A0B7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B3A7E1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6.1.10投标文件未按照招标文件要求签字或盖章的。</w:t>
      </w:r>
    </w:p>
    <w:p w14:paraId="2EC25B3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6.1.11投标人的商务技术部分得分相差悬殊，评标委员会认为得分畸低者没有实质性响应的。</w:t>
      </w:r>
    </w:p>
    <w:p w14:paraId="2B51504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6.1.12其他法律、法规及本招标文件规定的属无效投标的情形。</w:t>
      </w:r>
    </w:p>
    <w:p w14:paraId="4E24998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6.2废标条款：</w:t>
      </w:r>
    </w:p>
    <w:p w14:paraId="331AEF7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6.2.1符合专业条件的供应商或者对招标文件作实质响应的供应商不足三家的。</w:t>
      </w:r>
    </w:p>
    <w:p w14:paraId="300FAEC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6.2.2出现影响采购公正的违法、违规行为的。</w:t>
      </w:r>
    </w:p>
    <w:p w14:paraId="6E2DE41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6.2.3因重大变故，采购任务取消的。</w:t>
      </w:r>
    </w:p>
    <w:p w14:paraId="06554C0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6.2.4评标委员会认定招标文件存在歧义、重大缺陷导致评审工作无法进行。</w:t>
      </w:r>
    </w:p>
    <w:p w14:paraId="1F5096E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6.3 投标截止时间结束后参加投标的供应商不足三家的处理：</w:t>
      </w:r>
    </w:p>
    <w:p w14:paraId="209988F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hint="eastAsia" w:ascii="宋体" w:hAnsi="宋体" w:cs="宋体"/>
          <w:b/>
          <w:bCs/>
          <w:sz w:val="24"/>
          <w:highlight w:val="none"/>
        </w:rPr>
      </w:pPr>
      <w:bookmarkStart w:id="96" w:name="_Toc120614219"/>
      <w:r>
        <w:rPr>
          <w:rFonts w:hint="eastAsia" w:ascii="宋体" w:hAnsi="宋体" w:cs="宋体"/>
          <w:b/>
          <w:bCs/>
          <w:sz w:val="24"/>
          <w:highlight w:val="none"/>
        </w:rPr>
        <w:t>七、定标</w:t>
      </w:r>
      <w:bookmarkEnd w:id="96"/>
    </w:p>
    <w:p w14:paraId="42CA0F8D">
      <w:pPr>
        <w:tabs>
          <w:tab w:val="left" w:pos="360"/>
        </w:tabs>
        <w:spacing w:after="60" w:line="460" w:lineRule="exact"/>
        <w:ind w:firstLine="480" w:firstLineChars="200"/>
        <w:rPr>
          <w:rFonts w:hint="eastAsia" w:ascii="宋体" w:hAnsi="宋体" w:cs="宋体"/>
          <w:sz w:val="24"/>
          <w:highlight w:val="none"/>
        </w:rPr>
      </w:pPr>
      <w:bookmarkStart w:id="97" w:name="_Toc20823310"/>
      <w:bookmarkStart w:id="98" w:name="_Toc16938554"/>
      <w:r>
        <w:rPr>
          <w:rFonts w:hint="eastAsia" w:ascii="宋体" w:hAnsi="宋体" w:cs="宋体"/>
          <w:sz w:val="24"/>
          <w:highlight w:val="none"/>
        </w:rPr>
        <w:t>1.确定</w:t>
      </w:r>
      <w:bookmarkEnd w:id="97"/>
      <w:bookmarkEnd w:id="98"/>
      <w:r>
        <w:rPr>
          <w:rFonts w:hint="eastAsia" w:ascii="宋体" w:hAnsi="宋体" w:cs="宋体"/>
          <w:sz w:val="24"/>
          <w:highlight w:val="none"/>
        </w:rPr>
        <w:t>中标单位</w:t>
      </w:r>
    </w:p>
    <w:p w14:paraId="3FFBE07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1.1中标候选人的选取原则和数量见招标文件第四部分规定。 </w:t>
      </w:r>
    </w:p>
    <w:p w14:paraId="5222EF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1.2招标人授权评委会在中标候选人中直接确定中标供应商。</w:t>
      </w:r>
    </w:p>
    <w:p w14:paraId="07E769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1.4若有充分证据证明，中标供应商出现下列情况之一的，一经查实，将被取消中标资格：</w:t>
      </w:r>
    </w:p>
    <w:p w14:paraId="30BF220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1.4.1提供虚假材料谋取中标的。</w:t>
      </w:r>
    </w:p>
    <w:p w14:paraId="67F53C7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1.4.2向招标人、代理机构行贿或者提供其他不正当利益的。</w:t>
      </w:r>
    </w:p>
    <w:p w14:paraId="20FC070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1473AA2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6DFC51B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1.4.5与招标人或者其他供应商恶意串通的。</w:t>
      </w:r>
    </w:p>
    <w:p w14:paraId="6616BEE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1.4.6采取不正当手段诋毁、排挤其他供应商的。</w:t>
      </w:r>
    </w:p>
    <w:p w14:paraId="0413FF78">
      <w:pPr>
        <w:tabs>
          <w:tab w:val="left" w:pos="360"/>
        </w:tabs>
        <w:spacing w:after="60" w:line="460" w:lineRule="exact"/>
        <w:ind w:firstLine="480" w:firstLineChars="200"/>
        <w:rPr>
          <w:rFonts w:hint="eastAsia" w:ascii="宋体" w:hAnsi="宋体" w:cs="宋体"/>
          <w:sz w:val="24"/>
          <w:highlight w:val="none"/>
        </w:rPr>
      </w:pPr>
      <w:bookmarkStart w:id="99" w:name="_Toc200451960"/>
      <w:r>
        <w:rPr>
          <w:rFonts w:hint="eastAsia" w:ascii="宋体" w:hAnsi="宋体" w:cs="宋体"/>
          <w:sz w:val="24"/>
          <w:highlight w:val="none"/>
        </w:rPr>
        <w:t>1.5.有下列情形之一的，视为投标人串通投标，投标无效：</w:t>
      </w:r>
    </w:p>
    <w:p w14:paraId="79FBE8DC">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1.5.1不同投标人的投标文件由同一单位或者个人编制；</w:t>
      </w:r>
    </w:p>
    <w:p w14:paraId="42169AE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1.5.2不同投标人委托同一单位或者个人办理投标事宜；</w:t>
      </w:r>
    </w:p>
    <w:p w14:paraId="404522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0932107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498B4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1.5.5不同投标人的投标文件相互混装；</w:t>
      </w:r>
    </w:p>
    <w:p w14:paraId="6BF2042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2.质疑处理</w:t>
      </w:r>
      <w:bookmarkEnd w:id="99"/>
    </w:p>
    <w:p w14:paraId="2563D73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2.2.2对采购过程提出质疑的，为各采购程序环节结束之日；</w:t>
      </w:r>
    </w:p>
    <w:p w14:paraId="3713EEA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2.2.3对中标或者成交结果提出质疑的，为中标或者成交结果公告期限届满之日。</w:t>
      </w:r>
    </w:p>
    <w:p w14:paraId="528E88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b/>
          <w:bCs/>
          <w:sz w:val="24"/>
          <w:highlight w:val="none"/>
        </w:rPr>
        <w:t>供应商应当在法定质疑期内一次性提出针对同一采购程序环节的质疑</w:t>
      </w:r>
      <w:r>
        <w:rPr>
          <w:rFonts w:hint="eastAsia" w:ascii="宋体" w:hAnsi="宋体" w:cs="宋体"/>
          <w:sz w:val="24"/>
          <w:highlight w:val="none"/>
        </w:rPr>
        <w:t>。</w:t>
      </w:r>
    </w:p>
    <w:p w14:paraId="54AF4649">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供应商提起质疑采取书面形式，可以现场送达，也可以邮寄。</w:t>
      </w:r>
    </w:p>
    <w:p w14:paraId="5897E902">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招标人质疑接收人及联系方式，见招标文件第一章。</w:t>
      </w:r>
    </w:p>
    <w:p w14:paraId="5F5FE13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 以下情形的质疑不予受理</w:t>
      </w:r>
    </w:p>
    <w:p w14:paraId="4183F107">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2.5.1 内容不符合《政府采购质疑和投诉办法》第十二条规定的质疑。</w:t>
      </w:r>
    </w:p>
    <w:p w14:paraId="3C89394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2.5.2 超出政府采购法定期限的质疑。</w:t>
      </w:r>
    </w:p>
    <w:p w14:paraId="7F6F7F14">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3.中标通知书</w:t>
      </w:r>
    </w:p>
    <w:p w14:paraId="4C0E4311">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hint="eastAsia" w:ascii="宋体" w:hAnsi="宋体" w:cs="宋体"/>
          <w:b/>
          <w:bCs/>
          <w:sz w:val="24"/>
          <w:highlight w:val="none"/>
        </w:rPr>
      </w:pPr>
      <w:bookmarkStart w:id="100" w:name="_Toc120614220"/>
      <w:bookmarkStart w:id="101" w:name="_Toc20823308"/>
      <w:bookmarkStart w:id="102" w:name="_Toc16938552"/>
      <w:bookmarkStart w:id="103" w:name="_Toc513029236"/>
      <w:r>
        <w:rPr>
          <w:rFonts w:hint="eastAsia" w:ascii="宋体" w:hAnsi="宋体" w:cs="宋体"/>
          <w:b/>
          <w:bCs/>
          <w:sz w:val="24"/>
          <w:highlight w:val="none"/>
        </w:rPr>
        <w:t>八、授予合同</w:t>
      </w:r>
      <w:bookmarkEnd w:id="100"/>
    </w:p>
    <w:bookmarkEnd w:id="101"/>
    <w:bookmarkEnd w:id="102"/>
    <w:bookmarkEnd w:id="103"/>
    <w:p w14:paraId="094F2135">
      <w:pPr>
        <w:tabs>
          <w:tab w:val="left" w:pos="360"/>
        </w:tabs>
        <w:spacing w:after="60" w:line="460" w:lineRule="exact"/>
        <w:ind w:firstLine="480" w:firstLineChars="200"/>
        <w:rPr>
          <w:rFonts w:hint="eastAsia" w:ascii="宋体" w:hAnsi="宋体" w:cs="宋体"/>
          <w:sz w:val="24"/>
          <w:highlight w:val="none"/>
        </w:rPr>
      </w:pPr>
      <w:bookmarkStart w:id="104" w:name="_Toc20823309"/>
      <w:bookmarkStart w:id="105" w:name="_Toc16938553"/>
      <w:bookmarkStart w:id="106" w:name="_Toc513029237"/>
      <w:r>
        <w:rPr>
          <w:rFonts w:hint="eastAsia" w:ascii="宋体" w:hAnsi="宋体" w:cs="宋体"/>
          <w:sz w:val="24"/>
          <w:highlight w:val="none"/>
        </w:rPr>
        <w:t>1.签订合同</w:t>
      </w:r>
    </w:p>
    <w:p w14:paraId="4B87F4B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1.l中标供应商应当在中标通知书发出之日起三十日内，按照招标文件确定的事项与招标人签订政府采购合同。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1.2招标文件、中标供应商的投标文件及招标过程中有关澄清、承诺文件均应作为合同附件。</w:t>
      </w:r>
    </w:p>
    <w:p w14:paraId="04954DE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1.3签订合同后，中标供应商不得将货物及其他相关服务进行转包。未经招标人同意，中标供应商也不得采用分包的形式履行合同，否则招标人有权终止合同。政府采购合同分包履行的，中标、中标供应商就采购项目和分包项目向招标人负责，分包供应商就分包项目承担责任。转包或分包造成招标人损失的，中标供应商应承担相应赔偿责任。</w:t>
      </w:r>
    </w:p>
    <w:p w14:paraId="38E6438E">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2.货物和服务的追加、减少和添购。</w:t>
      </w:r>
    </w:p>
    <w:p w14:paraId="056AAF45">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2.1政府采购合同履行中，招标人需追加与合同标的相同的货物和服务的，在不改变合同其他条款的前提下，可以与中标供应商协商签订补充合同，但所有补充合同的采购金额不超过原合同金额10%。</w:t>
      </w:r>
    </w:p>
    <w:p w14:paraId="292AF18D">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九、未尽事宜</w:t>
      </w:r>
    </w:p>
    <w:p w14:paraId="29814D86">
      <w:pPr>
        <w:tabs>
          <w:tab w:val="left" w:pos="360"/>
        </w:tabs>
        <w:spacing w:after="60" w:line="460" w:lineRule="exact"/>
        <w:ind w:firstLine="480" w:firstLineChars="200"/>
        <w:rPr>
          <w:rFonts w:hint="eastAsia" w:ascii="宋体" w:hAnsi="宋体" w:cs="宋体"/>
          <w:sz w:val="24"/>
          <w:highlight w:val="none"/>
        </w:rPr>
      </w:pPr>
      <w:r>
        <w:rPr>
          <w:rFonts w:hint="eastAsia" w:ascii="宋体" w:hAnsi="宋体" w:cs="宋体"/>
          <w:sz w:val="24"/>
          <w:highlight w:val="none"/>
        </w:rPr>
        <w:t>参照《中华人民共和国采购法》及其他有关的法律法规的规定及按江苏商贸职业学院采购管理规定执行。</w:t>
      </w:r>
    </w:p>
    <w:p w14:paraId="4C18A990">
      <w:pPr>
        <w:pStyle w:val="19"/>
        <w:rPr>
          <w:rFonts w:hint="eastAsia" w:ascii="宋体" w:hAnsi="宋体" w:eastAsia="宋体"/>
          <w:highlight w:val="none"/>
        </w:rPr>
      </w:pPr>
    </w:p>
    <w:bookmarkEnd w:id="104"/>
    <w:bookmarkEnd w:id="105"/>
    <w:bookmarkEnd w:id="106"/>
    <w:p w14:paraId="5701CA62">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第三部分  项目需求</w:t>
      </w:r>
    </w:p>
    <w:bookmarkEnd w:id="0"/>
    <w:bookmarkEnd w:id="1"/>
    <w:bookmarkEnd w:id="2"/>
    <w:p w14:paraId="0009568C">
      <w:pPr>
        <w:snapToGrid w:val="0"/>
        <w:spacing w:line="460" w:lineRule="exact"/>
        <w:ind w:firstLine="480" w:firstLineChars="200"/>
        <w:rPr>
          <w:rFonts w:hint="eastAsia" w:ascii="宋体" w:hAnsi="宋体" w:cs="宋体"/>
          <w:sz w:val="24"/>
          <w:highlight w:val="none"/>
        </w:rPr>
      </w:pPr>
      <w:bookmarkStart w:id="107" w:name="_Toc182848971"/>
      <w:bookmarkStart w:id="108" w:name="OLE_LINK51"/>
      <w:bookmarkStart w:id="109" w:name="OLE_LINK52"/>
      <w:r>
        <w:rPr>
          <w:rFonts w:hint="eastAsia" w:ascii="宋体" w:hAnsi="宋体" w:cs="宋体"/>
          <w:sz w:val="24"/>
          <w:highlight w:val="none"/>
          <w:lang w:val="zh-CN"/>
        </w:rPr>
        <w:t>请投标供应商在报名前和制作投标文件时仔细研究项目需求说明。投标供应商不能简单照搬照抄招标人项目需求说明中的技术、商务要求，必须作实事求是的响应。如照搬照抄项目需求说明中的技术、商务要求的，中标后供应商在同招标人签订合同和履约环节中不得提出异议，一切后果和损失由中标供应商承担。如投标供应商提供的货物和服务同招标人提出的项目需求说明中的技术、商务要求不同的，必须在《技术条款响应一览表》上明</w:t>
      </w:r>
      <w:r>
        <w:rPr>
          <w:rFonts w:hint="eastAsia" w:ascii="宋体" w:hAnsi="宋体" w:cs="宋体"/>
          <w:sz w:val="24"/>
          <w:highlight w:val="none"/>
        </w:rPr>
        <w:t>示，如不明示的视同完全响应</w:t>
      </w:r>
      <w:r>
        <w:rPr>
          <w:rFonts w:hint="eastAsia" w:ascii="宋体" w:hAnsi="宋体" w:cs="宋体"/>
          <w:sz w:val="24"/>
          <w:highlight w:val="none"/>
          <w:lang w:val="zh-CN"/>
        </w:rPr>
        <w:t>。</w:t>
      </w:r>
      <w:bookmarkEnd w:id="107"/>
    </w:p>
    <w:p w14:paraId="44D06D13">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b/>
          <w:bCs/>
          <w:color w:val="000000"/>
          <w:kern w:val="0"/>
          <w:sz w:val="24"/>
          <w:highlight w:val="none"/>
          <w:lang w:val="zh-CN" w:bidi="ar"/>
        </w:rPr>
        <w:t>一、</w:t>
      </w:r>
      <w:r>
        <w:rPr>
          <w:rFonts w:hint="eastAsia" w:ascii="宋体" w:hAnsi="宋体" w:cs="宋体"/>
          <w:b/>
          <w:bCs/>
          <w:color w:val="000000"/>
          <w:kern w:val="0"/>
          <w:sz w:val="24"/>
          <w:highlight w:val="none"/>
          <w:lang w:bidi="ar"/>
        </w:rPr>
        <w:t>用车需求</w:t>
      </w:r>
    </w:p>
    <w:p w14:paraId="6DA30D02">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1.标段一：</w:t>
      </w:r>
      <w:r>
        <w:rPr>
          <w:rFonts w:hint="eastAsia" w:ascii="宋体" w:hAnsi="宋体" w:cs="宋体"/>
          <w:bCs/>
          <w:color w:val="000000"/>
          <w:sz w:val="24"/>
          <w:highlight w:val="none"/>
          <w:lang w:bidi="ar"/>
        </w:rPr>
        <w:t>中小型用车</w:t>
      </w:r>
    </w:p>
    <w:p w14:paraId="3C20421E">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A：轿车（5座、排量1.8升及以下）：别克君越/丰田凯美瑞/帕萨特等同级别车（5座）</w:t>
      </w:r>
    </w:p>
    <w:p w14:paraId="3429E2E8">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B：商务车：别克商务/奥德赛/丰田Wish等同级别商务车（7座）</w:t>
      </w:r>
    </w:p>
    <w:p w14:paraId="3BFB691D">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C：小客车：丰田考斯特等同级别车（12座-15座）</w:t>
      </w:r>
    </w:p>
    <w:p w14:paraId="191F8ED2">
      <w:pPr>
        <w:tabs>
          <w:tab w:val="left" w:pos="0"/>
        </w:tabs>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bidi="ar"/>
        </w:rPr>
        <w:t>D：小客车：丰田考斯特等同级别车（16座-19座）</w:t>
      </w:r>
    </w:p>
    <w:p w14:paraId="6CC9E5C5">
      <w:pPr>
        <w:widowControl/>
        <w:shd w:val="clear" w:color="auto" w:fill="FFFFFF"/>
        <w:spacing w:line="480" w:lineRule="atLeast"/>
        <w:ind w:firstLine="480" w:firstLineChars="200"/>
        <w:jc w:val="left"/>
        <w:rPr>
          <w:rFonts w:hint="eastAsia" w:ascii="宋体" w:hAnsi="宋体" w:cs="宋体"/>
          <w:b/>
          <w:color w:val="000000"/>
          <w:sz w:val="24"/>
          <w:highlight w:val="none"/>
          <w:shd w:val="clear" w:color="auto" w:fill="FFFFFF"/>
        </w:rPr>
      </w:pPr>
      <w:r>
        <w:rPr>
          <w:rFonts w:hint="eastAsia" w:ascii="宋体" w:hAnsi="宋体" w:cs="宋体"/>
          <w:b/>
          <w:color w:val="000000"/>
          <w:sz w:val="24"/>
          <w:highlight w:val="none"/>
          <w:shd w:val="clear" w:color="auto" w:fill="FFFFFF"/>
          <w:lang w:bidi="ar"/>
        </w:rPr>
        <w:t>二、项目需求明细</w:t>
      </w:r>
    </w:p>
    <w:p w14:paraId="2055A89F">
      <w:pPr>
        <w:widowControl/>
        <w:shd w:val="clear" w:color="auto" w:fill="FFFFFF"/>
        <w:spacing w:line="480" w:lineRule="atLeast"/>
        <w:ind w:firstLine="555"/>
        <w:jc w:val="left"/>
        <w:rPr>
          <w:rFonts w:hint="eastAsia" w:ascii="宋体" w:hAnsi="宋体" w:cs="宋体"/>
          <w:bCs/>
          <w:color w:val="000000"/>
          <w:sz w:val="24"/>
          <w:highlight w:val="none"/>
          <w:shd w:val="clear" w:color="auto" w:fill="FFFFFF"/>
        </w:rPr>
      </w:pPr>
      <w:r>
        <w:rPr>
          <w:rFonts w:hint="eastAsia" w:ascii="宋体" w:hAnsi="宋体" w:cs="宋体"/>
          <w:bCs/>
          <w:color w:val="000000"/>
          <w:sz w:val="24"/>
          <w:highlight w:val="none"/>
          <w:shd w:val="clear" w:color="auto" w:fill="FFFFFF"/>
          <w:lang w:bidi="ar"/>
        </w:rPr>
        <w:t>1.标段一：中小型用车（注：南通市外超出600公里限额里程后每公里收费报价超过最高限价为无效报价处理）</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222"/>
        <w:gridCol w:w="1440"/>
        <w:gridCol w:w="1767"/>
        <w:gridCol w:w="1737"/>
        <w:gridCol w:w="1642"/>
      </w:tblGrid>
      <w:tr w14:paraId="04F4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37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F02722">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车型</w:t>
            </w:r>
          </w:p>
          <w:p w14:paraId="489AAB9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地点</w:t>
            </w:r>
          </w:p>
        </w:tc>
        <w:tc>
          <w:tcPr>
            <w:tcW w:w="1440" w:type="dxa"/>
            <w:tcBorders>
              <w:top w:val="single" w:color="000000" w:sz="4" w:space="0"/>
              <w:left w:val="single" w:color="000000" w:sz="4" w:space="0"/>
              <w:bottom w:val="single" w:color="000000" w:sz="4" w:space="0"/>
              <w:right w:val="single" w:color="000000" w:sz="4" w:space="0"/>
            </w:tcBorders>
            <w:vAlign w:val="center"/>
          </w:tcPr>
          <w:p w14:paraId="3994A1DE">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CD8A508">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商 务 车</w:t>
            </w:r>
          </w:p>
          <w:p w14:paraId="31554B60">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7F7DE4F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78542E44">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小客（16座-19座）</w:t>
            </w:r>
          </w:p>
        </w:tc>
      </w:tr>
      <w:tr w14:paraId="74AFB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C0C2EB">
            <w:pPr>
              <w:rPr>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09D9650">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74798DD5">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4208AE2">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5542FA64">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D</w:t>
            </w:r>
          </w:p>
        </w:tc>
      </w:tr>
      <w:tr w14:paraId="7FD3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B219DA">
            <w:pPr>
              <w:rPr>
                <w:sz w:val="20"/>
                <w:szCs w:val="20"/>
                <w:highlight w:val="none"/>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2B5E5841">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38D04E07">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1489A831">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2C0B81CA">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丰田考斯特等同级别车</w:t>
            </w:r>
          </w:p>
        </w:tc>
      </w:tr>
      <w:tr w14:paraId="7284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F35359">
            <w:pPr>
              <w:rPr>
                <w:sz w:val="20"/>
                <w:szCs w:val="20"/>
                <w:highlight w:val="none"/>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0AA32EC">
            <w:pPr>
              <w:rPr>
                <w:sz w:val="20"/>
                <w:szCs w:val="20"/>
                <w:highlight w:val="none"/>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234F498F">
            <w:pPr>
              <w:rPr>
                <w:sz w:val="20"/>
                <w:szCs w:val="20"/>
                <w:highlight w:val="none"/>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30FF68D4">
            <w:pPr>
              <w:rPr>
                <w:sz w:val="20"/>
                <w:szCs w:val="20"/>
                <w:highlight w:val="none"/>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6626938B">
            <w:pPr>
              <w:rPr>
                <w:sz w:val="20"/>
                <w:szCs w:val="20"/>
                <w:highlight w:val="none"/>
              </w:rPr>
            </w:pPr>
          </w:p>
        </w:tc>
      </w:tr>
      <w:tr w14:paraId="10E5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370" w:type="dxa"/>
            <w:gridSpan w:val="2"/>
            <w:tcBorders>
              <w:top w:val="single" w:color="000000" w:sz="4" w:space="0"/>
              <w:left w:val="single" w:color="000000" w:sz="4" w:space="0"/>
              <w:bottom w:val="single" w:color="000000" w:sz="4" w:space="0"/>
              <w:right w:val="single" w:color="000000" w:sz="4" w:space="0"/>
            </w:tcBorders>
            <w:vAlign w:val="center"/>
          </w:tcPr>
          <w:p w14:paraId="66420C52">
            <w:pPr>
              <w:spacing w:line="320" w:lineRule="exact"/>
              <w:jc w:val="left"/>
              <w:rPr>
                <w:rFonts w:hint="eastAsia" w:ascii="宋体" w:hAnsi="宋体" w:cs="仿宋_GB2312"/>
                <w:color w:val="000000"/>
                <w:sz w:val="24"/>
                <w:highlight w:val="none"/>
              </w:rPr>
            </w:pPr>
            <w:r>
              <w:rPr>
                <w:rFonts w:hint="eastAsia" w:ascii="宋体" w:hAnsi="宋体" w:cs="仿宋_GB2312"/>
                <w:color w:val="000000"/>
                <w:sz w:val="24"/>
                <w:highlight w:val="none"/>
                <w:lang w:bidi="ar"/>
              </w:rPr>
              <w:t>出发点：南通市江通路108号</w:t>
            </w:r>
          </w:p>
        </w:tc>
        <w:tc>
          <w:tcPr>
            <w:tcW w:w="1440" w:type="dxa"/>
            <w:tcBorders>
              <w:top w:val="single" w:color="000000" w:sz="4" w:space="0"/>
              <w:left w:val="single" w:color="000000" w:sz="4" w:space="0"/>
              <w:bottom w:val="single" w:color="000000" w:sz="4" w:space="0"/>
              <w:right w:val="single" w:color="000000" w:sz="4" w:space="0"/>
            </w:tcBorders>
            <w:vAlign w:val="center"/>
          </w:tcPr>
          <w:p w14:paraId="285155E3">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16D939B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42F44617">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8749D8B">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往返</w:t>
            </w:r>
          </w:p>
        </w:tc>
      </w:tr>
      <w:tr w14:paraId="063A3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48" w:type="dxa"/>
            <w:vMerge w:val="restart"/>
            <w:tcBorders>
              <w:top w:val="single" w:color="000000" w:sz="4" w:space="0"/>
              <w:left w:val="single" w:color="000000" w:sz="4" w:space="0"/>
              <w:bottom w:val="single" w:color="000000" w:sz="4" w:space="0"/>
              <w:right w:val="single" w:color="auto" w:sz="4" w:space="0"/>
            </w:tcBorders>
            <w:vAlign w:val="center"/>
          </w:tcPr>
          <w:p w14:paraId="4E182D73">
            <w:pPr>
              <w:spacing w:line="28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南通市内（100公里以内）</w:t>
            </w:r>
          </w:p>
        </w:tc>
        <w:tc>
          <w:tcPr>
            <w:tcW w:w="1222" w:type="dxa"/>
            <w:tcBorders>
              <w:top w:val="single" w:color="000000" w:sz="4" w:space="0"/>
              <w:left w:val="single" w:color="auto" w:sz="4" w:space="0"/>
              <w:bottom w:val="single" w:color="000000" w:sz="4" w:space="0"/>
              <w:right w:val="single" w:color="000000" w:sz="4" w:space="0"/>
            </w:tcBorders>
            <w:vAlign w:val="center"/>
          </w:tcPr>
          <w:p w14:paraId="697223E9">
            <w:pPr>
              <w:spacing w:line="28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全天租价（元/天）</w:t>
            </w:r>
          </w:p>
        </w:tc>
        <w:tc>
          <w:tcPr>
            <w:tcW w:w="1440" w:type="dxa"/>
            <w:tcBorders>
              <w:top w:val="single" w:color="000000" w:sz="4" w:space="0"/>
              <w:left w:val="single" w:color="000000" w:sz="4" w:space="0"/>
              <w:bottom w:val="single" w:color="000000" w:sz="4" w:space="0"/>
              <w:right w:val="single" w:color="000000" w:sz="4" w:space="0"/>
            </w:tcBorders>
            <w:vAlign w:val="center"/>
          </w:tcPr>
          <w:p w14:paraId="4D2358EC">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3DD1125E">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480DCE01">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4C385E2">
            <w:pPr>
              <w:jc w:val="right"/>
              <w:rPr>
                <w:rFonts w:hint="eastAsia" w:ascii="宋体" w:hAnsi="宋体" w:cs="宋体"/>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0F91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48" w:type="dxa"/>
            <w:vMerge w:val="continue"/>
            <w:tcBorders>
              <w:top w:val="single" w:color="000000" w:sz="4" w:space="0"/>
              <w:left w:val="single" w:color="000000" w:sz="4" w:space="0"/>
              <w:bottom w:val="single" w:color="000000" w:sz="4" w:space="0"/>
              <w:right w:val="single" w:color="auto" w:sz="4" w:space="0"/>
            </w:tcBorders>
            <w:vAlign w:val="center"/>
          </w:tcPr>
          <w:p w14:paraId="7E000592">
            <w:pPr>
              <w:rPr>
                <w:sz w:val="20"/>
                <w:szCs w:val="20"/>
                <w:highlight w:val="none"/>
              </w:rPr>
            </w:pPr>
          </w:p>
        </w:tc>
        <w:tc>
          <w:tcPr>
            <w:tcW w:w="1222" w:type="dxa"/>
            <w:tcBorders>
              <w:top w:val="double" w:color="auto" w:sz="4" w:space="0"/>
              <w:left w:val="single" w:color="auto" w:sz="4" w:space="0"/>
              <w:bottom w:val="single" w:color="000000" w:sz="4" w:space="0"/>
              <w:right w:val="single" w:color="000000" w:sz="4" w:space="0"/>
            </w:tcBorders>
            <w:vAlign w:val="center"/>
          </w:tcPr>
          <w:p w14:paraId="354D96BB">
            <w:pPr>
              <w:spacing w:line="280" w:lineRule="exact"/>
              <w:rPr>
                <w:rFonts w:hint="eastAsia" w:ascii="宋体" w:hAnsi="宋体" w:cs="仿宋_GB2312"/>
                <w:color w:val="FF0000"/>
                <w:sz w:val="24"/>
                <w:highlight w:val="none"/>
              </w:rPr>
            </w:pPr>
            <w:r>
              <w:rPr>
                <w:rFonts w:hint="eastAsia" w:ascii="宋体" w:hAnsi="宋体" w:cs="仿宋_GB2312"/>
                <w:color w:val="000000"/>
                <w:sz w:val="24"/>
                <w:highlight w:val="none"/>
                <w:lang w:bidi="ar"/>
              </w:rPr>
              <w:t>4小时内往返一次租价       （元/次）</w:t>
            </w:r>
          </w:p>
        </w:tc>
        <w:tc>
          <w:tcPr>
            <w:tcW w:w="1440" w:type="dxa"/>
            <w:tcBorders>
              <w:top w:val="double" w:color="auto" w:sz="4" w:space="0"/>
              <w:left w:val="single" w:color="000000" w:sz="4" w:space="0"/>
              <w:bottom w:val="single" w:color="000000" w:sz="4" w:space="0"/>
              <w:right w:val="single" w:color="000000" w:sz="4" w:space="0"/>
            </w:tcBorders>
            <w:vAlign w:val="center"/>
          </w:tcPr>
          <w:p w14:paraId="0FF04329">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 /次</w:t>
            </w:r>
          </w:p>
        </w:tc>
        <w:tc>
          <w:tcPr>
            <w:tcW w:w="1767" w:type="dxa"/>
            <w:tcBorders>
              <w:top w:val="double" w:color="auto" w:sz="4" w:space="0"/>
              <w:left w:val="single" w:color="000000" w:sz="4" w:space="0"/>
              <w:bottom w:val="single" w:color="000000" w:sz="4" w:space="0"/>
              <w:right w:val="single" w:color="auto" w:sz="4" w:space="0"/>
            </w:tcBorders>
            <w:vAlign w:val="center"/>
          </w:tcPr>
          <w:p w14:paraId="2F51E218">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5C737C08">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2E958C30">
            <w:pPr>
              <w:spacing w:line="440" w:lineRule="exact"/>
              <w:jc w:val="right"/>
              <w:rPr>
                <w:rFonts w:hint="eastAsia" w:ascii="宋体" w:hAnsi="宋体" w:cs="仿宋_GB2312"/>
                <w:color w:val="FF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元/次</w:t>
            </w:r>
          </w:p>
        </w:tc>
      </w:tr>
      <w:tr w14:paraId="3786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370" w:type="dxa"/>
            <w:gridSpan w:val="2"/>
            <w:tcBorders>
              <w:top w:val="double" w:color="auto" w:sz="4" w:space="0"/>
              <w:left w:val="single" w:color="000000" w:sz="4" w:space="0"/>
              <w:bottom w:val="single" w:color="auto" w:sz="4" w:space="0"/>
              <w:right w:val="single" w:color="000000" w:sz="4" w:space="0"/>
            </w:tcBorders>
            <w:vAlign w:val="center"/>
          </w:tcPr>
          <w:p w14:paraId="47488217">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南通市外400公里以内（含400公里）</w:t>
            </w:r>
          </w:p>
          <w:p w14:paraId="46EF36D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（元/天）</w:t>
            </w:r>
          </w:p>
        </w:tc>
        <w:tc>
          <w:tcPr>
            <w:tcW w:w="1440" w:type="dxa"/>
            <w:tcBorders>
              <w:top w:val="double" w:color="auto" w:sz="4" w:space="0"/>
              <w:left w:val="single" w:color="000000" w:sz="4" w:space="0"/>
              <w:bottom w:val="single" w:color="auto" w:sz="4" w:space="0"/>
              <w:right w:val="single" w:color="000000" w:sz="4" w:space="0"/>
            </w:tcBorders>
            <w:vAlign w:val="center"/>
          </w:tcPr>
          <w:p w14:paraId="55F4205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1984EEFB">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49CC225F">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5008CDC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3F2E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double" w:color="auto" w:sz="4" w:space="0"/>
              <w:right w:val="single" w:color="000000" w:sz="4" w:space="0"/>
            </w:tcBorders>
          </w:tcPr>
          <w:p w14:paraId="1192CCDE">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南通市外400公里以外600公里以内（含600公里）  （元/天）</w:t>
            </w:r>
          </w:p>
        </w:tc>
        <w:tc>
          <w:tcPr>
            <w:tcW w:w="1440" w:type="dxa"/>
            <w:tcBorders>
              <w:top w:val="double" w:color="auto" w:sz="4" w:space="0"/>
              <w:left w:val="single" w:color="000000" w:sz="4" w:space="0"/>
              <w:bottom w:val="double" w:color="auto" w:sz="4" w:space="0"/>
              <w:right w:val="single" w:color="000000" w:sz="4" w:space="0"/>
            </w:tcBorders>
            <w:vAlign w:val="center"/>
          </w:tcPr>
          <w:p w14:paraId="0EEB74BF">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386CC0B6">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90DD357">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3919664D">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7FE6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single" w:color="auto" w:sz="4" w:space="0"/>
              <w:right w:val="single" w:color="000000" w:sz="4" w:space="0"/>
            </w:tcBorders>
          </w:tcPr>
          <w:p w14:paraId="3358CD0A">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南通市外超出600公里限额里程后每公里收费标准</w:t>
            </w:r>
          </w:p>
          <w:p w14:paraId="76F44068">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（元/公里）</w:t>
            </w:r>
          </w:p>
        </w:tc>
        <w:tc>
          <w:tcPr>
            <w:tcW w:w="1440" w:type="dxa"/>
            <w:tcBorders>
              <w:top w:val="double" w:color="auto" w:sz="4" w:space="0"/>
              <w:left w:val="single" w:color="000000" w:sz="4" w:space="0"/>
              <w:bottom w:val="single" w:color="auto" w:sz="4" w:space="0"/>
              <w:right w:val="single" w:color="000000" w:sz="4" w:space="0"/>
            </w:tcBorders>
            <w:vAlign w:val="center"/>
          </w:tcPr>
          <w:p w14:paraId="6BA3C43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7D70C021">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679FDE0A">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BC9F9A5">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元/公里</w:t>
            </w:r>
          </w:p>
        </w:tc>
      </w:tr>
      <w:tr w14:paraId="2B2C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370" w:type="dxa"/>
            <w:gridSpan w:val="2"/>
            <w:tcBorders>
              <w:top w:val="single" w:color="auto" w:sz="4" w:space="0"/>
              <w:left w:val="single" w:color="000000" w:sz="4" w:space="0"/>
              <w:bottom w:val="double" w:color="auto" w:sz="4" w:space="0"/>
              <w:right w:val="single" w:color="000000" w:sz="4" w:space="0"/>
            </w:tcBorders>
            <w:vAlign w:val="center"/>
          </w:tcPr>
          <w:p w14:paraId="20BC59BC">
            <w:pPr>
              <w:spacing w:line="320" w:lineRule="exact"/>
              <w:jc w:val="center"/>
              <w:rPr>
                <w:rFonts w:hint="eastAsia" w:ascii="宋体" w:hAnsi="宋体" w:cs="仿宋_GB2312"/>
                <w:b/>
                <w:color w:val="000000"/>
                <w:sz w:val="24"/>
                <w:highlight w:val="none"/>
              </w:rPr>
            </w:pPr>
            <w:r>
              <w:rPr>
                <w:rFonts w:hint="eastAsia" w:ascii="宋体" w:hAnsi="宋体" w:cs="仿宋_GB2312"/>
                <w:b/>
                <w:color w:val="000000"/>
                <w:sz w:val="24"/>
                <w:highlight w:val="none"/>
                <w:lang w:bidi="ar"/>
              </w:rPr>
              <w:t>最高限价</w:t>
            </w:r>
          </w:p>
          <w:p w14:paraId="210C50A5">
            <w:pPr>
              <w:spacing w:line="320" w:lineRule="exact"/>
              <w:jc w:val="center"/>
              <w:rPr>
                <w:rFonts w:hint="eastAsia" w:ascii="宋体" w:hAnsi="宋体" w:cs="仿宋_GB2312"/>
                <w:color w:val="000000"/>
                <w:sz w:val="24"/>
                <w:highlight w:val="none"/>
              </w:rPr>
            </w:pPr>
            <w:r>
              <w:rPr>
                <w:rFonts w:hint="eastAsia" w:ascii="宋体" w:hAnsi="宋体" w:cs="仿宋_GB2312"/>
                <w:b/>
                <w:color w:val="000000"/>
                <w:sz w:val="24"/>
                <w:highlight w:val="none"/>
                <w:lang w:bidi="ar"/>
              </w:rPr>
              <w:t>（元/公里）</w:t>
            </w:r>
          </w:p>
        </w:tc>
        <w:tc>
          <w:tcPr>
            <w:tcW w:w="1440" w:type="dxa"/>
            <w:tcBorders>
              <w:top w:val="single" w:color="auto" w:sz="4" w:space="0"/>
              <w:left w:val="single" w:color="000000" w:sz="4" w:space="0"/>
              <w:bottom w:val="double" w:color="auto" w:sz="4" w:space="0"/>
              <w:right w:val="single" w:color="000000" w:sz="4" w:space="0"/>
            </w:tcBorders>
            <w:vAlign w:val="center"/>
          </w:tcPr>
          <w:p w14:paraId="42C0AB66">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1.</w:t>
            </w:r>
            <w:r>
              <w:rPr>
                <w:rFonts w:hint="eastAsia" w:ascii="宋体" w:hAnsi="宋体" w:cs="仿宋_GB2312"/>
                <w:color w:val="000000"/>
                <w:sz w:val="24"/>
                <w:highlight w:val="none"/>
                <w:lang w:val="en-US" w:eastAsia="zh-CN" w:bidi="ar"/>
              </w:rPr>
              <w:t>7</w:t>
            </w:r>
            <w:r>
              <w:rPr>
                <w:rFonts w:hint="eastAsia" w:ascii="宋体" w:hAnsi="宋体" w:cs="仿宋_GB2312"/>
                <w:color w:val="000000"/>
                <w:sz w:val="24"/>
                <w:highlight w:val="none"/>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749EE583">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val="en-US" w:eastAsia="zh-CN" w:bidi="ar"/>
              </w:rPr>
              <w:t>2</w:t>
            </w:r>
            <w:r>
              <w:rPr>
                <w:rFonts w:hint="eastAsia" w:ascii="宋体" w:hAnsi="宋体" w:cs="仿宋_GB2312"/>
                <w:color w:val="000000"/>
                <w:sz w:val="24"/>
                <w:highlight w:val="none"/>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69834160">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2.</w:t>
            </w:r>
            <w:r>
              <w:rPr>
                <w:rFonts w:hint="eastAsia" w:ascii="宋体" w:hAnsi="宋体" w:cs="仿宋_GB2312"/>
                <w:color w:val="000000"/>
                <w:sz w:val="24"/>
                <w:highlight w:val="none"/>
                <w:lang w:val="en-US" w:eastAsia="zh-CN" w:bidi="ar"/>
              </w:rPr>
              <w:t>3</w:t>
            </w:r>
            <w:r>
              <w:rPr>
                <w:rFonts w:hint="eastAsia" w:ascii="宋体" w:hAnsi="宋体" w:cs="仿宋_GB2312"/>
                <w:color w:val="000000"/>
                <w:sz w:val="24"/>
                <w:highlight w:val="none"/>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3B5F001C">
            <w:pPr>
              <w:spacing w:line="44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2.</w:t>
            </w:r>
            <w:r>
              <w:rPr>
                <w:rFonts w:hint="eastAsia" w:ascii="宋体" w:hAnsi="宋体" w:cs="仿宋_GB2312"/>
                <w:color w:val="000000"/>
                <w:sz w:val="24"/>
                <w:highlight w:val="none"/>
                <w:lang w:val="en-US" w:eastAsia="zh-CN" w:bidi="ar"/>
              </w:rPr>
              <w:t>8</w:t>
            </w:r>
            <w:r>
              <w:rPr>
                <w:rFonts w:hint="eastAsia" w:ascii="宋体" w:hAnsi="宋体" w:cs="仿宋_GB2312"/>
                <w:color w:val="000000"/>
                <w:sz w:val="24"/>
                <w:highlight w:val="none"/>
                <w:lang w:bidi="ar"/>
              </w:rPr>
              <w:t>元/公里</w:t>
            </w:r>
          </w:p>
        </w:tc>
      </w:tr>
      <w:tr w14:paraId="0FE3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370" w:type="dxa"/>
            <w:gridSpan w:val="2"/>
            <w:tcBorders>
              <w:top w:val="double" w:color="auto" w:sz="4" w:space="0"/>
              <w:left w:val="single" w:color="000000" w:sz="4" w:space="0"/>
              <w:bottom w:val="double" w:color="auto" w:sz="4" w:space="0"/>
              <w:right w:val="single" w:color="000000" w:sz="4" w:space="0"/>
            </w:tcBorders>
            <w:vAlign w:val="center"/>
          </w:tcPr>
          <w:p w14:paraId="6735E13C">
            <w:pPr>
              <w:spacing w:line="32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lang w:bidi="ar"/>
              </w:rPr>
              <w:t>南通市外连续租车超过2天（N-2天）期间的收费标准（含驾驶员食宿）</w:t>
            </w:r>
          </w:p>
        </w:tc>
        <w:tc>
          <w:tcPr>
            <w:tcW w:w="1440" w:type="dxa"/>
            <w:tcBorders>
              <w:top w:val="double" w:color="auto" w:sz="4" w:space="0"/>
              <w:left w:val="single" w:color="000000" w:sz="4" w:space="0"/>
              <w:bottom w:val="double" w:color="auto" w:sz="4" w:space="0"/>
              <w:right w:val="single" w:color="000000" w:sz="4" w:space="0"/>
            </w:tcBorders>
            <w:vAlign w:val="center"/>
          </w:tcPr>
          <w:p w14:paraId="54A569A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1A0D7428">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B514C72">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A4D2B3D">
            <w:pPr>
              <w:spacing w:line="440" w:lineRule="exact"/>
              <w:jc w:val="right"/>
              <w:rPr>
                <w:rFonts w:hint="eastAsia" w:ascii="宋体" w:hAnsi="宋体" w:cs="仿宋_GB2312"/>
                <w:color w:val="000000"/>
                <w:sz w:val="24"/>
                <w:highlight w:val="none"/>
              </w:rPr>
            </w:pPr>
            <w:r>
              <w:rPr>
                <w:rFonts w:hint="eastAsia" w:ascii="宋体" w:hAnsi="宋体" w:cs="仿宋_GB2312"/>
                <w:color w:val="000000"/>
                <w:sz w:val="24"/>
                <w:highlight w:val="none"/>
                <w:u w:val="single"/>
                <w:lang w:bidi="ar"/>
              </w:rPr>
              <w:t xml:space="preserve">    </w:t>
            </w:r>
            <w:r>
              <w:rPr>
                <w:rFonts w:hint="eastAsia" w:ascii="宋体" w:hAnsi="宋体" w:cs="仿宋_GB2312"/>
                <w:color w:val="000000"/>
                <w:sz w:val="24"/>
                <w:highlight w:val="none"/>
                <w:lang w:bidi="ar"/>
              </w:rPr>
              <w:t>元/天</w:t>
            </w:r>
          </w:p>
        </w:tc>
      </w:tr>
      <w:tr w14:paraId="6A13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6C986968">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备注：1.车辆租赁费用报价含车辆使用费、汽油费、过路过桥费、保养维修费、</w:t>
            </w:r>
          </w:p>
          <w:p w14:paraId="12E496A8">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车辆折旧费、保险费、驾驶人员工资、食宿、开票税金等用车过程中产生</w:t>
            </w:r>
          </w:p>
          <w:p w14:paraId="3A0C5DAC">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的一切费用。</w:t>
            </w:r>
          </w:p>
          <w:p w14:paraId="412A9BC7">
            <w:pPr>
              <w:spacing w:line="320" w:lineRule="exact"/>
              <w:rPr>
                <w:rFonts w:hint="eastAsia" w:ascii="宋体" w:hAnsi="宋体" w:cs="仿宋_GB2312"/>
                <w:color w:val="auto"/>
                <w:sz w:val="24"/>
                <w:highlight w:val="none"/>
              </w:rPr>
            </w:pPr>
            <w:r>
              <w:rPr>
                <w:rFonts w:hint="eastAsia" w:ascii="宋体" w:hAnsi="宋体" w:cs="仿宋_GB2312"/>
                <w:color w:val="000000"/>
                <w:sz w:val="24"/>
                <w:highlight w:val="none"/>
                <w:lang w:bidi="ar"/>
              </w:rPr>
              <w:t xml:space="preserve">     </w:t>
            </w:r>
            <w:r>
              <w:rPr>
                <w:rFonts w:hint="eastAsia" w:ascii="宋体" w:hAnsi="宋体" w:cs="仿宋_GB2312"/>
                <w:color w:val="auto"/>
                <w:sz w:val="24"/>
                <w:highlight w:val="none"/>
                <w:lang w:bidi="ar"/>
              </w:rPr>
              <w:t xml:space="preserve"> 2.市区使用超4小时按全天租价计价。</w:t>
            </w:r>
          </w:p>
          <w:p w14:paraId="0C6636AD">
            <w:pPr>
              <w:pStyle w:val="35"/>
              <w:spacing w:before="0" w:beforeAutospacing="0" w:after="0" w:afterAutospacing="0"/>
              <w:rPr>
                <w:rFonts w:hint="eastAsia" w:cs="宋体"/>
                <w:color w:val="auto"/>
                <w:highlight w:val="none"/>
              </w:rPr>
            </w:pPr>
            <w:r>
              <w:rPr>
                <w:rFonts w:hint="eastAsia" w:cs="仿宋_GB2312"/>
                <w:color w:val="auto"/>
                <w:highlight w:val="none"/>
                <w:lang w:bidi="ar"/>
              </w:rPr>
              <w:t xml:space="preserve">      3.市内使用里程超100公里，按市外计费。</w:t>
            </w:r>
          </w:p>
          <w:p w14:paraId="0952995C">
            <w:pPr>
              <w:spacing w:line="320" w:lineRule="exact"/>
              <w:rPr>
                <w:rFonts w:hint="eastAsia" w:ascii="宋体" w:hAnsi="宋体" w:cs="宋体"/>
                <w:sz w:val="24"/>
                <w:highlight w:val="none"/>
              </w:rPr>
            </w:pPr>
            <w:r>
              <w:rPr>
                <w:rFonts w:hint="eastAsia" w:ascii="宋体" w:hAnsi="宋体" w:cs="仿宋_GB2312"/>
                <w:color w:val="000000"/>
                <w:sz w:val="24"/>
                <w:highlight w:val="none"/>
                <w:lang w:bidi="ar"/>
              </w:rPr>
              <w:t xml:space="preserve">      4.以上价格均为车辆租赁单价，最终以车辆租赁实际情况按实结算。</w:t>
            </w:r>
          </w:p>
          <w:p w14:paraId="77A59EE3">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5.南通市外超出600公里限额里程后，不足10公里的不另计费用。</w:t>
            </w:r>
          </w:p>
          <w:p w14:paraId="05746890">
            <w:pPr>
              <w:spacing w:line="320" w:lineRule="exact"/>
              <w:rPr>
                <w:rFonts w:hint="eastAsia" w:ascii="宋体" w:hAnsi="宋体" w:cs="仿宋_GB2312"/>
                <w:color w:val="000000"/>
                <w:sz w:val="24"/>
                <w:highlight w:val="none"/>
              </w:rPr>
            </w:pPr>
            <w:r>
              <w:rPr>
                <w:rFonts w:hint="eastAsia" w:ascii="宋体" w:hAnsi="宋体" w:cs="仿宋_GB2312"/>
                <w:color w:val="000000"/>
                <w:sz w:val="24"/>
                <w:highlight w:val="none"/>
                <w:lang w:bidi="ar"/>
              </w:rPr>
              <w:t xml:space="preserve">      6.南通市外连续租车超过2天（不含2天），首尾两天按市外报价核算，期间在当地（N-2）天的费用按报价收费标准核算。</w:t>
            </w:r>
          </w:p>
        </w:tc>
      </w:tr>
    </w:tbl>
    <w:p w14:paraId="45527E6B">
      <w:pPr>
        <w:tabs>
          <w:tab w:val="left" w:pos="0"/>
        </w:tabs>
        <w:spacing w:line="440" w:lineRule="exact"/>
        <w:ind w:firstLine="960" w:firstLineChars="400"/>
        <w:rPr>
          <w:rFonts w:hint="eastAsia" w:ascii="宋体" w:hAnsi="宋体" w:cs="宋体"/>
          <w:color w:val="000000"/>
          <w:kern w:val="0"/>
          <w:sz w:val="24"/>
          <w:highlight w:val="none"/>
          <w:lang w:val="zh-CN"/>
        </w:rPr>
      </w:pPr>
      <w:r>
        <w:rPr>
          <w:rFonts w:hint="eastAsia" w:ascii="宋体" w:hAnsi="宋体" w:cs="宋体"/>
          <w:b/>
          <w:bCs/>
          <w:color w:val="000000"/>
          <w:kern w:val="0"/>
          <w:sz w:val="24"/>
          <w:highlight w:val="none"/>
          <w:lang w:bidi="ar"/>
        </w:rPr>
        <w:t>三、</w:t>
      </w:r>
      <w:r>
        <w:rPr>
          <w:rFonts w:hint="eastAsia" w:ascii="宋体" w:hAnsi="宋体" w:cs="宋体"/>
          <w:b/>
          <w:bCs/>
          <w:color w:val="000000"/>
          <w:kern w:val="0"/>
          <w:sz w:val="24"/>
          <w:highlight w:val="none"/>
          <w:lang w:val="zh-CN" w:bidi="ar"/>
        </w:rPr>
        <w:t>合同主要条款</w:t>
      </w:r>
    </w:p>
    <w:p w14:paraId="44B3D2A6">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1</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根据</w:t>
      </w:r>
      <w:r>
        <w:rPr>
          <w:rFonts w:hint="eastAsia" w:ascii="宋体" w:hAnsi="宋体" w:cs="宋体"/>
          <w:kern w:val="0"/>
          <w:sz w:val="24"/>
          <w:highlight w:val="none"/>
          <w:lang w:val="zh-CN" w:bidi="ar"/>
        </w:rPr>
        <w:t>招标人</w:t>
      </w:r>
      <w:r>
        <w:rPr>
          <w:rFonts w:hint="eastAsia" w:ascii="宋体" w:hAnsi="宋体" w:cs="宋体"/>
          <w:color w:val="000000"/>
          <w:kern w:val="0"/>
          <w:sz w:val="24"/>
          <w:highlight w:val="none"/>
          <w:lang w:val="zh-CN" w:bidi="ar"/>
        </w:rPr>
        <w:t>出具的租赁派车单，提供相关车辆租赁服务，车辆需配备GPS定位系统，以便核对里程。</w:t>
      </w:r>
    </w:p>
    <w:p w14:paraId="6B6665DA">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2</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严格遵守国家法律、法规和相关规定，诚实、守信，合法经营。</w:t>
      </w:r>
    </w:p>
    <w:p w14:paraId="1B0B8BE6">
      <w:pPr>
        <w:tabs>
          <w:tab w:val="left" w:pos="0"/>
        </w:tabs>
        <w:spacing w:line="440" w:lineRule="exact"/>
        <w:ind w:firstLine="480" w:firstLineChars="200"/>
        <w:rPr>
          <w:rFonts w:hint="eastAsia" w:ascii="宋体" w:hAnsi="宋体" w:cs="宋体"/>
          <w:sz w:val="24"/>
          <w:highlight w:val="none"/>
        </w:rPr>
      </w:pPr>
      <w:r>
        <w:rPr>
          <w:rFonts w:hint="eastAsia" w:ascii="宋体" w:hAnsi="宋体" w:cs="宋体"/>
          <w:color w:val="000000"/>
          <w:kern w:val="0"/>
          <w:sz w:val="24"/>
          <w:highlight w:val="none"/>
          <w:lang w:val="zh-CN" w:bidi="ar"/>
        </w:rPr>
        <w:t>3</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保证所提供的租赁车辆车况良好，</w:t>
      </w:r>
      <w:r>
        <w:rPr>
          <w:rFonts w:hint="eastAsia" w:ascii="宋体" w:hAnsi="宋体" w:cs="宋体"/>
          <w:color w:val="auto"/>
          <w:kern w:val="0"/>
          <w:sz w:val="24"/>
          <w:highlight w:val="none"/>
          <w:lang w:bidi="ar"/>
        </w:rPr>
        <w:t>能按照《南通市招标人集体外出用车安全管理报备程序（试行）》（通教安〔2020〕29号）的文件要求提供相应的报备材料，</w:t>
      </w:r>
      <w:r>
        <w:rPr>
          <w:rFonts w:hint="eastAsia" w:ascii="宋体" w:hAnsi="宋体" w:cs="宋体"/>
          <w:color w:val="auto"/>
          <w:kern w:val="0"/>
          <w:sz w:val="24"/>
          <w:highlight w:val="none"/>
          <w:lang w:val="zh-CN" w:bidi="ar"/>
        </w:rPr>
        <w:t>具备履行协议的能力，确保行车安全；每次租赁派车驾驶员、车辆等信息一经确定后，用车服务</w:t>
      </w:r>
      <w:r>
        <w:rPr>
          <w:rFonts w:hint="eastAsia" w:ascii="宋体" w:hAnsi="宋体" w:cs="宋体"/>
          <w:color w:val="000000"/>
          <w:kern w:val="0"/>
          <w:sz w:val="24"/>
          <w:highlight w:val="none"/>
          <w:lang w:val="zh-CN" w:bidi="ar"/>
        </w:rPr>
        <w:t>期间驾驶员、车辆不得随意更换；招标人要求更换的除外。</w:t>
      </w:r>
    </w:p>
    <w:p w14:paraId="70B018C0">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4</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租赁车辆的使用由</w:t>
      </w:r>
      <w:r>
        <w:rPr>
          <w:rFonts w:hint="eastAsia" w:ascii="宋体" w:hAnsi="宋体" w:cs="宋体"/>
          <w:kern w:val="0"/>
          <w:sz w:val="24"/>
          <w:highlight w:val="none"/>
          <w:lang w:bidi="ar"/>
        </w:rPr>
        <w:t>中标供应商</w:t>
      </w:r>
      <w:r>
        <w:rPr>
          <w:rFonts w:hint="eastAsia" w:ascii="宋体" w:hAnsi="宋体" w:cs="宋体"/>
          <w:color w:val="000000"/>
          <w:kern w:val="0"/>
          <w:sz w:val="24"/>
          <w:highlight w:val="none"/>
          <w:lang w:val="zh-CN" w:bidi="ar"/>
        </w:rPr>
        <w:t>司机负责，其他人员无权驾驶所租车辆，否则后果由中标供应商负责。</w:t>
      </w:r>
    </w:p>
    <w:p w14:paraId="3182F3C8">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5</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中标供应商司机在工作期间应严格遵守国家各项法律法规，并承担由于违章、肇事、违法等行为所产生的全部责任及经济损失；</w:t>
      </w:r>
    </w:p>
    <w:p w14:paraId="45DDBD8B">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6</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司机在工作期间要按照国家有关规定文明开车，如遇交通事故、被盗抢等，一切后果由中标供应商负责，招标人将视情况扣除中标供应商500元以上1000元以下履约保证金，履约保证金不足的在租车费中扣除；</w:t>
      </w:r>
    </w:p>
    <w:p w14:paraId="184FBC56">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7</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中标供应商须保证发车准时，优质服务。由于中标供应商原因耽误招标人出车时间、到达时间或驾驶员服务态度差，对招标人的工作造成了严重影响，一切后果由中标供应商负责，招标人将视情况扣除中标供应商500元以上1000元以下履约保证金，履约保证金不足的在租车费中扣除；</w:t>
      </w:r>
    </w:p>
    <w:p w14:paraId="7162B61C">
      <w:pPr>
        <w:tabs>
          <w:tab w:val="left" w:pos="0"/>
        </w:tabs>
        <w:spacing w:line="440" w:lineRule="exact"/>
        <w:ind w:firstLine="480" w:firstLineChars="20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bidi="ar"/>
        </w:rPr>
        <w:t>8</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zh-CN" w:bidi="ar"/>
        </w:rPr>
        <w:t>本次采购项目服务期暂定3年，合同一年一签。合同期满，服务质量好，无安全车辆事故等，经考核合格，在价格等所有条款不发生变化的情况下，经招标人同意可续签合同，考核不合者不再续签。</w:t>
      </w:r>
    </w:p>
    <w:p w14:paraId="45F35325">
      <w:pPr>
        <w:tabs>
          <w:tab w:val="left" w:pos="0"/>
        </w:tabs>
        <w:spacing w:line="440" w:lineRule="exact"/>
        <w:ind w:firstLine="480" w:firstLineChars="200"/>
        <w:rPr>
          <w:rFonts w:hint="eastAsia" w:ascii="宋体" w:hAnsi="宋体" w:cs="宋体"/>
          <w:b/>
          <w:bCs/>
          <w:color w:val="000000"/>
          <w:kern w:val="0"/>
          <w:sz w:val="24"/>
          <w:highlight w:val="none"/>
          <w:lang w:val="zh-CN"/>
        </w:rPr>
      </w:pPr>
      <w:r>
        <w:rPr>
          <w:rFonts w:hint="eastAsia" w:ascii="宋体" w:hAnsi="宋体" w:cs="宋体"/>
          <w:b/>
          <w:bCs/>
          <w:color w:val="000000"/>
          <w:kern w:val="0"/>
          <w:sz w:val="24"/>
          <w:highlight w:val="none"/>
          <w:lang w:bidi="ar"/>
        </w:rPr>
        <w:t>四</w:t>
      </w:r>
      <w:r>
        <w:rPr>
          <w:rFonts w:hint="eastAsia" w:ascii="宋体" w:hAnsi="宋体" w:cs="宋体"/>
          <w:b/>
          <w:bCs/>
          <w:color w:val="000000"/>
          <w:kern w:val="0"/>
          <w:sz w:val="24"/>
          <w:highlight w:val="none"/>
          <w:lang w:val="zh-CN" w:bidi="ar"/>
        </w:rPr>
        <w:t>、结算付款</w:t>
      </w:r>
    </w:p>
    <w:p w14:paraId="69322602">
      <w:pPr>
        <w:tabs>
          <w:tab w:val="left" w:pos="0"/>
        </w:tabs>
        <w:spacing w:line="440" w:lineRule="exact"/>
        <w:ind w:firstLine="480" w:firstLineChars="200"/>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bidi="ar"/>
        </w:rPr>
        <w:t>1.</w:t>
      </w:r>
      <w:r>
        <w:rPr>
          <w:rFonts w:hint="eastAsia" w:ascii="宋体" w:hAnsi="宋体" w:cs="宋体"/>
          <w:color w:val="000000"/>
          <w:kern w:val="0"/>
          <w:sz w:val="24"/>
          <w:highlight w:val="none"/>
          <w:lang w:val="zh-CN" w:bidi="ar"/>
        </w:rPr>
        <w:t>根据车辆租赁实际使用情况</w:t>
      </w:r>
      <w:r>
        <w:rPr>
          <w:rFonts w:hint="eastAsia" w:ascii="宋体" w:hAnsi="宋体" w:cs="宋体"/>
          <w:color w:val="000000"/>
          <w:kern w:val="0"/>
          <w:sz w:val="24"/>
          <w:highlight w:val="none"/>
          <w:lang w:bidi="ar"/>
        </w:rPr>
        <w:t>按实支付</w:t>
      </w:r>
      <w:r>
        <w:rPr>
          <w:rFonts w:hint="eastAsia" w:ascii="宋体" w:hAnsi="宋体" w:cs="宋体"/>
          <w:color w:val="000000"/>
          <w:kern w:val="0"/>
          <w:sz w:val="24"/>
          <w:highlight w:val="none"/>
          <w:lang w:val="zh-CN" w:bidi="ar"/>
        </w:rPr>
        <w:t>。</w:t>
      </w:r>
    </w:p>
    <w:p w14:paraId="720F7775">
      <w:pPr>
        <w:tabs>
          <w:tab w:val="left" w:pos="0"/>
        </w:tabs>
        <w:spacing w:line="440" w:lineRule="exact"/>
        <w:ind w:firstLine="480" w:firstLineChars="200"/>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bidi="ar"/>
        </w:rPr>
        <w:t>2.</w:t>
      </w:r>
      <w:r>
        <w:rPr>
          <w:rFonts w:hint="eastAsia" w:ascii="宋体" w:hAnsi="宋体" w:cs="宋体"/>
          <w:color w:val="000000"/>
          <w:kern w:val="0"/>
          <w:sz w:val="24"/>
          <w:highlight w:val="none"/>
          <w:lang w:val="zh-CN" w:bidi="ar"/>
        </w:rPr>
        <w:t>付款时间：每月10号前与招标人核对上月用车量及相关费用，并出具增值税专用发票，招标人原则在25号前将上月账款结清。</w:t>
      </w:r>
    </w:p>
    <w:bookmarkEnd w:id="108"/>
    <w:bookmarkEnd w:id="109"/>
    <w:p w14:paraId="042AF751">
      <w:pPr>
        <w:spacing w:line="460" w:lineRule="exact"/>
        <w:ind w:firstLine="480" w:firstLineChars="200"/>
        <w:rPr>
          <w:rFonts w:hint="eastAsia" w:ascii="宋体" w:hAnsi="宋体" w:cs="宋体"/>
          <w:b/>
          <w:bCs/>
          <w:sz w:val="24"/>
          <w:highlight w:val="none"/>
        </w:rPr>
      </w:pPr>
      <w:r>
        <w:rPr>
          <w:rFonts w:hint="eastAsia" w:ascii="宋体" w:hAnsi="宋体" w:cs="宋体"/>
          <w:b/>
          <w:bCs/>
          <w:sz w:val="24"/>
          <w:highlight w:val="none"/>
        </w:rPr>
        <w:t>五、履约保证金</w:t>
      </w:r>
    </w:p>
    <w:p w14:paraId="7AA118F1">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1.本项目中标后的履约保证金为</w:t>
      </w:r>
      <w:r>
        <w:rPr>
          <w:rFonts w:hint="eastAsia" w:ascii="宋体" w:hAnsi="宋体" w:cs="宋体"/>
          <w:color w:val="000000"/>
          <w:sz w:val="24"/>
          <w:highlight w:val="none"/>
          <w:u w:val="single"/>
          <w:lang w:bidi="ar"/>
        </w:rPr>
        <w:t xml:space="preserve">  标段一：1万元</w:t>
      </w:r>
      <w:r>
        <w:rPr>
          <w:rFonts w:hint="eastAsia" w:ascii="宋体" w:hAnsi="宋体" w:cs="宋体"/>
          <w:sz w:val="24"/>
          <w:highlight w:val="none"/>
        </w:rPr>
        <w:t>。</w:t>
      </w:r>
    </w:p>
    <w:p w14:paraId="76263279">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2.中标供应商的履约保证金须在中标通知书发出之日起至合同签订前将保证金汇入招标人账户（应当以支票、汇票或者金融机构、担保机构出具的保函等非现金形式提交），中标供应商凭成交通知书与招标人签订合同。超期或未有协商，则视为自动放弃成交资格。</w:t>
      </w:r>
    </w:p>
    <w:p w14:paraId="1CE1A66D">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3.中标供应商在按要求保质保量的完成该项目合同并通过验收后，招标人凭中标供应商提交的申请，一次性无息退还该合同项目的履约保证金。</w:t>
      </w:r>
    </w:p>
    <w:p w14:paraId="2E46527E">
      <w:pPr>
        <w:widowControl/>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4.由于中标供应商原因，在签订合同后出现不按合同履行的情况，招标人有权将履约保证金作为违约金，全额不予退还，同时招标人有权终止合同，中标供应商还须承担相应的法律赔偿责任。</w:t>
      </w:r>
    </w:p>
    <w:p w14:paraId="793037AC">
      <w:pPr>
        <w:adjustRightInd w:val="0"/>
        <w:snapToGrid w:val="0"/>
        <w:spacing w:line="500" w:lineRule="exact"/>
        <w:jc w:val="center"/>
        <w:outlineLvl w:val="0"/>
        <w:rPr>
          <w:rFonts w:hint="eastAsia" w:ascii="宋体" w:hAnsi="宋体" w:cs="黑体"/>
          <w:b/>
          <w:bCs/>
          <w:sz w:val="32"/>
          <w:szCs w:val="32"/>
          <w:highlight w:val="none"/>
        </w:rPr>
      </w:pPr>
    </w:p>
    <w:p w14:paraId="17955167">
      <w:pPr>
        <w:adjustRightInd w:val="0"/>
        <w:snapToGrid w:val="0"/>
        <w:spacing w:line="500" w:lineRule="exact"/>
        <w:jc w:val="center"/>
        <w:outlineLvl w:val="0"/>
        <w:rPr>
          <w:rFonts w:hint="eastAsia" w:ascii="宋体" w:hAnsi="宋体" w:cs="黑体"/>
          <w:b/>
          <w:bCs/>
          <w:sz w:val="32"/>
          <w:szCs w:val="32"/>
          <w:highlight w:val="none"/>
        </w:rPr>
      </w:pPr>
    </w:p>
    <w:p w14:paraId="577CBCF1">
      <w:pPr>
        <w:rPr>
          <w:rFonts w:hint="eastAsia" w:ascii="宋体" w:hAnsi="宋体" w:cs="黑体"/>
          <w:b/>
          <w:bCs/>
          <w:sz w:val="32"/>
          <w:szCs w:val="32"/>
          <w:highlight w:val="none"/>
        </w:rPr>
      </w:pPr>
      <w:r>
        <w:rPr>
          <w:rFonts w:ascii="宋体" w:hAnsi="宋体" w:cs="黑体"/>
          <w:b/>
          <w:bCs/>
          <w:sz w:val="32"/>
          <w:szCs w:val="32"/>
          <w:highlight w:val="none"/>
        </w:rPr>
        <w:br w:type="page"/>
      </w:r>
    </w:p>
    <w:p w14:paraId="0AB11CC4">
      <w:pPr>
        <w:adjustRightInd w:val="0"/>
        <w:snapToGrid w:val="0"/>
        <w:spacing w:line="500" w:lineRule="exact"/>
        <w:jc w:val="center"/>
        <w:outlineLvl w:val="0"/>
        <w:rPr>
          <w:rFonts w:hint="eastAsia" w:ascii="宋体" w:hAnsi="宋体" w:cs="黑体"/>
          <w:b/>
          <w:bCs/>
          <w:sz w:val="32"/>
          <w:szCs w:val="32"/>
          <w:highlight w:val="none"/>
        </w:rPr>
      </w:pPr>
      <w:r>
        <w:rPr>
          <w:rFonts w:hint="eastAsia" w:ascii="宋体" w:hAnsi="宋体" w:cs="黑体"/>
          <w:b/>
          <w:bCs/>
          <w:sz w:val="32"/>
          <w:szCs w:val="32"/>
          <w:highlight w:val="none"/>
        </w:rPr>
        <w:t>第四部分  开标和评标</w:t>
      </w:r>
    </w:p>
    <w:p w14:paraId="2C9D8069">
      <w:pPr>
        <w:pStyle w:val="82"/>
        <w:snapToGrid w:val="0"/>
        <w:spacing w:before="0" w:after="0" w:line="460" w:lineRule="exact"/>
        <w:ind w:left="0" w:right="0" w:firstLine="480" w:firstLineChars="200"/>
        <w:jc w:val="left"/>
        <w:rPr>
          <w:rFonts w:hint="eastAsia" w:ascii="宋体" w:hAnsi="宋体" w:cs="宋体"/>
          <w:b/>
          <w:kern w:val="2"/>
          <w:highlight w:val="none"/>
        </w:rPr>
      </w:pPr>
      <w:r>
        <w:rPr>
          <w:rFonts w:hint="eastAsia" w:ascii="宋体" w:hAnsi="宋体" w:cs="宋体"/>
          <w:b/>
          <w:kern w:val="2"/>
          <w:highlight w:val="none"/>
        </w:rPr>
        <w:t>一、开标</w:t>
      </w:r>
    </w:p>
    <w:p w14:paraId="54E223DA">
      <w:pPr>
        <w:tabs>
          <w:tab w:val="left" w:pos="3585"/>
        </w:tabs>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见面开标模式：投标人在指定地点参加开标会。</w:t>
      </w:r>
    </w:p>
    <w:p w14:paraId="55F17EC9">
      <w:pPr>
        <w:pStyle w:val="82"/>
        <w:snapToGrid w:val="0"/>
        <w:spacing w:before="0" w:after="0" w:line="460" w:lineRule="exact"/>
        <w:ind w:left="0" w:right="0" w:firstLine="480" w:firstLineChars="200"/>
        <w:jc w:val="left"/>
        <w:rPr>
          <w:rFonts w:hint="eastAsia" w:ascii="宋体" w:hAnsi="宋体" w:cs="宋体"/>
          <w:b/>
          <w:kern w:val="2"/>
          <w:highlight w:val="none"/>
        </w:rPr>
      </w:pPr>
      <w:r>
        <w:rPr>
          <w:rFonts w:hint="eastAsia" w:ascii="宋体" w:hAnsi="宋体" w:cs="宋体"/>
          <w:b/>
          <w:kern w:val="2"/>
          <w:highlight w:val="none"/>
        </w:rPr>
        <w:t>二、评标流程和评标标准</w:t>
      </w:r>
    </w:p>
    <w:p w14:paraId="6D358FC9">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采用综合评分法。分资格审查、商务技术标、价格标、三部分评审，总分值为100分，加分和减分因素除外。</w:t>
      </w:r>
    </w:p>
    <w:p w14:paraId="78C3D33A">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536975D3">
      <w:pPr>
        <w:tabs>
          <w:tab w:val="left" w:pos="0"/>
        </w:tabs>
        <w:spacing w:line="440" w:lineRule="exact"/>
        <w:ind w:firstLine="480" w:firstLineChars="200"/>
        <w:rPr>
          <w:rFonts w:hint="eastAsia" w:ascii="宋体" w:hAnsi="宋体" w:cs="宋体"/>
          <w:b/>
          <w:bCs/>
          <w:sz w:val="24"/>
          <w:highlight w:val="none"/>
        </w:rPr>
      </w:pPr>
      <w:r>
        <w:rPr>
          <w:rFonts w:hint="eastAsia" w:ascii="宋体" w:hAnsi="宋体" w:cs="宋体"/>
          <w:b/>
          <w:bCs/>
          <w:color w:val="000000"/>
          <w:kern w:val="0"/>
          <w:sz w:val="24"/>
          <w:highlight w:val="none"/>
          <w:lang w:bidi="ar"/>
        </w:rPr>
        <w:t>具体流程如下：对各供应商资格审查进行评审→商务技术标评审→价格标唱标→按招标文件要求推荐中标候选人。</w:t>
      </w:r>
    </w:p>
    <w:p w14:paraId="6CCE3352">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1F9DD1">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评委在认真审阅投标文件的基础上，根据各投标文件的响应程度独立评判，不得统一打分。</w:t>
      </w:r>
    </w:p>
    <w:p w14:paraId="69A409DE">
      <w:pPr>
        <w:adjustRightInd w:val="0"/>
        <w:snapToGrid w:val="0"/>
        <w:spacing w:line="460" w:lineRule="exact"/>
        <w:ind w:firstLine="480" w:firstLineChars="200"/>
        <w:rPr>
          <w:rFonts w:ascii="宋体" w:hAnsi="宋体" w:cs="宋体"/>
          <w:b/>
          <w:color w:val="auto"/>
          <w:sz w:val="24"/>
          <w:szCs w:val="24"/>
          <w:highlight w:val="none"/>
        </w:rPr>
      </w:pPr>
      <w:r>
        <w:rPr>
          <w:rFonts w:hint="eastAsia" w:ascii="宋体" w:hAnsi="宋体" w:cs="宋体"/>
          <w:b/>
          <w:color w:val="auto"/>
          <w:sz w:val="24"/>
          <w:szCs w:val="24"/>
          <w:highlight w:val="none"/>
        </w:rPr>
        <w:t>变更为其他方式采购的情形处理</w:t>
      </w:r>
    </w:p>
    <w:p w14:paraId="12855A6F">
      <w:pPr>
        <w:adjustRightInd w:val="0"/>
        <w:snapToGrid w:val="0"/>
        <w:spacing w:line="460" w:lineRule="exact"/>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本项目为第</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次采购，在本次采购任务未取消的情形下，经采购人单位同意，按照招标文件没有不合理条款、招标程序符合采购人内控管理制度，当提交响应文件或采购过程中符合要求的供应商只有两家时，则继续按照原采购方式现场确定成交供应商；当提交响应文件或采购过程中符合要求的供应商只有一家时</w:t>
      </w:r>
      <w:r>
        <w:rPr>
          <w:rFonts w:hint="eastAsia" w:ascii="宋体" w:hAnsi="宋体" w:cs="宋体"/>
          <w:b/>
          <w:color w:val="auto"/>
          <w:sz w:val="24"/>
          <w:szCs w:val="24"/>
          <w:highlight w:val="none"/>
          <w:lang w:val="zh-CN"/>
        </w:rPr>
        <w:t>，则采取“单一来源直接谈判”方式现场确定</w:t>
      </w:r>
      <w:r>
        <w:rPr>
          <w:rFonts w:hint="eastAsia" w:ascii="宋体" w:hAnsi="宋体" w:cs="宋体"/>
          <w:b/>
          <w:color w:val="auto"/>
          <w:sz w:val="24"/>
          <w:szCs w:val="24"/>
          <w:highlight w:val="none"/>
          <w:lang w:val="en-US" w:eastAsia="zh-CN"/>
        </w:rPr>
        <w:t>中标</w:t>
      </w:r>
      <w:r>
        <w:rPr>
          <w:rFonts w:hint="eastAsia" w:ascii="宋体" w:hAnsi="宋体" w:cs="宋体"/>
          <w:b/>
          <w:color w:val="auto"/>
          <w:sz w:val="24"/>
          <w:szCs w:val="24"/>
          <w:highlight w:val="none"/>
          <w:lang w:val="zh-CN"/>
        </w:rPr>
        <w:t>供应商</w:t>
      </w:r>
      <w:r>
        <w:rPr>
          <w:rFonts w:hint="eastAsia" w:ascii="宋体" w:hAnsi="宋体" w:cs="宋体"/>
          <w:b/>
          <w:color w:val="auto"/>
          <w:sz w:val="24"/>
          <w:szCs w:val="24"/>
          <w:highlight w:val="none"/>
        </w:rPr>
        <w:t>。</w:t>
      </w:r>
    </w:p>
    <w:p w14:paraId="66AE13BE">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（一）招标人（代表）对投标人资格进行审查。</w:t>
      </w:r>
    </w:p>
    <w:p w14:paraId="55039FAF">
      <w:pPr>
        <w:pStyle w:val="86"/>
        <w:adjustRightInd w:val="0"/>
        <w:snapToGrid w:val="0"/>
        <w:spacing w:line="460" w:lineRule="exact"/>
        <w:ind w:firstLine="480" w:firstLineChars="200"/>
        <w:rPr>
          <w:rFonts w:hint="eastAsia" w:ascii="宋体" w:eastAsia="宋体" w:cs="宋体"/>
          <w:sz w:val="24"/>
          <w:szCs w:val="24"/>
          <w:highlight w:val="none"/>
        </w:rPr>
      </w:pPr>
      <w:r>
        <w:rPr>
          <w:rFonts w:hint="eastAsia" w:ascii="宋体" w:eastAsia="宋体" w:cs="宋体"/>
          <w:sz w:val="24"/>
          <w:szCs w:val="24"/>
          <w:highlight w:val="none"/>
        </w:rPr>
        <w:t>投标人资格不合格的，其投标文件判定为无效投标文件。</w:t>
      </w:r>
    </w:p>
    <w:p w14:paraId="4B20C626">
      <w:pPr>
        <w:adjustRightInd w:val="0"/>
        <w:snapToGrid w:val="0"/>
        <w:spacing w:line="460" w:lineRule="exact"/>
        <w:ind w:firstLine="480" w:firstLineChars="200"/>
        <w:jc w:val="left"/>
        <w:rPr>
          <w:rFonts w:hint="eastAsia" w:ascii="宋体" w:hAnsi="宋体" w:cs="宋体"/>
          <w:b/>
          <w:sz w:val="24"/>
          <w:highlight w:val="none"/>
        </w:rPr>
      </w:pPr>
      <w:r>
        <w:rPr>
          <w:rFonts w:hint="eastAsia" w:ascii="宋体" w:hAnsi="宋体" w:cs="宋体"/>
          <w:b/>
          <w:sz w:val="24"/>
          <w:highlight w:val="none"/>
        </w:rPr>
        <w:t>（二）评标委员会对符合资格投标人的投标文件进行符合性审查。</w:t>
      </w:r>
    </w:p>
    <w:p w14:paraId="525C5937">
      <w:pPr>
        <w:pStyle w:val="86"/>
        <w:adjustRightInd w:val="0"/>
        <w:snapToGrid w:val="0"/>
        <w:spacing w:line="460" w:lineRule="exact"/>
        <w:ind w:firstLine="480" w:firstLineChars="200"/>
        <w:rPr>
          <w:rFonts w:hint="eastAsia" w:ascii="宋体" w:eastAsia="宋体" w:cs="宋体"/>
          <w:sz w:val="24"/>
          <w:szCs w:val="24"/>
          <w:highlight w:val="none"/>
        </w:rPr>
      </w:pPr>
      <w:r>
        <w:rPr>
          <w:rFonts w:hint="eastAsia" w:ascii="宋体" w:eastAsia="宋体" w:cs="宋体"/>
          <w:sz w:val="24"/>
          <w:szCs w:val="24"/>
          <w:highlight w:val="none"/>
        </w:rPr>
        <w:t xml:space="preserve">未通过符合性审查的投标文件，将被判为不满足招标文件实质性要求。 </w:t>
      </w:r>
    </w:p>
    <w:p w14:paraId="5443F914">
      <w:pPr>
        <w:numPr>
          <w:ilvl w:val="0"/>
          <w:numId w:val="1"/>
        </w:numPr>
        <w:autoSpaceDE w:val="0"/>
        <w:autoSpaceDN w:val="0"/>
        <w:adjustRightInd w:val="0"/>
        <w:snapToGrid w:val="0"/>
        <w:spacing w:line="460" w:lineRule="exact"/>
        <w:ind w:firstLine="480" w:firstLineChars="200"/>
        <w:rPr>
          <w:rFonts w:hint="eastAsia" w:ascii="宋体" w:hAnsi="宋体"/>
          <w:b/>
          <w:bCs/>
          <w:sz w:val="24"/>
          <w:highlight w:val="none"/>
        </w:rPr>
      </w:pPr>
      <w:r>
        <w:rPr>
          <w:rFonts w:hint="eastAsia" w:ascii="宋体" w:hAnsi="宋体"/>
          <w:b/>
          <w:bCs/>
          <w:sz w:val="24"/>
          <w:highlight w:val="none"/>
          <w:lang w:val="zh-CN"/>
        </w:rPr>
        <w:t>商务技术分：</w:t>
      </w:r>
      <w:r>
        <w:rPr>
          <w:rFonts w:hint="eastAsia" w:ascii="宋体" w:hAnsi="宋体"/>
          <w:b/>
          <w:bCs/>
          <w:sz w:val="24"/>
          <w:highlight w:val="none"/>
        </w:rPr>
        <w:t>40分</w:t>
      </w:r>
    </w:p>
    <w:tbl>
      <w:tblPr>
        <w:tblStyle w:val="38"/>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71"/>
        <w:gridCol w:w="6678"/>
      </w:tblGrid>
      <w:tr w14:paraId="3C5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3D6BCA5">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评审项目</w:t>
            </w:r>
          </w:p>
        </w:tc>
        <w:tc>
          <w:tcPr>
            <w:tcW w:w="771" w:type="dxa"/>
            <w:tcBorders>
              <w:top w:val="single" w:color="auto" w:sz="4" w:space="0"/>
              <w:left w:val="single" w:color="auto" w:sz="4" w:space="0"/>
              <w:bottom w:val="single" w:color="auto" w:sz="4" w:space="0"/>
              <w:right w:val="single" w:color="auto" w:sz="4" w:space="0"/>
            </w:tcBorders>
            <w:vAlign w:val="center"/>
          </w:tcPr>
          <w:p w14:paraId="4FBCA69D">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分值</w:t>
            </w:r>
          </w:p>
        </w:tc>
        <w:tc>
          <w:tcPr>
            <w:tcW w:w="6678" w:type="dxa"/>
            <w:tcBorders>
              <w:top w:val="single" w:color="auto" w:sz="4" w:space="0"/>
              <w:left w:val="single" w:color="auto" w:sz="4" w:space="0"/>
              <w:bottom w:val="single" w:color="auto" w:sz="4" w:space="0"/>
              <w:right w:val="single" w:color="auto" w:sz="4" w:space="0"/>
            </w:tcBorders>
            <w:vAlign w:val="center"/>
          </w:tcPr>
          <w:p w14:paraId="6B7D053B">
            <w:pPr>
              <w:widowControl/>
              <w:snapToGrid w:val="0"/>
              <w:spacing w:line="400" w:lineRule="exact"/>
              <w:jc w:val="center"/>
              <w:rPr>
                <w:rFonts w:hint="eastAsia" w:ascii="宋体" w:hAnsi="宋体" w:cs="仿宋"/>
                <w:b/>
                <w:bCs/>
                <w:color w:val="auto"/>
                <w:sz w:val="24"/>
                <w:highlight w:val="none"/>
              </w:rPr>
            </w:pPr>
            <w:r>
              <w:rPr>
                <w:rFonts w:hint="eastAsia" w:ascii="宋体" w:hAnsi="宋体" w:cs="仿宋"/>
                <w:b/>
                <w:bCs/>
                <w:color w:val="auto"/>
                <w:sz w:val="24"/>
                <w:highlight w:val="none"/>
                <w:lang w:bidi="ar"/>
              </w:rPr>
              <w:t>评分标准</w:t>
            </w:r>
          </w:p>
        </w:tc>
      </w:tr>
      <w:tr w14:paraId="1538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36A60403">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企业管理规范</w:t>
            </w:r>
          </w:p>
        </w:tc>
        <w:tc>
          <w:tcPr>
            <w:tcW w:w="771" w:type="dxa"/>
            <w:tcBorders>
              <w:top w:val="single" w:color="auto" w:sz="4" w:space="0"/>
              <w:left w:val="single" w:color="auto" w:sz="4" w:space="0"/>
              <w:bottom w:val="single" w:color="auto" w:sz="4" w:space="0"/>
              <w:right w:val="single" w:color="auto" w:sz="4" w:space="0"/>
            </w:tcBorders>
            <w:vAlign w:val="center"/>
          </w:tcPr>
          <w:p w14:paraId="02C165FA">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3分</w:t>
            </w:r>
          </w:p>
        </w:tc>
        <w:tc>
          <w:tcPr>
            <w:tcW w:w="6678" w:type="dxa"/>
            <w:tcBorders>
              <w:top w:val="single" w:color="auto" w:sz="4" w:space="0"/>
              <w:left w:val="single" w:color="auto" w:sz="4" w:space="0"/>
              <w:bottom w:val="single" w:color="auto" w:sz="4" w:space="0"/>
              <w:right w:val="single" w:color="auto" w:sz="4" w:space="0"/>
            </w:tcBorders>
            <w:vAlign w:val="center"/>
          </w:tcPr>
          <w:p w14:paraId="67967C55">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根据投标人提供的各项管理制度，包括但不限于车辆管理、人员管理、服务规范、安全管理等制度，评委进行综合评审：</w:t>
            </w:r>
          </w:p>
          <w:p w14:paraId="24A010C0">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提供的各项制度完善合理、可行性高、实用性强得3分；</w:t>
            </w:r>
          </w:p>
          <w:p w14:paraId="7E858F37">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提供的各项制度完善较合理、可行性较高、实用性较强得2分；</w:t>
            </w:r>
          </w:p>
          <w:p w14:paraId="160D59CD">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提供的各项制度完善基本合理、可行性一般、实用性一般得1分；</w:t>
            </w:r>
          </w:p>
          <w:p w14:paraId="1C5BB2EF">
            <w:pPr>
              <w:snapToGrid w:val="0"/>
              <w:spacing w:line="320" w:lineRule="exact"/>
              <w:rPr>
                <w:rFonts w:hint="eastAsia" w:ascii="宋体" w:hAnsi="宋体" w:cs="仿宋"/>
                <w:color w:val="auto"/>
                <w:sz w:val="24"/>
                <w:highlight w:val="none"/>
                <w:lang w:bidi="ar"/>
              </w:rPr>
            </w:pPr>
            <w:r>
              <w:rPr>
                <w:rFonts w:hint="eastAsia" w:ascii="宋体" w:hAnsi="宋体" w:cs="仿宋"/>
                <w:color w:val="auto"/>
                <w:sz w:val="24"/>
                <w:highlight w:val="none"/>
                <w:lang w:bidi="ar"/>
              </w:rPr>
              <w:t>其余及未提供不得分。</w:t>
            </w:r>
          </w:p>
        </w:tc>
      </w:tr>
      <w:tr w14:paraId="711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7890B18B">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业绩</w:t>
            </w:r>
          </w:p>
        </w:tc>
        <w:tc>
          <w:tcPr>
            <w:tcW w:w="771" w:type="dxa"/>
            <w:tcBorders>
              <w:top w:val="single" w:color="auto" w:sz="4" w:space="0"/>
              <w:left w:val="single" w:color="auto" w:sz="4" w:space="0"/>
              <w:bottom w:val="single" w:color="auto" w:sz="4" w:space="0"/>
              <w:right w:val="single" w:color="auto" w:sz="4" w:space="0"/>
            </w:tcBorders>
            <w:vAlign w:val="center"/>
          </w:tcPr>
          <w:p w14:paraId="70A2D22F">
            <w:pPr>
              <w:widowControl/>
              <w:snapToGrid w:val="0"/>
              <w:spacing w:line="320" w:lineRule="exact"/>
              <w:jc w:val="center"/>
              <w:rPr>
                <w:rFonts w:hint="eastAsia" w:ascii="宋体" w:hAnsi="宋体" w:cs="仿宋"/>
                <w:color w:val="auto"/>
                <w:sz w:val="24"/>
                <w:highlight w:val="none"/>
              </w:rPr>
            </w:pPr>
            <w:r>
              <w:rPr>
                <w:rFonts w:hint="eastAsia" w:ascii="宋体" w:hAnsi="宋体" w:cs="仿宋"/>
                <w:color w:val="auto"/>
                <w:sz w:val="24"/>
                <w:highlight w:val="none"/>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21E9E7E8">
            <w:pPr>
              <w:snapToGrid w:val="0"/>
              <w:spacing w:line="320" w:lineRule="exact"/>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bidi="ar"/>
              </w:rPr>
              <w:t>提供投标人自2023年3月1日至今合作至少</w:t>
            </w:r>
            <w:r>
              <w:rPr>
                <w:rFonts w:hint="eastAsia" w:ascii="宋体" w:hAnsi="宋体" w:cs="仿宋"/>
                <w:color w:val="auto"/>
                <w:sz w:val="24"/>
                <w:highlight w:val="none"/>
                <w:lang w:val="en-US" w:eastAsia="zh-CN" w:bidi="ar"/>
              </w:rPr>
              <w:t>1年</w:t>
            </w:r>
            <w:r>
              <w:rPr>
                <w:rFonts w:hint="eastAsia" w:ascii="宋体" w:hAnsi="宋体" w:cs="仿宋"/>
                <w:color w:val="auto"/>
                <w:sz w:val="24"/>
                <w:highlight w:val="none"/>
                <w:lang w:bidi="ar"/>
              </w:rPr>
              <w:t>（含）的类似案例，每提供1</w:t>
            </w:r>
            <w:r>
              <w:rPr>
                <w:rFonts w:hint="eastAsia" w:ascii="宋体" w:hAnsi="宋体" w:cs="仿宋"/>
                <w:color w:val="auto"/>
                <w:sz w:val="24"/>
                <w:highlight w:val="none"/>
                <w:lang w:val="en-US" w:eastAsia="zh-CN" w:bidi="ar"/>
              </w:rPr>
              <w:t>个案例</w:t>
            </w:r>
            <w:r>
              <w:rPr>
                <w:rFonts w:hint="eastAsia" w:ascii="宋体" w:hAnsi="宋体" w:cs="仿宋"/>
                <w:color w:val="auto"/>
                <w:sz w:val="24"/>
                <w:highlight w:val="none"/>
                <w:lang w:bidi="ar"/>
              </w:rPr>
              <w:t>得1分，</w:t>
            </w:r>
            <w:r>
              <w:rPr>
                <w:rFonts w:hint="eastAsia" w:ascii="宋体" w:hAnsi="宋体" w:cs="仿宋"/>
                <w:color w:val="auto"/>
                <w:sz w:val="24"/>
                <w:highlight w:val="none"/>
                <w:lang w:val="en-US" w:eastAsia="zh-CN" w:bidi="ar"/>
              </w:rPr>
              <w:t>最高得5分，同一单位不重复计分。</w:t>
            </w:r>
            <w:r>
              <w:rPr>
                <w:rFonts w:hint="eastAsia" w:ascii="宋体" w:hAnsi="宋体" w:cs="仿宋"/>
                <w:color w:val="auto"/>
                <w:sz w:val="24"/>
                <w:highlight w:val="none"/>
                <w:lang w:bidi="ar"/>
              </w:rPr>
              <w:t>提供加盖投标人公章的完整合同复印件，未提供或提供不全的不得分。</w:t>
            </w:r>
          </w:p>
        </w:tc>
      </w:tr>
      <w:tr w14:paraId="6E6B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551CBBD">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企业信誉度</w:t>
            </w:r>
          </w:p>
        </w:tc>
        <w:tc>
          <w:tcPr>
            <w:tcW w:w="771" w:type="dxa"/>
            <w:tcBorders>
              <w:top w:val="single" w:color="auto" w:sz="4" w:space="0"/>
              <w:left w:val="single" w:color="auto" w:sz="4" w:space="0"/>
              <w:bottom w:val="single" w:color="auto" w:sz="4" w:space="0"/>
              <w:right w:val="single" w:color="auto" w:sz="4" w:space="0"/>
            </w:tcBorders>
            <w:vAlign w:val="center"/>
          </w:tcPr>
          <w:p w14:paraId="4E7D6F9A">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48FBD1D0">
            <w:pPr>
              <w:snapToGrid w:val="0"/>
              <w:spacing w:line="320" w:lineRule="exact"/>
              <w:rPr>
                <w:rFonts w:hint="eastAsia" w:ascii="宋体" w:hAnsi="宋体" w:cs="仿宋"/>
                <w:color w:val="000000"/>
                <w:sz w:val="24"/>
                <w:highlight w:val="none"/>
              </w:rPr>
            </w:pPr>
            <w:r>
              <w:rPr>
                <w:rFonts w:hint="eastAsia" w:ascii="宋体" w:hAnsi="宋体" w:cs="仿宋"/>
                <w:color w:val="000000"/>
                <w:sz w:val="24"/>
                <w:highlight w:val="none"/>
                <w:lang w:bidi="ar"/>
              </w:rPr>
              <w:t>合作信誉方面得到委托方认可的，有1家认可得1分，高校合作认可的有1家得2分，提供证明材料并加盖投标人公章，最高得5分。</w:t>
            </w:r>
          </w:p>
        </w:tc>
      </w:tr>
      <w:tr w14:paraId="022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E9BC705">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车辆状况</w:t>
            </w:r>
          </w:p>
        </w:tc>
        <w:tc>
          <w:tcPr>
            <w:tcW w:w="771" w:type="dxa"/>
            <w:tcBorders>
              <w:top w:val="single" w:color="auto" w:sz="4" w:space="0"/>
              <w:left w:val="single" w:color="auto" w:sz="4" w:space="0"/>
              <w:bottom w:val="single" w:color="auto" w:sz="4" w:space="0"/>
              <w:right w:val="single" w:color="auto" w:sz="4" w:space="0"/>
            </w:tcBorders>
            <w:vAlign w:val="center"/>
          </w:tcPr>
          <w:p w14:paraId="30EE0E27">
            <w:pPr>
              <w:widowControl/>
              <w:snapToGrid w:val="0"/>
              <w:spacing w:line="320" w:lineRule="exact"/>
              <w:jc w:val="center"/>
              <w:rPr>
                <w:rFonts w:hint="eastAsia" w:ascii="宋体" w:hAnsi="宋体" w:cs="仿宋"/>
                <w:color w:val="000000"/>
                <w:sz w:val="24"/>
                <w:highlight w:val="none"/>
              </w:rPr>
            </w:pPr>
            <w:r>
              <w:rPr>
                <w:rFonts w:hint="eastAsia" w:ascii="宋体" w:hAnsi="宋体" w:cs="仿宋"/>
                <w:color w:val="000000"/>
                <w:sz w:val="24"/>
                <w:highlight w:val="none"/>
                <w:lang w:bidi="ar"/>
              </w:rPr>
              <w:t>23分</w:t>
            </w:r>
          </w:p>
        </w:tc>
        <w:tc>
          <w:tcPr>
            <w:tcW w:w="6678" w:type="dxa"/>
            <w:tcBorders>
              <w:top w:val="single" w:color="auto" w:sz="4" w:space="0"/>
              <w:left w:val="single" w:color="auto" w:sz="4" w:space="0"/>
              <w:bottom w:val="single" w:color="auto" w:sz="4" w:space="0"/>
              <w:right w:val="single" w:color="auto" w:sz="4" w:space="0"/>
            </w:tcBorders>
            <w:vAlign w:val="center"/>
          </w:tcPr>
          <w:p w14:paraId="218EDE72">
            <w:pPr>
              <w:snapToGrid w:val="0"/>
              <w:spacing w:line="320" w:lineRule="exact"/>
              <w:rPr>
                <w:rFonts w:hint="eastAsia" w:ascii="宋体" w:hAnsi="宋体" w:cs="仿宋"/>
                <w:color w:val="auto"/>
                <w:sz w:val="24"/>
                <w:highlight w:val="none"/>
              </w:rPr>
            </w:pPr>
            <w:r>
              <w:rPr>
                <w:rFonts w:hint="eastAsia" w:ascii="宋体" w:hAnsi="宋体" w:cs="仿宋"/>
                <w:color w:val="auto"/>
                <w:sz w:val="24"/>
                <w:highlight w:val="none"/>
                <w:lang w:bidi="ar"/>
              </w:rPr>
              <w:t>1.投标人提供</w:t>
            </w:r>
            <w:r>
              <w:rPr>
                <w:rFonts w:hint="eastAsia" w:ascii="宋体" w:hAnsi="宋体" w:cs="仿宋"/>
                <w:color w:val="auto"/>
                <w:sz w:val="24"/>
                <w:highlight w:val="none"/>
                <w:lang w:val="en-US" w:eastAsia="zh-CN" w:bidi="ar"/>
              </w:rPr>
              <w:t>的服务</w:t>
            </w:r>
            <w:r>
              <w:rPr>
                <w:rFonts w:hint="eastAsia" w:ascii="宋体" w:hAnsi="宋体" w:cs="仿宋"/>
                <w:color w:val="auto"/>
                <w:sz w:val="24"/>
                <w:highlight w:val="none"/>
                <w:lang w:bidi="ar"/>
              </w:rPr>
              <w:t>车辆</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车辆所有权属于投标人</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bidi="ar"/>
              </w:rPr>
              <w:t>自2020年1月1日</w:t>
            </w:r>
            <w:r>
              <w:rPr>
                <w:rFonts w:hint="eastAsia" w:ascii="宋体" w:hAnsi="宋体" w:cs="仿宋"/>
                <w:color w:val="auto"/>
                <w:sz w:val="24"/>
                <w:highlight w:val="none"/>
                <w:lang w:val="en-US" w:eastAsia="zh-CN" w:bidi="ar"/>
              </w:rPr>
              <w:t>至今</w:t>
            </w:r>
            <w:r>
              <w:rPr>
                <w:rFonts w:hint="eastAsia" w:ascii="宋体" w:hAnsi="宋体" w:cs="仿宋"/>
                <w:color w:val="auto"/>
                <w:sz w:val="24"/>
                <w:highlight w:val="none"/>
                <w:lang w:bidi="ar"/>
              </w:rPr>
              <w:t>（以登记时间为准）有1辆得2分，最高得20分</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提供车辆机动车登记证书、行驶证</w:t>
            </w:r>
            <w:r>
              <w:rPr>
                <w:rFonts w:hint="eastAsia" w:ascii="宋体" w:hAnsi="宋体" w:cs="仿宋"/>
                <w:b/>
                <w:bCs/>
                <w:color w:val="auto"/>
                <w:sz w:val="24"/>
                <w:highlight w:val="none"/>
                <w:lang w:val="en-US" w:eastAsia="zh-CN" w:bidi="ar"/>
              </w:rPr>
              <w:t>及道路运输证（12座以上的客车提供，其余车型无需提供）</w:t>
            </w:r>
            <w:r>
              <w:rPr>
                <w:rFonts w:hint="eastAsia" w:ascii="宋体" w:hAnsi="宋体" w:cs="仿宋"/>
                <w:color w:val="auto"/>
                <w:sz w:val="24"/>
                <w:highlight w:val="none"/>
                <w:lang w:bidi="ar"/>
              </w:rPr>
              <w:t>加盖投标人公章</w:t>
            </w:r>
            <w:r>
              <w:rPr>
                <w:rFonts w:hint="eastAsia" w:ascii="宋体" w:hAnsi="宋体" w:cs="仿宋"/>
                <w:color w:val="auto"/>
                <w:sz w:val="24"/>
                <w:highlight w:val="none"/>
                <w:lang w:eastAsia="zh-CN" w:bidi="ar"/>
              </w:rPr>
              <w:t>，</w:t>
            </w:r>
            <w:r>
              <w:rPr>
                <w:rFonts w:hint="eastAsia" w:ascii="宋体" w:hAnsi="宋体" w:cs="仿宋"/>
                <w:color w:val="auto"/>
                <w:sz w:val="24"/>
                <w:highlight w:val="none"/>
                <w:lang w:val="en-US" w:eastAsia="zh-CN" w:bidi="ar"/>
              </w:rPr>
              <w:t>缺一不可，否则不得分</w:t>
            </w:r>
            <w:r>
              <w:rPr>
                <w:rFonts w:hint="eastAsia" w:ascii="宋体" w:hAnsi="宋体" w:cs="仿宋"/>
                <w:color w:val="auto"/>
                <w:sz w:val="24"/>
                <w:highlight w:val="none"/>
                <w:lang w:bidi="ar"/>
              </w:rPr>
              <w:t>；</w:t>
            </w:r>
          </w:p>
          <w:p w14:paraId="05379F50">
            <w:pPr>
              <w:snapToGrid w:val="0"/>
              <w:spacing w:line="320" w:lineRule="exact"/>
              <w:rPr>
                <w:rFonts w:hint="default" w:ascii="宋体" w:hAnsi="宋体" w:eastAsia="宋体" w:cs="仿宋"/>
                <w:color w:val="auto"/>
                <w:sz w:val="24"/>
                <w:highlight w:val="none"/>
                <w:lang w:val="en-US" w:eastAsia="zh-CN"/>
              </w:rPr>
            </w:pPr>
            <w:r>
              <w:rPr>
                <w:rFonts w:hint="eastAsia" w:ascii="宋体" w:hAnsi="宋体" w:cs="仿宋"/>
                <w:b w:val="0"/>
                <w:bCs/>
                <w:color w:val="auto"/>
                <w:sz w:val="24"/>
                <w:highlight w:val="none"/>
                <w:lang w:bidi="ar"/>
              </w:rPr>
              <w:t>2.</w:t>
            </w:r>
            <w:r>
              <w:rPr>
                <w:rFonts w:hint="eastAsia" w:ascii="宋体" w:hAnsi="宋体" w:cs="仿宋"/>
                <w:b/>
                <w:bCs w:val="0"/>
                <w:color w:val="auto"/>
                <w:sz w:val="24"/>
                <w:highlight w:val="none"/>
                <w:lang w:bidi="ar"/>
              </w:rPr>
              <w:t>必须提供</w:t>
            </w:r>
            <w:r>
              <w:rPr>
                <w:rFonts w:hint="eastAsia" w:ascii="宋体" w:hAnsi="宋体" w:cs="仿宋"/>
                <w:b/>
                <w:bCs w:val="0"/>
                <w:color w:val="auto"/>
                <w:sz w:val="24"/>
                <w:highlight w:val="none"/>
                <w:lang w:val="en-US" w:eastAsia="zh-CN" w:bidi="ar"/>
              </w:rPr>
              <w:t>服务</w:t>
            </w:r>
            <w:r>
              <w:rPr>
                <w:rFonts w:hint="eastAsia" w:ascii="宋体" w:hAnsi="宋体" w:cs="仿宋"/>
                <w:b/>
                <w:bCs w:val="0"/>
                <w:color w:val="auto"/>
                <w:sz w:val="24"/>
                <w:highlight w:val="none"/>
                <w:lang w:bidi="ar"/>
              </w:rPr>
              <w:t>车辆乘客险（</w:t>
            </w:r>
            <w:r>
              <w:rPr>
                <w:rFonts w:hint="eastAsia" w:ascii="宋体" w:hAnsi="宋体" w:cs="仿宋"/>
                <w:b/>
                <w:bCs w:val="0"/>
                <w:color w:val="auto"/>
                <w:sz w:val="24"/>
                <w:highlight w:val="none"/>
                <w:lang w:val="en-US" w:eastAsia="zh-CN" w:bidi="ar"/>
              </w:rPr>
              <w:t>未</w:t>
            </w:r>
            <w:r>
              <w:rPr>
                <w:rFonts w:hint="eastAsia" w:ascii="宋体" w:hAnsi="宋体" w:cs="仿宋"/>
                <w:b/>
                <w:bCs w:val="0"/>
                <w:color w:val="auto"/>
                <w:sz w:val="24"/>
                <w:highlight w:val="none"/>
                <w:lang w:bidi="ar"/>
              </w:rPr>
              <w:t>提供的作无效标处理）</w:t>
            </w:r>
            <w:r>
              <w:rPr>
                <w:rFonts w:hint="eastAsia" w:ascii="宋体" w:hAnsi="宋体" w:cs="仿宋"/>
                <w:color w:val="auto"/>
                <w:sz w:val="24"/>
                <w:highlight w:val="none"/>
                <w:lang w:bidi="ar"/>
              </w:rPr>
              <w:t>，平均每</w:t>
            </w:r>
            <w:r>
              <w:rPr>
                <w:rFonts w:hint="eastAsia" w:ascii="宋体" w:hAnsi="宋体" w:cs="仿宋"/>
                <w:b w:val="0"/>
                <w:bCs/>
                <w:color w:val="auto"/>
                <w:sz w:val="24"/>
                <w:highlight w:val="none"/>
                <w:lang w:bidi="ar"/>
              </w:rPr>
              <w:t>车乘客险保额</w:t>
            </w:r>
            <w:r>
              <w:rPr>
                <w:rFonts w:hint="eastAsia" w:ascii="宋体" w:hAnsi="宋体" w:cs="仿宋"/>
                <w:color w:val="auto"/>
                <w:sz w:val="24"/>
                <w:highlight w:val="none"/>
                <w:lang w:bidi="ar"/>
              </w:rPr>
              <w:t>最大得3分，最少得1分，其他得2分，如果保额相同则得分相同。</w:t>
            </w:r>
            <w:r>
              <w:rPr>
                <w:rFonts w:hint="eastAsia" w:ascii="宋体" w:hAnsi="宋体" w:cs="仿宋"/>
                <w:color w:val="auto"/>
                <w:sz w:val="24"/>
                <w:highlight w:val="none"/>
                <w:lang w:val="en-US" w:eastAsia="zh-CN" w:bidi="ar"/>
              </w:rPr>
              <w:t>提供相关证明资料加盖投标人公章。</w:t>
            </w:r>
          </w:p>
        </w:tc>
      </w:tr>
      <w:tr w14:paraId="32C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0FDFEA2">
            <w:pPr>
              <w:tabs>
                <w:tab w:val="left" w:pos="381"/>
                <w:tab w:val="left" w:pos="6749"/>
              </w:tabs>
              <w:spacing w:line="320" w:lineRule="exact"/>
              <w:jc w:val="center"/>
              <w:rPr>
                <w:rFonts w:hint="eastAsia" w:ascii="宋体" w:hAnsi="宋体" w:cs="仿宋"/>
                <w:color w:val="000000"/>
                <w:kern w:val="0"/>
                <w:sz w:val="24"/>
                <w:highlight w:val="none"/>
              </w:rPr>
            </w:pPr>
            <w:r>
              <w:rPr>
                <w:rFonts w:hint="eastAsia" w:ascii="宋体" w:hAnsi="宋体" w:cs="仿宋"/>
                <w:color w:val="000000"/>
                <w:sz w:val="24"/>
                <w:highlight w:val="none"/>
                <w:lang w:bidi="ar"/>
              </w:rPr>
              <w:t>服务能力</w:t>
            </w:r>
          </w:p>
        </w:tc>
        <w:tc>
          <w:tcPr>
            <w:tcW w:w="771" w:type="dxa"/>
            <w:tcBorders>
              <w:top w:val="single" w:color="auto" w:sz="4" w:space="0"/>
              <w:left w:val="single" w:color="auto" w:sz="4" w:space="0"/>
              <w:bottom w:val="single" w:color="auto" w:sz="4" w:space="0"/>
              <w:right w:val="single" w:color="auto" w:sz="4" w:space="0"/>
            </w:tcBorders>
            <w:vAlign w:val="center"/>
          </w:tcPr>
          <w:p w14:paraId="5BA9818A">
            <w:pPr>
              <w:tabs>
                <w:tab w:val="left" w:pos="6749"/>
              </w:tabs>
              <w:spacing w:line="320" w:lineRule="exact"/>
              <w:jc w:val="center"/>
              <w:rPr>
                <w:rFonts w:hint="eastAsia" w:ascii="宋体" w:hAnsi="宋体" w:cs="仿宋"/>
                <w:color w:val="000000"/>
                <w:kern w:val="0"/>
                <w:sz w:val="24"/>
                <w:highlight w:val="none"/>
              </w:rPr>
            </w:pPr>
            <w:r>
              <w:rPr>
                <w:rFonts w:hint="eastAsia" w:ascii="宋体" w:hAnsi="宋体" w:cs="仿宋"/>
                <w:color w:val="000000"/>
                <w:kern w:val="0"/>
                <w:sz w:val="24"/>
                <w:highlight w:val="none"/>
                <w:lang w:bidi="ar"/>
              </w:rPr>
              <w:t>4分</w:t>
            </w:r>
          </w:p>
        </w:tc>
        <w:tc>
          <w:tcPr>
            <w:tcW w:w="6678" w:type="dxa"/>
            <w:tcBorders>
              <w:top w:val="single" w:color="auto" w:sz="4" w:space="0"/>
              <w:left w:val="single" w:color="auto" w:sz="4" w:space="0"/>
              <w:bottom w:val="single" w:color="auto" w:sz="4" w:space="0"/>
              <w:right w:val="single" w:color="auto" w:sz="4" w:space="0"/>
            </w:tcBorders>
            <w:vAlign w:val="center"/>
          </w:tcPr>
          <w:p w14:paraId="0D633F82">
            <w:pPr>
              <w:widowControl/>
              <w:spacing w:line="320" w:lineRule="exact"/>
              <w:rPr>
                <w:rFonts w:hint="eastAsia" w:ascii="宋体" w:hAnsi="宋体" w:cs="仿宋"/>
                <w:color w:val="auto"/>
                <w:sz w:val="24"/>
                <w:highlight w:val="none"/>
              </w:rPr>
            </w:pPr>
            <w:r>
              <w:rPr>
                <w:rFonts w:hint="eastAsia" w:ascii="宋体" w:hAnsi="宋体" w:cs="仿宋"/>
                <w:b w:val="0"/>
                <w:bCs w:val="0"/>
                <w:color w:val="auto"/>
                <w:sz w:val="24"/>
                <w:highlight w:val="none"/>
                <w:lang w:bidi="ar"/>
              </w:rPr>
              <w:t>1.提供公司在职驾驶人员信息驾驶员</w:t>
            </w:r>
            <w:r>
              <w:rPr>
                <w:rFonts w:hint="eastAsia" w:ascii="宋体" w:hAnsi="宋体" w:cs="仿宋"/>
                <w:b w:val="0"/>
                <w:bCs w:val="0"/>
                <w:color w:val="auto"/>
                <w:sz w:val="24"/>
                <w:highlight w:val="none"/>
                <w:lang w:val="en-US" w:eastAsia="zh-CN" w:bidi="ar"/>
              </w:rPr>
              <w:t>开标前六个月（不含开标当月）的</w:t>
            </w:r>
            <w:r>
              <w:rPr>
                <w:rFonts w:hint="eastAsia" w:ascii="宋体" w:hAnsi="宋体" w:cs="仿宋"/>
                <w:b w:val="0"/>
                <w:bCs w:val="0"/>
                <w:color w:val="auto"/>
                <w:sz w:val="24"/>
                <w:highlight w:val="none"/>
                <w:lang w:bidi="ar"/>
              </w:rPr>
              <w:t>任意一个月依法缴纳社会保障金的相关证明材料并加盖</w:t>
            </w:r>
            <w:r>
              <w:rPr>
                <w:rFonts w:hint="eastAsia" w:ascii="宋体" w:hAnsi="宋体" w:cs="仿宋"/>
                <w:b w:val="0"/>
                <w:bCs w:val="0"/>
                <w:color w:val="auto"/>
                <w:sz w:val="24"/>
                <w:highlight w:val="none"/>
                <w:lang w:val="en-US" w:eastAsia="zh-CN" w:bidi="ar"/>
              </w:rPr>
              <w:t>投标人</w:t>
            </w:r>
            <w:r>
              <w:rPr>
                <w:rFonts w:hint="eastAsia" w:ascii="宋体" w:hAnsi="宋体" w:cs="仿宋"/>
                <w:b w:val="0"/>
                <w:bCs w:val="0"/>
                <w:color w:val="auto"/>
                <w:sz w:val="24"/>
                <w:highlight w:val="none"/>
                <w:lang w:bidi="ar"/>
              </w:rPr>
              <w:t>公章，</w:t>
            </w:r>
            <w:r>
              <w:rPr>
                <w:rFonts w:hint="eastAsia" w:ascii="宋体" w:hAnsi="宋体" w:cs="仿宋"/>
                <w:color w:val="auto"/>
                <w:sz w:val="24"/>
                <w:highlight w:val="none"/>
                <w:lang w:bidi="ar"/>
              </w:rPr>
              <w:t>人数最多的得3分，最少得1分，其他得2分，未提供的不得分；</w:t>
            </w:r>
          </w:p>
          <w:p w14:paraId="164E2D10">
            <w:pPr>
              <w:widowControl/>
              <w:spacing w:line="320" w:lineRule="exact"/>
              <w:rPr>
                <w:rFonts w:hint="eastAsia" w:ascii="宋体" w:hAnsi="宋体" w:cs="仿宋"/>
                <w:color w:val="auto"/>
                <w:sz w:val="24"/>
                <w:highlight w:val="none"/>
              </w:rPr>
            </w:pPr>
            <w:r>
              <w:rPr>
                <w:rFonts w:hint="eastAsia" w:ascii="宋体" w:hAnsi="宋体" w:cs="仿宋"/>
                <w:color w:val="auto"/>
                <w:sz w:val="24"/>
                <w:highlight w:val="none"/>
                <w:lang w:bidi="ar"/>
              </w:rPr>
              <w:t>2.投标人提供服从管理、履约考核承诺、安全措施和责任承诺材料并加盖投标人公章的得1分，无承诺不得分。</w:t>
            </w:r>
          </w:p>
        </w:tc>
      </w:tr>
    </w:tbl>
    <w:p w14:paraId="5A751EB0">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各投标人得分为评委会成员评分的算术平均分，分值保留小数点后两位。</w:t>
      </w:r>
    </w:p>
    <w:p w14:paraId="64A34AE9">
      <w:pPr>
        <w:autoSpaceDE w:val="0"/>
        <w:autoSpaceDN w:val="0"/>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b/>
          <w:sz w:val="24"/>
          <w:highlight w:val="none"/>
        </w:rPr>
        <w:t>（四）</w:t>
      </w:r>
      <w:r>
        <w:rPr>
          <w:rFonts w:hint="eastAsia" w:ascii="宋体" w:hAnsi="宋体" w:cs="宋体"/>
          <w:b/>
          <w:sz w:val="24"/>
          <w:highlight w:val="none"/>
          <w:lang w:val="zh-CN"/>
        </w:rPr>
        <w:t>价格分</w:t>
      </w:r>
      <w:r>
        <w:rPr>
          <w:rFonts w:hint="eastAsia" w:ascii="宋体" w:hAnsi="宋体" w:cs="宋体"/>
          <w:b/>
          <w:sz w:val="24"/>
          <w:highlight w:val="none"/>
        </w:rPr>
        <w:t>：6</w:t>
      </w:r>
      <w:r>
        <w:rPr>
          <w:rFonts w:hint="eastAsia" w:ascii="宋体" w:hAnsi="宋体" w:cs="宋体"/>
          <w:b/>
          <w:sz w:val="24"/>
          <w:highlight w:val="none"/>
          <w:lang w:val="zh-CN"/>
        </w:rPr>
        <w:t>0分</w:t>
      </w:r>
    </w:p>
    <w:p w14:paraId="74B4DDAD">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460C1593">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投标报价得分=（评标基准价/投标报价）×价格权值×100（小数点后保留两位，第三位四舍五入）</w:t>
      </w:r>
    </w:p>
    <w:p w14:paraId="2DFA7D99">
      <w:pPr>
        <w:adjustRightInd w:val="0"/>
        <w:snapToGrid w:val="0"/>
        <w:spacing w:line="460" w:lineRule="exact"/>
        <w:ind w:firstLine="480" w:firstLineChars="200"/>
        <w:rPr>
          <w:rFonts w:hint="eastAsia" w:ascii="宋体" w:hAnsi="宋体" w:cs="宋体"/>
          <w:sz w:val="24"/>
          <w:szCs w:val="20"/>
          <w:highlight w:val="none"/>
        </w:rPr>
      </w:pPr>
      <w:r>
        <w:rPr>
          <w:rFonts w:hint="eastAsia" w:ascii="宋体" w:hAnsi="宋体" w:cs="宋体"/>
          <w:sz w:val="24"/>
          <w:szCs w:val="20"/>
          <w:highlight w:val="none"/>
        </w:rPr>
        <w:t>有效报价：通过符合性审查并经算数修正的投标报价为有效报价。</w:t>
      </w:r>
    </w:p>
    <w:p w14:paraId="4839B985">
      <w:pPr>
        <w:widowControl/>
        <w:shd w:val="clear" w:color="auto" w:fill="FFFFFF"/>
        <w:spacing w:line="460" w:lineRule="exact"/>
        <w:ind w:firstLine="480" w:firstLineChars="200"/>
        <w:jc w:val="left"/>
        <w:rPr>
          <w:rFonts w:hint="eastAsia" w:ascii="宋体" w:hAnsi="宋体" w:cs="宋体"/>
          <w:bCs/>
          <w:color w:val="000000"/>
          <w:sz w:val="24"/>
          <w:highlight w:val="none"/>
          <w:shd w:val="clear" w:color="auto" w:fill="FFFFFF"/>
        </w:rPr>
      </w:pPr>
      <w:r>
        <w:rPr>
          <w:rFonts w:hint="eastAsia" w:ascii="宋体" w:hAnsi="宋体" w:cs="宋体"/>
          <w:bCs/>
          <w:color w:val="000000"/>
          <w:sz w:val="24"/>
          <w:highlight w:val="none"/>
          <w:shd w:val="clear" w:color="auto" w:fill="FFFFFF"/>
          <w:lang w:bidi="ar"/>
        </w:rPr>
        <w:t>1.标段一价格标评分</w:t>
      </w:r>
      <w:r>
        <w:rPr>
          <w:rFonts w:hint="eastAsia" w:ascii="宋体" w:hAnsi="宋体" w:cs="宋体"/>
          <w:bCs/>
          <w:color w:val="000000"/>
          <w:sz w:val="24"/>
          <w:highlight w:val="none"/>
          <w:lang w:bidi="ar"/>
        </w:rPr>
        <w:t>：（60分）</w:t>
      </w:r>
    </w:p>
    <w:p w14:paraId="65F20079">
      <w:pPr>
        <w:snapToGrid w:val="0"/>
        <w:spacing w:line="460" w:lineRule="exact"/>
        <w:ind w:firstLine="480" w:firstLineChars="200"/>
        <w:rPr>
          <w:rFonts w:hint="eastAsia" w:ascii="宋体" w:hAnsi="宋体" w:cs="宋体"/>
          <w:bCs/>
          <w:color w:val="000000"/>
          <w:sz w:val="24"/>
          <w:highlight w:val="none"/>
          <w:lang w:bidi="ar"/>
        </w:rPr>
      </w:pPr>
      <w:r>
        <w:rPr>
          <w:rFonts w:hint="eastAsia" w:ascii="宋体" w:hAnsi="宋体" w:cs="宋体"/>
          <w:bCs/>
          <w:color w:val="000000"/>
          <w:sz w:val="24"/>
          <w:highlight w:val="none"/>
          <w:lang w:bidi="ar"/>
        </w:rPr>
        <w:t>价格标评标基准价为该列所有投标供应商报价最低的金额汇总。（该列评标基准价/该列某投标供应商投标价汇总金额）×对应分值，如报价缺项，则报价无效，作废标处理，南通市外超出600公里限额里程后每公里收费报价超过最高限价作废标处理。</w:t>
      </w:r>
    </w:p>
    <w:p w14:paraId="3AE90F3C">
      <w:pPr>
        <w:pStyle w:val="2"/>
        <w:rPr>
          <w:rFonts w:hint="eastAsia" w:ascii="宋体" w:hAnsi="宋体" w:cs="宋体"/>
          <w:bCs/>
          <w:color w:val="000000"/>
          <w:sz w:val="24"/>
          <w:highlight w:val="none"/>
          <w:lang w:bidi="ar"/>
        </w:rPr>
      </w:pPr>
    </w:p>
    <w:p w14:paraId="0EE24916">
      <w:pPr>
        <w:rPr>
          <w:rFonts w:hint="eastAsia" w:ascii="宋体" w:hAnsi="宋体" w:cs="宋体"/>
          <w:bCs/>
          <w:color w:val="000000"/>
          <w:sz w:val="24"/>
          <w:highlight w:val="none"/>
          <w:lang w:bidi="ar"/>
        </w:rPr>
      </w:pPr>
    </w:p>
    <w:p w14:paraId="7AEA4DBA">
      <w:pPr>
        <w:pStyle w:val="2"/>
        <w:rPr>
          <w:rFonts w:hint="eastAsia"/>
        </w:rPr>
      </w:pPr>
    </w:p>
    <w:tbl>
      <w:tblPr>
        <w:tblStyle w:val="38"/>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42"/>
        <w:gridCol w:w="759"/>
        <w:gridCol w:w="6430"/>
      </w:tblGrid>
      <w:tr w14:paraId="0ED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6C45A12A">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价格分60分</w:t>
            </w:r>
          </w:p>
        </w:tc>
        <w:tc>
          <w:tcPr>
            <w:tcW w:w="966" w:type="pct"/>
            <w:tcBorders>
              <w:top w:val="single" w:color="auto" w:sz="4" w:space="0"/>
              <w:left w:val="single" w:color="auto" w:sz="4" w:space="0"/>
              <w:bottom w:val="single" w:color="auto" w:sz="4" w:space="0"/>
              <w:right w:val="single" w:color="auto" w:sz="4" w:space="0"/>
            </w:tcBorders>
            <w:vAlign w:val="center"/>
          </w:tcPr>
          <w:p w14:paraId="110E8A2C">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车型</w:t>
            </w:r>
          </w:p>
        </w:tc>
        <w:tc>
          <w:tcPr>
            <w:tcW w:w="378" w:type="pct"/>
            <w:tcBorders>
              <w:top w:val="single" w:color="auto" w:sz="4" w:space="0"/>
              <w:left w:val="single" w:color="auto" w:sz="4" w:space="0"/>
              <w:bottom w:val="single" w:color="auto" w:sz="4" w:space="0"/>
              <w:right w:val="single" w:color="auto" w:sz="4" w:space="0"/>
            </w:tcBorders>
            <w:vAlign w:val="center"/>
          </w:tcPr>
          <w:p w14:paraId="2933E323">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分值</w:t>
            </w:r>
          </w:p>
        </w:tc>
        <w:tc>
          <w:tcPr>
            <w:tcW w:w="3197" w:type="pct"/>
            <w:tcBorders>
              <w:top w:val="single" w:color="auto" w:sz="4" w:space="0"/>
              <w:left w:val="single" w:color="auto" w:sz="4" w:space="0"/>
              <w:bottom w:val="single" w:color="auto" w:sz="4" w:space="0"/>
              <w:right w:val="single" w:color="auto" w:sz="4" w:space="0"/>
            </w:tcBorders>
            <w:vAlign w:val="center"/>
          </w:tcPr>
          <w:p w14:paraId="28509897">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评分标准</w:t>
            </w:r>
          </w:p>
        </w:tc>
      </w:tr>
      <w:tr w14:paraId="162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EE4D670">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14535B34">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A（5客）</w:t>
            </w:r>
          </w:p>
        </w:tc>
        <w:tc>
          <w:tcPr>
            <w:tcW w:w="378" w:type="pct"/>
            <w:tcBorders>
              <w:top w:val="single" w:color="auto" w:sz="4" w:space="0"/>
              <w:left w:val="single" w:color="auto" w:sz="4" w:space="0"/>
              <w:bottom w:val="single" w:color="auto" w:sz="4" w:space="0"/>
              <w:right w:val="single" w:color="auto" w:sz="4" w:space="0"/>
            </w:tcBorders>
            <w:vAlign w:val="center"/>
          </w:tcPr>
          <w:p w14:paraId="4BAA2A37">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3626F0FB">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（A列评标基准价/A列某投标供应商投标价汇总金额）×10</w:t>
            </w:r>
          </w:p>
        </w:tc>
      </w:tr>
      <w:tr w14:paraId="7F8E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A5BB80D">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6AE36183">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B（7客）</w:t>
            </w:r>
          </w:p>
        </w:tc>
        <w:tc>
          <w:tcPr>
            <w:tcW w:w="378" w:type="pct"/>
            <w:tcBorders>
              <w:top w:val="single" w:color="auto" w:sz="4" w:space="0"/>
              <w:left w:val="single" w:color="auto" w:sz="4" w:space="0"/>
              <w:bottom w:val="single" w:color="auto" w:sz="4" w:space="0"/>
              <w:right w:val="single" w:color="auto" w:sz="4" w:space="0"/>
            </w:tcBorders>
            <w:vAlign w:val="center"/>
          </w:tcPr>
          <w:p w14:paraId="4CCA03E6">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5B7E3964">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（B列评标基准价/B列某投标供应商投标价汇总金额）×20</w:t>
            </w:r>
          </w:p>
        </w:tc>
      </w:tr>
      <w:tr w14:paraId="23E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67D9796">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7B9EE27B">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C</w:t>
            </w:r>
            <w:r>
              <w:rPr>
                <w:rFonts w:hint="eastAsia" w:ascii="宋体" w:hAnsi="宋体" w:cs="仿宋_GB2312"/>
                <w:color w:val="000000"/>
                <w:sz w:val="24"/>
                <w:highlight w:val="none"/>
                <w:shd w:val="clear" w:color="auto" w:fill="FFFFFF"/>
                <w:lang w:bidi="ar"/>
              </w:rPr>
              <w:t>（12 -15座）</w:t>
            </w:r>
          </w:p>
        </w:tc>
        <w:tc>
          <w:tcPr>
            <w:tcW w:w="378" w:type="pct"/>
            <w:tcBorders>
              <w:top w:val="single" w:color="auto" w:sz="4" w:space="0"/>
              <w:left w:val="single" w:color="auto" w:sz="4" w:space="0"/>
              <w:bottom w:val="single" w:color="auto" w:sz="4" w:space="0"/>
              <w:right w:val="single" w:color="auto" w:sz="4" w:space="0"/>
            </w:tcBorders>
            <w:vAlign w:val="center"/>
          </w:tcPr>
          <w:p w14:paraId="6BF50B2C">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2DB4B08D">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（C列评标基准价/C列某投标供应商投标价汇总金额）×10</w:t>
            </w:r>
          </w:p>
        </w:tc>
      </w:tr>
      <w:tr w14:paraId="002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177495D">
            <w:pPr>
              <w:rPr>
                <w:sz w:val="20"/>
                <w:szCs w:val="20"/>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14:paraId="43DDE11F">
            <w:pPr>
              <w:widowControl/>
              <w:shd w:val="clear" w:color="auto" w:fill="FFFFFF"/>
              <w:spacing w:line="400" w:lineRule="exact"/>
              <w:jc w:val="center"/>
              <w:rPr>
                <w:rFonts w:hint="eastAsia" w:ascii="宋体" w:hAnsi="宋体" w:cs="宋体"/>
                <w:b/>
                <w:color w:val="000000"/>
                <w:kern w:val="0"/>
                <w:sz w:val="24"/>
                <w:highlight w:val="none"/>
                <w:shd w:val="clear" w:color="auto" w:fill="FFFFFF"/>
              </w:rPr>
            </w:pPr>
            <w:r>
              <w:rPr>
                <w:rFonts w:hint="eastAsia" w:ascii="宋体" w:hAnsi="宋体" w:cs="宋体"/>
                <w:b/>
                <w:color w:val="000000"/>
                <w:kern w:val="0"/>
                <w:sz w:val="24"/>
                <w:highlight w:val="none"/>
                <w:shd w:val="clear" w:color="auto" w:fill="FFFFFF"/>
                <w:lang w:bidi="ar"/>
              </w:rPr>
              <w:t>D</w:t>
            </w:r>
            <w:r>
              <w:rPr>
                <w:rFonts w:hint="eastAsia" w:ascii="宋体" w:hAnsi="宋体" w:cs="仿宋_GB2312"/>
                <w:color w:val="000000"/>
                <w:sz w:val="24"/>
                <w:highlight w:val="none"/>
                <w:shd w:val="clear" w:color="auto" w:fill="FFFFFF"/>
                <w:lang w:bidi="ar"/>
              </w:rPr>
              <w:t>（16 -19座）</w:t>
            </w:r>
          </w:p>
        </w:tc>
        <w:tc>
          <w:tcPr>
            <w:tcW w:w="378" w:type="pct"/>
            <w:tcBorders>
              <w:top w:val="single" w:color="auto" w:sz="4" w:space="0"/>
              <w:left w:val="single" w:color="auto" w:sz="4" w:space="0"/>
              <w:bottom w:val="single" w:color="auto" w:sz="4" w:space="0"/>
              <w:right w:val="single" w:color="auto" w:sz="4" w:space="0"/>
            </w:tcBorders>
            <w:vAlign w:val="center"/>
          </w:tcPr>
          <w:p w14:paraId="1A6893B7">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2662EB5B">
            <w:pPr>
              <w:widowControl/>
              <w:shd w:val="clear" w:color="auto" w:fill="FFFFFF"/>
              <w:spacing w:line="400" w:lineRule="exact"/>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bidi="ar"/>
              </w:rPr>
              <w:t>（D列评标基准价/D列某投标供应商投标价汇总金额）×20</w:t>
            </w:r>
          </w:p>
        </w:tc>
      </w:tr>
    </w:tbl>
    <w:p w14:paraId="444F17A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2</w:t>
      </w:r>
      <w:r>
        <w:rPr>
          <w:rFonts w:hint="eastAsia" w:ascii="宋体" w:hAnsi="宋体" w:cs="宋体"/>
          <w:sz w:val="24"/>
          <w:highlight w:val="none"/>
          <w:lang w:bidi="ar"/>
        </w:rPr>
        <w:t>.评审过程中出现下列情形之一的，评标委员会应当启动异常低价投标审查程序：</w:t>
      </w:r>
    </w:p>
    <w:p w14:paraId="0685AE9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（1）投标报价低于全部通过符合性审查供应商投标报价平均值50%的，即投标（响应）报价&lt;全部通过符合性审查供应商投标报价平均值×50%；</w:t>
      </w:r>
    </w:p>
    <w:p w14:paraId="6932B59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（2）投标报价低于通过符合性审查的次低报价供应商投标报价50%的，即投标报价&lt;通过符合性审查的次低报价供应商投标报价×50%；</w:t>
      </w:r>
    </w:p>
    <w:p w14:paraId="0D9AFA7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（3）投标报价低于采购项目最高限价45%的，即投标报价&lt;采购项目最高限价×45%；</w:t>
      </w:r>
    </w:p>
    <w:p w14:paraId="5757380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（4）评审委员会基于专业判断，认为供应商报价过低，有可能影响产品质量或者不能诚信履约的其他情形。</w:t>
      </w:r>
    </w:p>
    <w:p w14:paraId="26212E8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3</w:t>
      </w:r>
      <w:r>
        <w:rPr>
          <w:rFonts w:hint="eastAsia" w:ascii="宋体" w:hAnsi="宋体" w:cs="宋体"/>
          <w:sz w:val="24"/>
          <w:highlight w:val="none"/>
          <w:lang w:bidi="ar"/>
        </w:rPr>
        <w:t xml:space="preserve">.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30分钟。其中，属于第3项情形，供应商已随投标文件一并提交相关书面说明及必要的证明材料的，在评审现场可不再重复提交。 </w:t>
      </w:r>
    </w:p>
    <w:p w14:paraId="60FD990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4</w:t>
      </w:r>
      <w:r>
        <w:rPr>
          <w:rFonts w:hint="eastAsia" w:ascii="宋体" w:hAnsi="宋体" w:cs="宋体"/>
          <w:sz w:val="24"/>
          <w:highlight w:val="none"/>
          <w:lang w:bidi="ar"/>
        </w:rPr>
        <w:t xml:space="preserve">.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3B63158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bidi="ar"/>
        </w:rPr>
        <w:t>5</w:t>
      </w:r>
      <w:r>
        <w:rPr>
          <w:rFonts w:hint="eastAsia" w:ascii="宋体" w:hAnsi="宋体" w:cs="宋体"/>
          <w:sz w:val="24"/>
          <w:highlight w:val="none"/>
          <w:lang w:bidi="ar"/>
        </w:rPr>
        <w:t xml:space="preserve">.招标人、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3656C26">
      <w:pPr>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val="en-US" w:eastAsia="zh-CN" w:bidi="ar"/>
        </w:rPr>
        <w:t>6</w:t>
      </w:r>
      <w:r>
        <w:rPr>
          <w:rFonts w:hint="eastAsia" w:ascii="宋体" w:hAnsi="宋体" w:cs="宋体"/>
          <w:sz w:val="24"/>
          <w:highlight w:val="none"/>
          <w:lang w:bidi="ar"/>
        </w:rPr>
        <w:t>.异常低价投标审查的启动原因、审查意见和审查结果应当在评审报告中记录，并随供应商提供的相关书面说明及证明材料，以及评审委员会有关互联网浏览、查询历史一并归档。</w:t>
      </w:r>
    </w:p>
    <w:p w14:paraId="40119DBB">
      <w:pPr>
        <w:adjustRightInd w:val="0"/>
        <w:snapToGrid w:val="0"/>
        <w:spacing w:line="460" w:lineRule="exact"/>
        <w:ind w:firstLine="480" w:firstLineChars="200"/>
        <w:rPr>
          <w:rFonts w:hint="eastAsia" w:ascii="宋体" w:hAnsi="宋体" w:cs="宋体"/>
          <w:bCs/>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五</w:t>
      </w:r>
      <w:r>
        <w:rPr>
          <w:rFonts w:hint="eastAsia" w:ascii="宋体" w:hAnsi="宋体" w:cs="宋体"/>
          <w:b/>
          <w:sz w:val="24"/>
          <w:highlight w:val="none"/>
        </w:rPr>
        <w:t>）中标供应商的确定</w:t>
      </w:r>
    </w:p>
    <w:p w14:paraId="52BAB244">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评委会汇总各评委评分后，按照得分从高到低的顺序推荐三名中标候选人，并编写评标报告。</w:t>
      </w:r>
    </w:p>
    <w:p w14:paraId="0C0D6368">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招标人委托评标委员会直接确定排名第一的中标候选人为中标供应商。</w:t>
      </w:r>
    </w:p>
    <w:p w14:paraId="4F3D3A5D">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六</w:t>
      </w:r>
      <w:r>
        <w:rPr>
          <w:rFonts w:hint="eastAsia" w:ascii="宋体" w:hAnsi="宋体" w:cs="宋体"/>
          <w:b/>
          <w:sz w:val="24"/>
          <w:highlight w:val="none"/>
        </w:rPr>
        <w:t>）招标人代表宣布评标结果。</w:t>
      </w:r>
    </w:p>
    <w:p w14:paraId="379612CB">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七</w:t>
      </w:r>
      <w:r>
        <w:rPr>
          <w:rFonts w:hint="eastAsia" w:ascii="宋体" w:hAnsi="宋体" w:cs="宋体"/>
          <w:b/>
          <w:sz w:val="24"/>
          <w:highlight w:val="none"/>
        </w:rPr>
        <w:t>）公告中标结果</w:t>
      </w:r>
    </w:p>
    <w:p w14:paraId="4687E966">
      <w:pPr>
        <w:adjustRightInd w:val="0"/>
        <w:snapToGrid w:val="0"/>
        <w:spacing w:line="460" w:lineRule="exact"/>
        <w:ind w:firstLine="480" w:firstLineChars="200"/>
        <w:rPr>
          <w:rFonts w:hint="eastAsia" w:ascii="宋体" w:hAnsi="宋体"/>
          <w:highlight w:val="none"/>
        </w:rPr>
      </w:pPr>
      <w:r>
        <w:rPr>
          <w:rFonts w:hint="eastAsia" w:ascii="宋体" w:hAnsi="宋体" w:cs="宋体"/>
          <w:sz w:val="24"/>
          <w:highlight w:val="none"/>
        </w:rPr>
        <w:t>自确定中标供应商之日起2个工作日内，在江苏商贸职业学院网（http://www.jsbc.edu.cn/）公告中标结果，公告期限为1个工作日。</w:t>
      </w:r>
    </w:p>
    <w:p w14:paraId="033FDE3E">
      <w:pPr>
        <w:adjustRightInd w:val="0"/>
        <w:snapToGrid w:val="0"/>
        <w:spacing w:line="460" w:lineRule="exact"/>
        <w:ind w:firstLine="480" w:firstLineChars="200"/>
        <w:rPr>
          <w:rFonts w:hint="eastAsia" w:ascii="宋体" w:hAnsi="宋体" w:cs="宋体"/>
          <w:b/>
          <w:bCs/>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八</w:t>
      </w:r>
      <w:r>
        <w:rPr>
          <w:rFonts w:hint="eastAsia" w:ascii="宋体" w:hAnsi="宋体" w:cs="宋体"/>
          <w:b/>
          <w:sz w:val="24"/>
          <w:highlight w:val="none"/>
        </w:rPr>
        <w:t>）</w:t>
      </w:r>
      <w:r>
        <w:rPr>
          <w:rFonts w:hint="eastAsia" w:ascii="宋体" w:hAnsi="宋体" w:cs="宋体"/>
          <w:b/>
          <w:bCs/>
          <w:sz w:val="24"/>
          <w:highlight w:val="none"/>
        </w:rPr>
        <w:t>发放中标通知书</w:t>
      </w:r>
    </w:p>
    <w:p w14:paraId="7226D63E">
      <w:pPr>
        <w:adjustRightInd w:val="0"/>
        <w:snapToGrid w:val="0"/>
        <w:spacing w:line="460" w:lineRule="exact"/>
        <w:ind w:firstLine="480" w:firstLineChars="200"/>
        <w:rPr>
          <w:rFonts w:hint="eastAsia" w:ascii="宋体" w:hAnsi="宋体" w:cs="宋体"/>
          <w:bCs/>
          <w:sz w:val="24"/>
          <w:highlight w:val="none"/>
        </w:rPr>
      </w:pPr>
      <w:r>
        <w:rPr>
          <w:rFonts w:hint="eastAsia" w:ascii="宋体" w:hAnsi="宋体" w:cs="宋体"/>
          <w:sz w:val="24"/>
          <w:highlight w:val="none"/>
        </w:rPr>
        <w:t>公告中标结果的同时，招标人</w:t>
      </w:r>
      <w:r>
        <w:rPr>
          <w:rFonts w:hint="eastAsia" w:ascii="宋体" w:hAnsi="宋体" w:cs="宋体"/>
          <w:bCs/>
          <w:sz w:val="24"/>
          <w:highlight w:val="none"/>
        </w:rPr>
        <w:t>向中标供应商发放中标通知书。</w:t>
      </w:r>
    </w:p>
    <w:p w14:paraId="19ADCA8A">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中标通知书发出后，招标人不得违法改变中标结果，中标供应商无正当理由不得放弃中标。</w:t>
      </w:r>
    </w:p>
    <w:p w14:paraId="1E82B19B">
      <w:pPr>
        <w:adjustRightInd w:val="0"/>
        <w:snapToGrid w:val="0"/>
        <w:spacing w:line="460" w:lineRule="exact"/>
        <w:ind w:firstLine="480" w:firstLineChars="200"/>
        <w:rPr>
          <w:rFonts w:hint="eastAsia" w:ascii="宋体" w:hAnsi="宋体" w:cs="宋体"/>
          <w:b/>
          <w:sz w:val="24"/>
          <w:highlight w:val="none"/>
        </w:rPr>
      </w:pPr>
      <w:r>
        <w:rPr>
          <w:rFonts w:hint="eastAsia" w:ascii="宋体" w:hAnsi="宋体" w:cs="宋体"/>
          <w:b/>
          <w:sz w:val="24"/>
          <w:highlight w:val="none"/>
        </w:rPr>
        <w:t>（</w:t>
      </w:r>
      <w:r>
        <w:rPr>
          <w:rFonts w:hint="eastAsia" w:ascii="宋体" w:hAnsi="宋体" w:cs="宋体"/>
          <w:b/>
          <w:sz w:val="24"/>
          <w:highlight w:val="none"/>
          <w:lang w:val="en-US" w:eastAsia="zh-CN"/>
        </w:rPr>
        <w:t>九</w:t>
      </w:r>
      <w:r>
        <w:rPr>
          <w:rFonts w:hint="eastAsia" w:ascii="宋体" w:hAnsi="宋体" w:cs="宋体"/>
          <w:b/>
          <w:sz w:val="24"/>
          <w:highlight w:val="none"/>
        </w:rPr>
        <w:t>）其他</w:t>
      </w:r>
    </w:p>
    <w:p w14:paraId="5496DDF7">
      <w:pPr>
        <w:adjustRightInd w:val="0"/>
        <w:snapToGrid w:val="0"/>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供应商，也可以重新招标。</w:t>
      </w:r>
    </w:p>
    <w:p w14:paraId="7D8DB5FC">
      <w:pPr>
        <w:adjustRightInd w:val="0"/>
        <w:snapToGrid w:val="0"/>
        <w:spacing w:line="460" w:lineRule="exact"/>
        <w:jc w:val="center"/>
        <w:textAlignment w:val="baseline"/>
        <w:outlineLvl w:val="0"/>
        <w:rPr>
          <w:rFonts w:hint="eastAsia" w:ascii="宋体" w:hAnsi="宋体" w:cs="黑体"/>
          <w:b/>
          <w:bCs/>
          <w:sz w:val="32"/>
          <w:szCs w:val="32"/>
          <w:highlight w:val="none"/>
        </w:rPr>
      </w:pPr>
      <w:r>
        <w:rPr>
          <w:rFonts w:hint="eastAsia" w:ascii="宋体" w:hAnsi="宋体" w:cs="黑体"/>
          <w:bCs/>
          <w:sz w:val="32"/>
          <w:szCs w:val="32"/>
          <w:highlight w:val="none"/>
        </w:rPr>
        <w:br w:type="page"/>
      </w:r>
      <w:r>
        <w:rPr>
          <w:rFonts w:hint="eastAsia" w:ascii="宋体" w:hAnsi="宋体" w:cs="黑体"/>
          <w:b/>
          <w:bCs/>
          <w:sz w:val="32"/>
          <w:szCs w:val="32"/>
          <w:highlight w:val="none"/>
        </w:rPr>
        <w:t>第五部分 质疑与投诉</w:t>
      </w:r>
    </w:p>
    <w:p w14:paraId="76652A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一、质疑的提出</w:t>
      </w:r>
    </w:p>
    <w:p w14:paraId="2B363671">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1.质疑人必须是直接参加本次投标活动的当事人。</w:t>
      </w:r>
    </w:p>
    <w:p w14:paraId="4984C76B">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36D85A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招标人或代理机构不负责搜集相关佐证材料等工作。</w:t>
      </w:r>
    </w:p>
    <w:p w14:paraId="3DE9C6E9">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二、《质疑函》的受理和回复</w:t>
      </w:r>
    </w:p>
    <w:p w14:paraId="32563EC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1.《质疑函》须由质疑人的法定代表人或参加本次投标授权人送达招标人和代理机构。</w:t>
      </w:r>
    </w:p>
    <w:p w14:paraId="04E74EDE">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4.招标人、代理机构负责将质疑人提出的质疑相关材料提供给相关专家或评标小组审核，并将审核意见回复质疑人。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三、质疑处理</w:t>
      </w:r>
    </w:p>
    <w:p w14:paraId="2E4114E4">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2.质疑不成立的处理。</w:t>
      </w:r>
    </w:p>
    <w:p w14:paraId="105DF058">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1）质疑人书面《申请撤回质疑函》的，不作违约处理。</w:t>
      </w:r>
    </w:p>
    <w:p w14:paraId="3B56B014">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7）质疑人承担使用虚假材料或恶意方式质疑的法律责任。</w:t>
      </w:r>
    </w:p>
    <w:p w14:paraId="5E045F96">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hint="eastAsia" w:ascii="宋体" w:hAnsi="宋体" w:cs="仿宋"/>
          <w:sz w:val="24"/>
          <w:highlight w:val="none"/>
        </w:rPr>
      </w:pPr>
      <w:r>
        <w:rPr>
          <w:rFonts w:hint="eastAsia" w:ascii="宋体" w:hAnsi="宋体" w:cs="仿宋"/>
          <w:sz w:val="24"/>
          <w:highlight w:val="none"/>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hint="eastAsia" w:ascii="宋体" w:hAnsi="宋体" w:cs="仿宋"/>
          <w:sz w:val="24"/>
          <w:highlight w:val="none"/>
        </w:rPr>
      </w:pPr>
      <w:r>
        <w:rPr>
          <w:rFonts w:hint="eastAsia" w:ascii="宋体" w:hAnsi="宋体" w:cs="仿宋"/>
          <w:sz w:val="24"/>
          <w:highlight w:val="none"/>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hint="eastAsia" w:ascii="宋体" w:hAnsi="宋体" w:cs="黑体"/>
          <w:b/>
          <w:bCs/>
          <w:sz w:val="36"/>
          <w:szCs w:val="36"/>
          <w:highlight w:val="none"/>
        </w:rPr>
      </w:pPr>
      <w:r>
        <w:rPr>
          <w:rFonts w:hint="eastAsia" w:ascii="宋体" w:hAnsi="宋体"/>
          <w:b/>
          <w:sz w:val="24"/>
          <w:highlight w:val="none"/>
        </w:rPr>
        <w:br w:type="page"/>
      </w:r>
      <w:r>
        <w:rPr>
          <w:rFonts w:hint="eastAsia" w:ascii="宋体" w:hAnsi="宋体" w:cs="黑体"/>
          <w:b/>
          <w:bCs/>
          <w:sz w:val="36"/>
          <w:szCs w:val="36"/>
          <w:highlight w:val="none"/>
        </w:rPr>
        <w:t>第六部分  投标文件组成</w:t>
      </w:r>
    </w:p>
    <w:p w14:paraId="0B7E0DF1">
      <w:pPr>
        <w:adjustRightInd w:val="0"/>
        <w:snapToGrid w:val="0"/>
        <w:spacing w:line="460" w:lineRule="exact"/>
        <w:ind w:firstLine="480" w:firstLineChars="200"/>
        <w:jc w:val="left"/>
        <w:rPr>
          <w:rFonts w:hint="eastAsia" w:ascii="宋体" w:hAnsi="宋体" w:cs="宋体"/>
          <w:b/>
          <w:sz w:val="24"/>
          <w:highlight w:val="none"/>
        </w:rPr>
      </w:pPr>
      <w:r>
        <w:rPr>
          <w:rFonts w:hint="eastAsia" w:ascii="宋体" w:hAnsi="宋体" w:cs="宋体"/>
          <w:b/>
          <w:sz w:val="24"/>
          <w:highlight w:val="none"/>
        </w:rPr>
        <w:t>投标文件由资格审查文件、商务技术标、价格标、电子响应文件四部分组成。</w:t>
      </w:r>
    </w:p>
    <w:p w14:paraId="6F66CECC">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一、资格审查证明材料（不能出现商务技术标、价格标）</w:t>
      </w:r>
    </w:p>
    <w:p w14:paraId="1CA8C882">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符合投标人资格要求的承诺函（格式见附件1）</w:t>
      </w:r>
      <w:r>
        <w:rPr>
          <w:rFonts w:hint="eastAsia" w:ascii="宋体" w:hAnsi="宋体" w:cs="宋体"/>
          <w:kern w:val="0"/>
          <w:sz w:val="24"/>
          <w:highlight w:val="none"/>
          <w:lang w:val="zh-CN"/>
        </w:rPr>
        <w:t>；</w:t>
      </w:r>
    </w:p>
    <w:p w14:paraId="317FBEC5">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.有效的营业执照副本复印件并加盖投标人公章；</w:t>
      </w:r>
    </w:p>
    <w:p w14:paraId="09CA0941">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4.</w:t>
      </w:r>
      <w:r>
        <w:rPr>
          <w:rFonts w:hint="eastAsia" w:ascii="宋体" w:hAnsi="宋体" w:cs="宋体"/>
          <w:kern w:val="0"/>
          <w:sz w:val="24"/>
          <w:highlight w:val="none"/>
          <w:lang w:val="en-US" w:eastAsia="zh-CN"/>
        </w:rPr>
        <w:t>提供市际及以上企业道路运输经营许可证</w:t>
      </w:r>
      <w:r>
        <w:rPr>
          <w:rFonts w:hint="eastAsia" w:ascii="宋体" w:hAnsi="宋体" w:cs="宋体"/>
          <w:kern w:val="0"/>
          <w:sz w:val="24"/>
          <w:highlight w:val="none"/>
          <w:lang w:val="zh-CN"/>
        </w:rPr>
        <w:t>复印件并加盖投标人公章</w:t>
      </w:r>
      <w:r>
        <w:rPr>
          <w:rFonts w:hint="eastAsia" w:ascii="宋体" w:hAnsi="宋体" w:cs="宋体"/>
          <w:kern w:val="0"/>
          <w:sz w:val="24"/>
          <w:highlight w:val="none"/>
          <w:lang w:val="en-US" w:eastAsia="zh-CN"/>
        </w:rPr>
        <w:t>；</w:t>
      </w:r>
    </w:p>
    <w:p w14:paraId="11852593">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具备履行合同所必需的设备和专业技术能力的书面声明</w:t>
      </w:r>
      <w:r>
        <w:rPr>
          <w:rFonts w:ascii="宋体" w:hAnsi="宋体" w:cs="宋体"/>
          <w:kern w:val="0"/>
          <w:sz w:val="24"/>
          <w:highlight w:val="none"/>
        </w:rPr>
        <w:t>（</w:t>
      </w:r>
      <w:r>
        <w:rPr>
          <w:rFonts w:hint="eastAsia" w:ascii="宋体" w:hAnsi="宋体" w:cs="宋体"/>
          <w:kern w:val="0"/>
          <w:sz w:val="24"/>
          <w:highlight w:val="none"/>
          <w:lang w:val="zh-CN"/>
        </w:rPr>
        <w:t>格式见附件</w:t>
      </w:r>
      <w:r>
        <w:rPr>
          <w:rFonts w:hint="eastAsia" w:ascii="宋体" w:hAnsi="宋体" w:cs="宋体"/>
          <w:kern w:val="0"/>
          <w:sz w:val="24"/>
          <w:highlight w:val="none"/>
        </w:rPr>
        <w:t>4</w:t>
      </w:r>
      <w:r>
        <w:rPr>
          <w:rFonts w:ascii="宋体" w:hAnsi="宋体" w:cs="宋体"/>
          <w:kern w:val="0"/>
          <w:sz w:val="24"/>
          <w:highlight w:val="none"/>
        </w:rPr>
        <w:t>）</w:t>
      </w:r>
      <w:r>
        <w:rPr>
          <w:rFonts w:hint="eastAsia" w:ascii="宋体" w:hAnsi="宋体" w:cs="宋体"/>
          <w:kern w:val="0"/>
          <w:sz w:val="24"/>
          <w:highlight w:val="none"/>
        </w:rPr>
        <w:t>；</w:t>
      </w:r>
    </w:p>
    <w:p w14:paraId="46E00060">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ascii="宋体" w:hAnsi="宋体" w:cs="宋体"/>
          <w:kern w:val="0"/>
          <w:sz w:val="24"/>
          <w:highlight w:val="none"/>
        </w:rPr>
        <w:t>.提供无重大违法记录声明（</w:t>
      </w:r>
      <w:r>
        <w:rPr>
          <w:rFonts w:hint="eastAsia" w:ascii="宋体" w:hAnsi="宋体" w:cs="宋体"/>
          <w:kern w:val="0"/>
          <w:sz w:val="24"/>
          <w:highlight w:val="none"/>
          <w:lang w:val="zh-CN"/>
        </w:rPr>
        <w:t>格式见附件</w:t>
      </w:r>
      <w:r>
        <w:rPr>
          <w:rFonts w:hint="eastAsia" w:ascii="宋体" w:hAnsi="宋体" w:cs="宋体"/>
          <w:kern w:val="0"/>
          <w:sz w:val="24"/>
          <w:highlight w:val="none"/>
        </w:rPr>
        <w:t>5</w:t>
      </w:r>
      <w:r>
        <w:rPr>
          <w:rFonts w:ascii="宋体" w:hAnsi="宋体" w:cs="宋体"/>
          <w:kern w:val="0"/>
          <w:sz w:val="24"/>
          <w:highlight w:val="none"/>
        </w:rPr>
        <w:t>）。</w:t>
      </w:r>
    </w:p>
    <w:p w14:paraId="7B5F1777">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二、商务技术标（不能出现价格标）</w:t>
      </w:r>
    </w:p>
    <w:p w14:paraId="7ADA364B">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1.商务部分正负偏离表（格式见附件</w:t>
      </w:r>
      <w:r>
        <w:rPr>
          <w:rFonts w:hint="eastAsia" w:ascii="宋体" w:hAnsi="宋体" w:cs="宋体"/>
          <w:kern w:val="0"/>
          <w:sz w:val="24"/>
          <w:highlight w:val="none"/>
        </w:rPr>
        <w:t>6</w:t>
      </w:r>
      <w:r>
        <w:rPr>
          <w:rFonts w:hint="eastAsia" w:ascii="宋体" w:hAnsi="宋体" w:cs="宋体"/>
          <w:kern w:val="0"/>
          <w:sz w:val="24"/>
          <w:highlight w:val="none"/>
          <w:lang w:val="zh-CN"/>
        </w:rPr>
        <w:t>）；</w:t>
      </w:r>
    </w:p>
    <w:p w14:paraId="1F1431A3">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技术部分正负偏离表（格式见附件</w:t>
      </w:r>
      <w:r>
        <w:rPr>
          <w:rFonts w:hint="eastAsia" w:ascii="宋体" w:hAnsi="宋体" w:cs="宋体"/>
          <w:kern w:val="0"/>
          <w:sz w:val="24"/>
          <w:highlight w:val="none"/>
        </w:rPr>
        <w:t>7</w:t>
      </w:r>
      <w:r>
        <w:rPr>
          <w:rFonts w:hint="eastAsia" w:ascii="宋体" w:hAnsi="宋体" w:cs="宋体"/>
          <w:kern w:val="0"/>
          <w:sz w:val="24"/>
          <w:highlight w:val="none"/>
          <w:lang w:val="zh-CN"/>
        </w:rPr>
        <w:t>）；</w:t>
      </w:r>
    </w:p>
    <w:p w14:paraId="7C327C49">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3</w:t>
      </w:r>
      <w:r>
        <w:rPr>
          <w:rFonts w:hint="eastAsia" w:ascii="宋体" w:hAnsi="宋体" w:cs="宋体"/>
          <w:kern w:val="0"/>
          <w:sz w:val="24"/>
          <w:highlight w:val="none"/>
          <w:lang w:val="zh-CN"/>
        </w:rPr>
        <w:t>.商务技术评分标准中须提供的相关得分佐证材料；</w:t>
      </w:r>
    </w:p>
    <w:p w14:paraId="26443D1E">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rPr>
        <w:t>4.</w:t>
      </w:r>
      <w:r>
        <w:rPr>
          <w:rFonts w:hint="eastAsia" w:ascii="宋体" w:hAnsi="宋体" w:cs="宋体"/>
          <w:kern w:val="0"/>
          <w:sz w:val="24"/>
          <w:highlight w:val="none"/>
          <w:lang w:val="zh-CN"/>
        </w:rPr>
        <w:t>投标人认为需要提交的其他商务技术材料。</w:t>
      </w:r>
    </w:p>
    <w:p w14:paraId="7B7E5BA3">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三、价格标</w:t>
      </w:r>
    </w:p>
    <w:p w14:paraId="62DA7553">
      <w:pPr>
        <w:adjustRightInd w:val="0"/>
        <w:snapToGrid w:val="0"/>
        <w:spacing w:line="460" w:lineRule="exact"/>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rPr>
        <w:t>价格表响应文件</w:t>
      </w:r>
      <w:r>
        <w:rPr>
          <w:rFonts w:hint="eastAsia" w:ascii="宋体" w:hAnsi="宋体" w:cs="宋体"/>
          <w:kern w:val="0"/>
          <w:sz w:val="24"/>
          <w:highlight w:val="none"/>
          <w:lang w:val="zh-CN"/>
        </w:rPr>
        <w:t>（格式见附件</w:t>
      </w:r>
      <w:r>
        <w:rPr>
          <w:rFonts w:hint="eastAsia" w:ascii="宋体" w:hAnsi="宋体" w:cs="宋体"/>
          <w:kern w:val="0"/>
          <w:sz w:val="24"/>
          <w:highlight w:val="none"/>
        </w:rPr>
        <w:t>8</w:t>
      </w:r>
      <w:r>
        <w:rPr>
          <w:rFonts w:hint="eastAsia" w:ascii="宋体" w:hAnsi="宋体" w:cs="宋体"/>
          <w:kern w:val="0"/>
          <w:sz w:val="24"/>
          <w:highlight w:val="none"/>
          <w:lang w:val="zh-CN"/>
        </w:rPr>
        <w:t>）。</w:t>
      </w:r>
    </w:p>
    <w:p w14:paraId="6BC5A4DE">
      <w:pPr>
        <w:adjustRightInd w:val="0"/>
        <w:snapToGrid w:val="0"/>
        <w:spacing w:line="460" w:lineRule="exact"/>
        <w:ind w:firstLine="480" w:firstLineChars="20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四、电子投标文件</w:t>
      </w:r>
      <w:r>
        <w:rPr>
          <w:rFonts w:hint="eastAsia" w:ascii="宋体" w:hAnsi="宋体" w:cs="宋体"/>
          <w:kern w:val="0"/>
          <w:sz w:val="24"/>
          <w:highlight w:val="none"/>
          <w:lang w:val="zh-CN"/>
        </w:rPr>
        <w:t>（一份，单独密封提交）</w:t>
      </w:r>
    </w:p>
    <w:p w14:paraId="0F3080F2">
      <w:pP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电子响应文件的内容为“资格审查文件、商务技术标、价格标”的打印盖章（或电子签章）后的响应文件的扫描件（资格审查文件、商务技术标、价格标需分别逐页连续扫描为三个独立的PDF文件）。</w:t>
      </w:r>
    </w:p>
    <w:p w14:paraId="428FEDF3">
      <w:pPr>
        <w:snapToGrid w:val="0"/>
        <w:spacing w:line="460" w:lineRule="exact"/>
        <w:contextualSpacing/>
        <w:rPr>
          <w:rFonts w:hint="eastAsia" w:ascii="宋体" w:hAnsi="宋体" w:cs="仿宋"/>
          <w:kern w:val="0"/>
          <w:sz w:val="32"/>
          <w:szCs w:val="32"/>
          <w:highlight w:val="none"/>
          <w:lang w:val="zh-CN"/>
        </w:rPr>
      </w:pPr>
      <w:r>
        <w:rPr>
          <w:rFonts w:ascii="宋体" w:hAnsi="宋体"/>
          <w:kern w:val="0"/>
          <w:sz w:val="32"/>
          <w:szCs w:val="32"/>
          <w:highlight w:val="none"/>
          <w:lang w:val="zh-CN"/>
        </w:rPr>
        <w:br w:type="page"/>
      </w:r>
      <w:r>
        <w:rPr>
          <w:rFonts w:hint="eastAsia" w:ascii="宋体" w:hAnsi="宋体" w:cs="仿宋"/>
          <w:kern w:val="0"/>
          <w:sz w:val="32"/>
          <w:szCs w:val="32"/>
          <w:highlight w:val="none"/>
          <w:lang w:val="zh-CN"/>
        </w:rPr>
        <w:t>附件1</w:t>
      </w:r>
    </w:p>
    <w:p w14:paraId="22F3278B">
      <w:pPr>
        <w:spacing w:line="460" w:lineRule="exact"/>
        <w:jc w:val="center"/>
        <w:rPr>
          <w:rFonts w:hint="eastAsia" w:ascii="宋体" w:hAnsi="宋体" w:cs="仿宋"/>
          <w:b/>
          <w:sz w:val="30"/>
          <w:szCs w:val="30"/>
          <w:highlight w:val="none"/>
        </w:rPr>
      </w:pPr>
    </w:p>
    <w:p w14:paraId="05F4A0E5">
      <w:pPr>
        <w:spacing w:line="460" w:lineRule="exact"/>
        <w:jc w:val="center"/>
        <w:rPr>
          <w:rFonts w:hint="eastAsia" w:ascii="宋体" w:hAnsi="宋体" w:cs="仿宋"/>
          <w:b/>
          <w:sz w:val="30"/>
          <w:szCs w:val="30"/>
          <w:highlight w:val="none"/>
        </w:rPr>
      </w:pPr>
    </w:p>
    <w:p w14:paraId="0352E350">
      <w:pPr>
        <w:spacing w:line="460" w:lineRule="exact"/>
        <w:jc w:val="center"/>
        <w:rPr>
          <w:rFonts w:hint="eastAsia" w:ascii="宋体" w:hAnsi="宋体" w:cs="仿宋"/>
          <w:b/>
          <w:sz w:val="30"/>
          <w:szCs w:val="30"/>
          <w:highlight w:val="none"/>
        </w:rPr>
      </w:pPr>
      <w:r>
        <w:rPr>
          <w:rFonts w:hint="eastAsia" w:ascii="宋体" w:hAnsi="宋体" w:cs="仿宋"/>
          <w:b/>
          <w:sz w:val="30"/>
          <w:szCs w:val="30"/>
          <w:highlight w:val="none"/>
        </w:rPr>
        <w:t>符合投标人资格要求的承诺函</w:t>
      </w:r>
    </w:p>
    <w:p w14:paraId="3362D3EC">
      <w:pPr>
        <w:spacing w:line="460" w:lineRule="exact"/>
        <w:rPr>
          <w:rFonts w:hint="eastAsia" w:ascii="宋体" w:hAnsi="宋体" w:cs="仿宋"/>
          <w:b/>
          <w:bCs/>
          <w:sz w:val="44"/>
          <w:szCs w:val="44"/>
          <w:highlight w:val="none"/>
        </w:rPr>
      </w:pPr>
    </w:p>
    <w:p w14:paraId="4A823671">
      <w:pPr>
        <w:spacing w:line="460" w:lineRule="exact"/>
        <w:ind w:firstLine="480" w:firstLineChars="200"/>
        <w:rPr>
          <w:rFonts w:hint="eastAsia" w:ascii="宋体" w:hAnsi="宋体" w:cs="仿宋"/>
          <w:b/>
          <w:bCs/>
          <w:sz w:val="24"/>
          <w:highlight w:val="none"/>
        </w:rPr>
      </w:pPr>
      <w:r>
        <w:rPr>
          <w:rFonts w:hint="eastAsia" w:ascii="宋体" w:hAnsi="宋体" w:cs="仿宋"/>
          <w:bCs/>
          <w:sz w:val="24"/>
          <w:highlight w:val="none"/>
        </w:rPr>
        <w:t>我单位参加</w:t>
      </w:r>
      <w:r>
        <w:rPr>
          <w:rFonts w:hint="eastAsia" w:ascii="宋体" w:hAnsi="宋体" w:cs="仿宋"/>
          <w:bCs/>
          <w:sz w:val="24"/>
          <w:szCs w:val="21"/>
          <w:highlight w:val="none"/>
          <w:u w:val="single"/>
        </w:rPr>
        <w:t>________________ _</w:t>
      </w:r>
      <w:r>
        <w:rPr>
          <w:rFonts w:hint="eastAsia" w:ascii="宋体" w:hAnsi="宋体" w:cs="仿宋"/>
          <w:bCs/>
          <w:sz w:val="24"/>
          <w:szCs w:val="21"/>
          <w:highlight w:val="none"/>
        </w:rPr>
        <w:t>（项目名称），</w:t>
      </w:r>
      <w:r>
        <w:rPr>
          <w:rFonts w:hint="eastAsia" w:ascii="宋体" w:hAnsi="宋体" w:cs="仿宋"/>
          <w:bCs/>
          <w:sz w:val="24"/>
          <w:szCs w:val="21"/>
          <w:highlight w:val="none"/>
          <w:u w:val="single"/>
        </w:rPr>
        <w:t>_______ __________</w:t>
      </w:r>
      <w:r>
        <w:rPr>
          <w:rFonts w:hint="eastAsia" w:ascii="宋体" w:hAnsi="宋体" w:cs="仿宋"/>
          <w:bCs/>
          <w:sz w:val="24"/>
          <w:szCs w:val="21"/>
          <w:highlight w:val="none"/>
        </w:rPr>
        <w:t>（项目编号）投标活动。现做出如下承诺：</w:t>
      </w:r>
    </w:p>
    <w:p w14:paraId="6689FE6C">
      <w:pPr>
        <w:spacing w:line="460" w:lineRule="exact"/>
        <w:ind w:firstLine="480" w:firstLineChars="200"/>
        <w:rPr>
          <w:rFonts w:hint="eastAsia" w:ascii="宋体" w:hAnsi="宋体" w:cs="仿宋"/>
          <w:sz w:val="24"/>
          <w:highlight w:val="none"/>
        </w:rPr>
      </w:pPr>
      <w:r>
        <w:rPr>
          <w:rFonts w:hint="eastAsia" w:ascii="宋体" w:hAnsi="宋体" w:cs="仿宋"/>
          <w:bCs/>
          <w:sz w:val="24"/>
          <w:szCs w:val="21"/>
          <w:highlight w:val="none"/>
        </w:rPr>
        <w:t>1.我单位具有独立承担民事责任的能力；</w:t>
      </w:r>
    </w:p>
    <w:p w14:paraId="4314B7BD">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2.我单位具有良好的商业信誉和健全的财务会计制度；</w:t>
      </w:r>
    </w:p>
    <w:p w14:paraId="385B386F">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3.我单位具有履行合同所必需的设备和专业技术能力；</w:t>
      </w:r>
    </w:p>
    <w:p w14:paraId="30FF5BFC">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4.我单位有依法缴纳税收和社会保障资金的良好记录；</w:t>
      </w:r>
    </w:p>
    <w:p w14:paraId="0D5B22C6">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5.我单位参加采购活动前三年内，在经营活动中没有重大违法记录。</w:t>
      </w:r>
    </w:p>
    <w:p w14:paraId="02FF8F18">
      <w:pPr>
        <w:spacing w:line="460" w:lineRule="exact"/>
        <w:ind w:firstLine="480" w:firstLineChars="200"/>
        <w:rPr>
          <w:rFonts w:hint="eastAsia" w:ascii="宋体" w:hAnsi="宋体" w:cs="仿宋"/>
          <w:sz w:val="24"/>
          <w:highlight w:val="none"/>
        </w:rPr>
      </w:pPr>
      <w:r>
        <w:rPr>
          <w:rFonts w:hint="eastAsia" w:ascii="宋体" w:hAnsi="宋体" w:cs="仿宋"/>
          <w:sz w:val="24"/>
          <w:highlight w:val="none"/>
        </w:rPr>
        <w:t>6.我单位满足法律、行政法规规定的其他条件。</w:t>
      </w:r>
    </w:p>
    <w:p w14:paraId="2657A4CB">
      <w:pPr>
        <w:spacing w:line="460" w:lineRule="exact"/>
        <w:ind w:firstLine="480" w:firstLineChars="200"/>
        <w:rPr>
          <w:rFonts w:hint="eastAsia" w:ascii="宋体" w:hAnsi="宋体" w:cs="仿宋"/>
          <w:sz w:val="24"/>
          <w:highlight w:val="none"/>
        </w:rPr>
      </w:pPr>
    </w:p>
    <w:p w14:paraId="24625F9D">
      <w:pPr>
        <w:spacing w:line="460" w:lineRule="exact"/>
        <w:ind w:firstLine="480" w:firstLineChars="200"/>
        <w:rPr>
          <w:rFonts w:hint="eastAsia" w:ascii="宋体" w:hAnsi="宋体" w:cs="仿宋"/>
          <w:sz w:val="24"/>
          <w:highlight w:val="none"/>
        </w:rPr>
      </w:pPr>
    </w:p>
    <w:p w14:paraId="4FEC45B6">
      <w:pPr>
        <w:spacing w:line="460" w:lineRule="exact"/>
        <w:ind w:firstLine="480" w:firstLineChars="200"/>
        <w:rPr>
          <w:rFonts w:hint="eastAsia" w:ascii="宋体" w:hAnsi="宋体" w:cs="仿宋"/>
          <w:bCs/>
          <w:sz w:val="24"/>
          <w:szCs w:val="21"/>
          <w:highlight w:val="none"/>
        </w:rPr>
      </w:pPr>
    </w:p>
    <w:p w14:paraId="2AF77919">
      <w:pPr>
        <w:spacing w:line="460" w:lineRule="exact"/>
        <w:ind w:firstLine="480" w:firstLineChars="200"/>
        <w:rPr>
          <w:rFonts w:hint="eastAsia" w:ascii="宋体" w:hAnsi="宋体" w:cs="仿宋"/>
          <w:bCs/>
          <w:sz w:val="24"/>
          <w:szCs w:val="21"/>
          <w:highlight w:val="none"/>
        </w:rPr>
      </w:pPr>
    </w:p>
    <w:p w14:paraId="703D3937">
      <w:pPr>
        <w:spacing w:line="460" w:lineRule="exact"/>
        <w:ind w:firstLine="480" w:firstLineChars="200"/>
        <w:rPr>
          <w:rFonts w:hint="eastAsia" w:ascii="宋体" w:hAnsi="宋体" w:cs="仿宋"/>
          <w:bCs/>
          <w:sz w:val="24"/>
          <w:szCs w:val="21"/>
          <w:highlight w:val="none"/>
        </w:rPr>
      </w:pPr>
    </w:p>
    <w:p w14:paraId="25F49BFA">
      <w:pPr>
        <w:spacing w:line="460" w:lineRule="exact"/>
        <w:ind w:firstLine="480" w:firstLineChars="200"/>
        <w:jc w:val="center"/>
        <w:rPr>
          <w:rFonts w:hint="eastAsia" w:ascii="宋体" w:hAnsi="宋体" w:cs="仿宋"/>
          <w:bCs/>
          <w:sz w:val="24"/>
          <w:szCs w:val="21"/>
          <w:highlight w:val="none"/>
        </w:rPr>
      </w:pPr>
      <w:r>
        <w:rPr>
          <w:rFonts w:hint="eastAsia" w:ascii="宋体" w:hAnsi="宋体" w:cs="仿宋"/>
          <w:bCs/>
          <w:sz w:val="24"/>
          <w:szCs w:val="21"/>
          <w:highlight w:val="none"/>
        </w:rPr>
        <w:t xml:space="preserve">                                             承诺人名称（公章）：</w:t>
      </w:r>
    </w:p>
    <w:p w14:paraId="19DE156A">
      <w:pPr>
        <w:spacing w:line="460" w:lineRule="exact"/>
        <w:ind w:firstLine="480" w:firstLineChars="200"/>
        <w:jc w:val="right"/>
        <w:rPr>
          <w:rFonts w:hint="eastAsia" w:ascii="宋体" w:hAnsi="宋体" w:cs="仿宋"/>
          <w:bCs/>
          <w:sz w:val="24"/>
          <w:szCs w:val="21"/>
          <w:highlight w:val="none"/>
        </w:rPr>
      </w:pPr>
    </w:p>
    <w:p w14:paraId="595E76EF">
      <w:pPr>
        <w:spacing w:line="460" w:lineRule="exact"/>
        <w:ind w:firstLine="480" w:firstLineChars="200"/>
        <w:jc w:val="right"/>
        <w:rPr>
          <w:rFonts w:hint="eastAsia" w:ascii="宋体" w:hAnsi="宋体" w:cs="仿宋"/>
          <w:bCs/>
          <w:sz w:val="24"/>
          <w:szCs w:val="21"/>
          <w:highlight w:val="none"/>
        </w:rPr>
      </w:pPr>
      <w:r>
        <w:rPr>
          <w:rFonts w:hint="eastAsia" w:ascii="宋体" w:hAnsi="宋体" w:cs="仿宋"/>
          <w:bCs/>
          <w:sz w:val="24"/>
          <w:szCs w:val="21"/>
          <w:highlight w:val="none"/>
        </w:rPr>
        <w:t xml:space="preserve">                                 日期：</w:t>
      </w:r>
      <w:r>
        <w:rPr>
          <w:rFonts w:hint="eastAsia" w:ascii="宋体" w:hAnsi="宋体" w:cs="仿宋"/>
          <w:bCs/>
          <w:sz w:val="24"/>
          <w:szCs w:val="21"/>
          <w:highlight w:val="none"/>
          <w:u w:val="single"/>
        </w:rPr>
        <w:t>______</w:t>
      </w:r>
      <w:r>
        <w:rPr>
          <w:rFonts w:hint="eastAsia" w:ascii="宋体" w:hAnsi="宋体" w:cs="仿宋"/>
          <w:bCs/>
          <w:sz w:val="24"/>
          <w:szCs w:val="21"/>
          <w:highlight w:val="none"/>
        </w:rPr>
        <w:t>年月日</w:t>
      </w:r>
    </w:p>
    <w:p w14:paraId="40659F84">
      <w:pPr>
        <w:snapToGrid w:val="0"/>
        <w:spacing w:line="400" w:lineRule="exact"/>
        <w:contextualSpacing/>
        <w:rPr>
          <w:rFonts w:hint="eastAsia" w:ascii="宋体" w:hAnsi="宋体" w:cs="宋体"/>
          <w:b/>
          <w:kern w:val="0"/>
          <w:sz w:val="28"/>
          <w:szCs w:val="28"/>
          <w:highlight w:val="none"/>
          <w:lang w:val="zh-CN"/>
        </w:rPr>
      </w:pPr>
    </w:p>
    <w:p w14:paraId="3AF6B82D">
      <w:pPr>
        <w:pStyle w:val="14"/>
        <w:rPr>
          <w:rFonts w:hint="eastAsia" w:ascii="宋体" w:hAnsi="宋体" w:cs="宋体"/>
          <w:b/>
          <w:kern w:val="0"/>
          <w:sz w:val="28"/>
          <w:szCs w:val="28"/>
          <w:highlight w:val="none"/>
          <w:lang w:val="zh-CN"/>
        </w:rPr>
      </w:pPr>
    </w:p>
    <w:p w14:paraId="1D02FF6B">
      <w:pPr>
        <w:rPr>
          <w:rFonts w:hint="eastAsia" w:ascii="宋体" w:hAnsi="宋体" w:cs="宋体"/>
          <w:b/>
          <w:kern w:val="0"/>
          <w:sz w:val="28"/>
          <w:szCs w:val="28"/>
          <w:highlight w:val="none"/>
          <w:lang w:val="zh-CN"/>
        </w:rPr>
      </w:pPr>
    </w:p>
    <w:p w14:paraId="0D454845">
      <w:pPr>
        <w:snapToGrid w:val="0"/>
        <w:spacing w:line="400" w:lineRule="exact"/>
        <w:contextualSpacing/>
        <w:rPr>
          <w:rFonts w:hint="eastAsia" w:ascii="宋体" w:hAnsi="宋体" w:cs="宋体"/>
          <w:b/>
          <w:kern w:val="0"/>
          <w:sz w:val="28"/>
          <w:szCs w:val="28"/>
          <w:highlight w:val="none"/>
          <w:lang w:val="zh-CN"/>
        </w:rPr>
      </w:pPr>
    </w:p>
    <w:p w14:paraId="1913F595">
      <w:pPr>
        <w:snapToGrid w:val="0"/>
        <w:spacing w:line="300" w:lineRule="auto"/>
        <w:outlineLvl w:val="0"/>
        <w:rPr>
          <w:rFonts w:hint="eastAsia" w:ascii="宋体" w:hAnsi="宋体"/>
          <w:sz w:val="32"/>
          <w:szCs w:val="32"/>
          <w:highlight w:val="none"/>
          <w:lang w:val="zh-CN"/>
        </w:rPr>
      </w:pPr>
      <w:r>
        <w:rPr>
          <w:rFonts w:ascii="宋体" w:hAnsi="宋体"/>
          <w:sz w:val="32"/>
          <w:szCs w:val="32"/>
          <w:highlight w:val="none"/>
          <w:lang w:val="zh-CN"/>
        </w:rPr>
        <w:br w:type="column"/>
      </w:r>
      <w:r>
        <w:rPr>
          <w:rFonts w:ascii="宋体" w:hAnsi="宋体"/>
          <w:sz w:val="32"/>
          <w:szCs w:val="32"/>
          <w:highlight w:val="none"/>
          <w:lang w:val="zh-CN"/>
        </w:rPr>
        <w:t>附件2</w:t>
      </w:r>
    </w:p>
    <w:p w14:paraId="52F4B554">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法定代表人身份证明</w:t>
      </w:r>
    </w:p>
    <w:p w14:paraId="622E0D8F">
      <w:pPr>
        <w:spacing w:line="360" w:lineRule="auto"/>
        <w:jc w:val="center"/>
        <w:rPr>
          <w:rFonts w:hint="eastAsia" w:ascii="宋体" w:hAnsi="宋体" w:cs="宋体"/>
          <w:sz w:val="24"/>
          <w:highlight w:val="none"/>
        </w:rPr>
      </w:pPr>
      <w:r>
        <w:rPr>
          <w:rFonts w:hint="eastAsia" w:ascii="宋体" w:hAnsi="宋体" w:cs="宋体"/>
          <w:sz w:val="24"/>
          <w:highlight w:val="none"/>
          <w:u w:val="single"/>
        </w:rPr>
        <w:t>（法定代表人参加投标时，须出示此证明）</w:t>
      </w:r>
    </w:p>
    <w:p w14:paraId="08145D4E">
      <w:pPr>
        <w:spacing w:line="360" w:lineRule="auto"/>
        <w:rPr>
          <w:rFonts w:hint="eastAsia" w:ascii="宋体" w:hAnsi="宋体" w:cs="宋体"/>
          <w:sz w:val="24"/>
          <w:highlight w:val="none"/>
        </w:rPr>
      </w:pPr>
      <w:r>
        <w:rPr>
          <w:rFonts w:hint="eastAsia" w:ascii="宋体" w:hAnsi="宋体" w:cs="宋体"/>
          <w:sz w:val="24"/>
          <w:highlight w:val="none"/>
        </w:rPr>
        <w:t>江苏商贸职业学院：</w:t>
      </w:r>
    </w:p>
    <w:p w14:paraId="35AD06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hint="eastAsia" w:ascii="宋体" w:hAnsi="宋体" w:cs="宋体"/>
          <w:sz w:val="24"/>
          <w:highlight w:val="none"/>
        </w:rPr>
      </w:pPr>
    </w:p>
    <w:p w14:paraId="75E071E7">
      <w:pPr>
        <w:spacing w:line="360" w:lineRule="auto"/>
        <w:rPr>
          <w:rFonts w:hint="eastAsia" w:ascii="宋体" w:hAnsi="宋体" w:cs="宋体"/>
          <w:sz w:val="24"/>
          <w:highlight w:val="none"/>
        </w:rPr>
      </w:pPr>
      <w:r>
        <w:rPr>
          <w:rFonts w:hint="eastAsia" w:ascii="宋体" w:hAnsi="宋体" w:cs="宋体"/>
          <w:sz w:val="24"/>
          <w:highlight w:val="none"/>
        </w:rPr>
        <w:t>附：法定代表人情况：</w:t>
      </w:r>
    </w:p>
    <w:p w14:paraId="3CBFEC59">
      <w:pPr>
        <w:spacing w:line="360" w:lineRule="auto"/>
        <w:rPr>
          <w:rFonts w:hint="eastAsia" w:ascii="宋体" w:hAnsi="宋体" w:cs="宋体"/>
          <w:sz w:val="24"/>
          <w:highlight w:val="none"/>
          <w:u w:val="single"/>
        </w:rPr>
      </w:pPr>
      <w:r>
        <w:rPr>
          <w:rFonts w:hint="eastAsia" w:ascii="宋体" w:hAnsi="宋体" w:cs="宋体"/>
          <w:sz w:val="24"/>
          <w:highlight w:val="none"/>
        </w:rPr>
        <w:t>姓名：性别：年龄：职务：</w:t>
      </w:r>
    </w:p>
    <w:p w14:paraId="02312696">
      <w:pPr>
        <w:spacing w:line="360" w:lineRule="auto"/>
        <w:rPr>
          <w:rFonts w:hint="eastAsia" w:ascii="宋体" w:hAnsi="宋体" w:cs="宋体"/>
          <w:sz w:val="24"/>
          <w:highlight w:val="none"/>
        </w:rPr>
      </w:pPr>
      <w:r>
        <w:rPr>
          <w:rFonts w:hint="eastAsia" w:ascii="宋体" w:hAnsi="宋体" w:cs="宋体"/>
          <w:sz w:val="24"/>
          <w:highlight w:val="none"/>
        </w:rPr>
        <w:t>身份证号码：</w:t>
      </w:r>
    </w:p>
    <w:p w14:paraId="5ED3CE50">
      <w:pPr>
        <w:spacing w:line="360" w:lineRule="auto"/>
        <w:rPr>
          <w:rFonts w:hint="eastAsia" w:ascii="宋体" w:hAnsi="宋体" w:cs="宋体"/>
          <w:sz w:val="24"/>
          <w:highlight w:val="none"/>
        </w:rPr>
      </w:pPr>
      <w:r>
        <w:rPr>
          <w:rFonts w:hint="eastAsia" w:ascii="宋体" w:hAnsi="宋体" w:cs="宋体"/>
          <w:sz w:val="24"/>
          <w:highlight w:val="none"/>
        </w:rPr>
        <w:t>手机：传真：</w:t>
      </w:r>
    </w:p>
    <w:p w14:paraId="19EA7E2A">
      <w:pPr>
        <w:spacing w:line="360" w:lineRule="auto"/>
        <w:rPr>
          <w:rFonts w:hint="eastAsia" w:ascii="宋体" w:hAnsi="宋体" w:cs="宋体"/>
          <w:sz w:val="24"/>
          <w:highlight w:val="none"/>
        </w:rPr>
      </w:pPr>
      <w:r>
        <w:rPr>
          <w:rFonts w:hint="eastAsia" w:ascii="宋体" w:hAnsi="宋体" w:cs="宋体"/>
          <w:sz w:val="24"/>
          <w:highlight w:val="none"/>
        </w:rPr>
        <w:t>单位名称（公章）法定代表人（签字或盖章）</w:t>
      </w:r>
    </w:p>
    <w:p w14:paraId="2E75A76F">
      <w:pPr>
        <w:spacing w:line="360" w:lineRule="auto"/>
        <w:ind w:firstLine="1200" w:firstLineChars="500"/>
        <w:rPr>
          <w:rFonts w:hint="eastAsia" w:ascii="宋体" w:hAnsi="宋体" w:cs="宋体"/>
          <w:sz w:val="24"/>
          <w:highlight w:val="none"/>
        </w:rPr>
      </w:pPr>
      <w:r>
        <w:rPr>
          <w:rFonts w:hint="eastAsia" w:ascii="宋体" w:hAnsi="宋体" w:cs="宋体"/>
          <w:sz w:val="24"/>
          <w:highlight w:val="none"/>
        </w:rPr>
        <w:t>年月日年月日</w:t>
      </w:r>
    </w:p>
    <w:p w14:paraId="33C55407">
      <w:pPr>
        <w:spacing w:line="360" w:lineRule="auto"/>
        <w:rPr>
          <w:rFonts w:hint="eastAsia" w:ascii="宋体" w:hAnsi="宋体" w:cs="宋体"/>
          <w:sz w:val="24"/>
          <w:highlight w:val="none"/>
        </w:rPr>
      </w:pPr>
    </w:p>
    <w:p w14:paraId="63A48C1C">
      <w:pPr>
        <w:spacing w:line="360" w:lineRule="auto"/>
        <w:rPr>
          <w:rFonts w:hint="eastAsia" w:ascii="宋体" w:hAnsi="宋体" w:cs="宋体"/>
          <w:sz w:val="24"/>
          <w:highlight w:val="none"/>
        </w:rPr>
      </w:pPr>
    </w:p>
    <w:p w14:paraId="14CF98B4">
      <w:pPr>
        <w:spacing w:line="360" w:lineRule="auto"/>
        <w:rPr>
          <w:rFonts w:hint="eastAsia" w:ascii="宋体" w:hAnsi="宋体" w:cs="宋体"/>
          <w:sz w:val="24"/>
          <w:highlight w:val="none"/>
        </w:rPr>
      </w:pPr>
      <w:r>
        <w:rPr>
          <w:rFonts w:hint="eastAsia" w:ascii="宋体" w:hAnsi="宋体" w:cs="宋体"/>
          <w:sz w:val="24"/>
          <w:highlight w:val="none"/>
        </w:rPr>
        <w:t>法定代表人身份证复印件</w:t>
      </w:r>
    </w:p>
    <w:p w14:paraId="3DE1AE4E">
      <w:pPr>
        <w:spacing w:line="360" w:lineRule="auto"/>
        <w:rPr>
          <w:rFonts w:hint="eastAsia" w:ascii="宋体" w:hAnsi="宋体" w:cs="宋体"/>
          <w:sz w:val="24"/>
          <w:highlight w:val="none"/>
        </w:rPr>
      </w:pPr>
    </w:p>
    <w:p w14:paraId="0C4C2D87">
      <w:pPr>
        <w:spacing w:line="360" w:lineRule="auto"/>
        <w:ind w:firstLine="2280" w:firstLineChars="950"/>
        <w:rPr>
          <w:rFonts w:hint="eastAsia" w:ascii="宋体" w:hAnsi="宋体" w:cs="宋体"/>
          <w:sz w:val="24"/>
          <w:highlight w:val="none"/>
        </w:rPr>
      </w:pPr>
      <w:r>
        <w:rPr>
          <w:rFonts w:hint="eastAsia" w:ascii="宋体" w:hAnsi="宋体" w:cs="宋体"/>
          <w:sz w:val="24"/>
          <w:highlight w:val="none"/>
        </w:rPr>
        <w:t>（粘贴此处）</w:t>
      </w:r>
    </w:p>
    <w:p w14:paraId="0695F719">
      <w:pPr>
        <w:pStyle w:val="126"/>
        <w:spacing w:line="600" w:lineRule="exact"/>
        <w:rPr>
          <w:rFonts w:hint="eastAsia" w:ascii="宋体" w:hAnsi="宋体"/>
          <w:b/>
          <w:sz w:val="24"/>
          <w:highlight w:val="none"/>
        </w:rPr>
      </w:pPr>
    </w:p>
    <w:p w14:paraId="69CE78A7">
      <w:pPr>
        <w:spacing w:line="480" w:lineRule="exact"/>
        <w:ind w:firstLine="480" w:firstLineChars="200"/>
        <w:rPr>
          <w:rFonts w:hint="eastAsia" w:ascii="宋体" w:hAnsi="宋体"/>
          <w:sz w:val="24"/>
          <w:highlight w:val="none"/>
        </w:rPr>
      </w:pPr>
    </w:p>
    <w:p w14:paraId="432B066C">
      <w:pPr>
        <w:rPr>
          <w:rFonts w:hint="eastAsia" w:ascii="宋体" w:hAnsi="宋体"/>
          <w:highlight w:val="none"/>
        </w:rPr>
      </w:pPr>
    </w:p>
    <w:p w14:paraId="6E547EEF">
      <w:pPr>
        <w:snapToGrid w:val="0"/>
        <w:spacing w:line="400" w:lineRule="exact"/>
        <w:ind w:firstLine="537" w:firstLineChars="192"/>
        <w:contextualSpacing/>
        <w:rPr>
          <w:rFonts w:hint="eastAsia" w:ascii="宋体" w:hAnsi="宋体" w:cs="宋体"/>
          <w:b/>
          <w:kern w:val="0"/>
          <w:sz w:val="28"/>
          <w:szCs w:val="28"/>
          <w:highlight w:val="none"/>
        </w:rPr>
      </w:pPr>
    </w:p>
    <w:p w14:paraId="51CFC4C3">
      <w:pPr>
        <w:snapToGrid w:val="0"/>
        <w:spacing w:line="400" w:lineRule="exact"/>
        <w:ind w:firstLine="537" w:firstLineChars="192"/>
        <w:contextualSpacing/>
        <w:rPr>
          <w:rFonts w:hint="eastAsia" w:ascii="宋体" w:hAnsi="宋体" w:cs="宋体"/>
          <w:b/>
          <w:kern w:val="0"/>
          <w:sz w:val="28"/>
          <w:szCs w:val="28"/>
          <w:highlight w:val="none"/>
          <w:lang w:val="zh-CN"/>
        </w:rPr>
      </w:pPr>
    </w:p>
    <w:p w14:paraId="7C32610D">
      <w:pPr>
        <w:snapToGrid w:val="0"/>
        <w:spacing w:line="400" w:lineRule="exact"/>
        <w:ind w:firstLine="537" w:firstLineChars="192"/>
        <w:contextualSpacing/>
        <w:rPr>
          <w:rFonts w:hint="eastAsia" w:ascii="宋体" w:hAnsi="宋体" w:cs="宋体"/>
          <w:b/>
          <w:kern w:val="0"/>
          <w:sz w:val="28"/>
          <w:szCs w:val="28"/>
          <w:highlight w:val="none"/>
          <w:lang w:val="zh-CN"/>
        </w:rPr>
      </w:pPr>
    </w:p>
    <w:p w14:paraId="061E567D">
      <w:pPr>
        <w:snapToGrid w:val="0"/>
        <w:spacing w:line="400" w:lineRule="exact"/>
        <w:ind w:firstLine="537" w:firstLineChars="192"/>
        <w:contextualSpacing/>
        <w:rPr>
          <w:rFonts w:hint="eastAsia" w:ascii="宋体" w:hAnsi="宋体" w:cs="宋体"/>
          <w:b/>
          <w:kern w:val="0"/>
          <w:sz w:val="28"/>
          <w:szCs w:val="28"/>
          <w:highlight w:val="none"/>
          <w:lang w:val="zh-CN"/>
        </w:rPr>
      </w:pPr>
    </w:p>
    <w:p w14:paraId="1915A8F7">
      <w:pPr>
        <w:snapToGrid w:val="0"/>
        <w:spacing w:line="400" w:lineRule="exact"/>
        <w:ind w:firstLine="537" w:firstLineChars="192"/>
        <w:contextualSpacing/>
        <w:rPr>
          <w:rFonts w:hint="eastAsia" w:ascii="宋体" w:hAnsi="宋体" w:cs="宋体"/>
          <w:b/>
          <w:kern w:val="0"/>
          <w:sz w:val="28"/>
          <w:szCs w:val="28"/>
          <w:highlight w:val="none"/>
          <w:lang w:val="zh-CN"/>
        </w:rPr>
      </w:pPr>
    </w:p>
    <w:p w14:paraId="2C803D69">
      <w:pPr>
        <w:snapToGrid w:val="0"/>
        <w:spacing w:line="400" w:lineRule="exact"/>
        <w:ind w:firstLine="537" w:firstLineChars="192"/>
        <w:contextualSpacing/>
        <w:rPr>
          <w:rFonts w:hint="eastAsia" w:ascii="宋体" w:hAnsi="宋体" w:cs="宋体"/>
          <w:b/>
          <w:kern w:val="0"/>
          <w:sz w:val="28"/>
          <w:szCs w:val="28"/>
          <w:highlight w:val="none"/>
          <w:lang w:val="zh-CN"/>
        </w:rPr>
      </w:pPr>
    </w:p>
    <w:p w14:paraId="541CCB04">
      <w:pPr>
        <w:snapToGrid w:val="0"/>
        <w:spacing w:line="400" w:lineRule="exact"/>
        <w:contextualSpacing/>
        <w:rPr>
          <w:rFonts w:hint="eastAsia" w:ascii="宋体" w:hAnsi="宋体" w:cs="宋体"/>
          <w:b/>
          <w:kern w:val="0"/>
          <w:sz w:val="28"/>
          <w:szCs w:val="28"/>
          <w:highlight w:val="none"/>
          <w:lang w:val="zh-CN"/>
        </w:rPr>
      </w:pPr>
    </w:p>
    <w:p w14:paraId="7829A753">
      <w:pPr>
        <w:snapToGrid w:val="0"/>
        <w:spacing w:line="300" w:lineRule="auto"/>
        <w:outlineLvl w:val="0"/>
        <w:rPr>
          <w:rFonts w:hint="eastAsia" w:ascii="宋体" w:hAnsi="宋体"/>
          <w:sz w:val="32"/>
          <w:szCs w:val="32"/>
          <w:highlight w:val="none"/>
          <w:lang w:val="zh-CN"/>
        </w:rPr>
      </w:pPr>
      <w:r>
        <w:rPr>
          <w:rFonts w:ascii="宋体" w:hAnsi="宋体"/>
          <w:sz w:val="32"/>
          <w:szCs w:val="32"/>
          <w:highlight w:val="none"/>
          <w:lang w:val="zh-CN"/>
        </w:rPr>
        <w:br w:type="page"/>
      </w:r>
      <w:r>
        <w:rPr>
          <w:rFonts w:ascii="宋体" w:hAnsi="宋体"/>
          <w:sz w:val="32"/>
          <w:szCs w:val="32"/>
          <w:highlight w:val="none"/>
          <w:lang w:val="zh-CN"/>
        </w:rPr>
        <w:t>附件3</w:t>
      </w:r>
    </w:p>
    <w:p w14:paraId="4204E2BB">
      <w:pPr>
        <w:jc w:val="center"/>
        <w:rPr>
          <w:rFonts w:hint="eastAsia" w:ascii="宋体" w:hAnsi="宋体" w:cs="宋体"/>
          <w:sz w:val="32"/>
          <w:szCs w:val="32"/>
          <w:highlight w:val="none"/>
        </w:rPr>
      </w:pPr>
      <w:r>
        <w:rPr>
          <w:rFonts w:hint="eastAsia" w:ascii="宋体" w:hAnsi="宋体" w:cs="宋体"/>
          <w:sz w:val="32"/>
          <w:szCs w:val="32"/>
          <w:highlight w:val="none"/>
        </w:rPr>
        <w:t>法定代表人授权委托书</w:t>
      </w:r>
    </w:p>
    <w:p w14:paraId="17FC10E8">
      <w:pPr>
        <w:jc w:val="center"/>
        <w:rPr>
          <w:rFonts w:hint="eastAsia" w:ascii="宋体" w:hAnsi="宋体" w:cs="宋体"/>
          <w:sz w:val="32"/>
          <w:szCs w:val="32"/>
          <w:highlight w:val="none"/>
        </w:rPr>
      </w:pPr>
      <w:r>
        <w:rPr>
          <w:rFonts w:hint="eastAsia" w:ascii="宋体" w:hAnsi="宋体" w:cs="宋体"/>
          <w:sz w:val="28"/>
          <w:szCs w:val="28"/>
          <w:highlight w:val="none"/>
        </w:rPr>
        <w:t>（如法人参加投标，无需提供）</w:t>
      </w:r>
    </w:p>
    <w:p w14:paraId="6CD22BC2">
      <w:pPr>
        <w:snapToGrid w:val="0"/>
        <w:spacing w:line="360" w:lineRule="auto"/>
        <w:rPr>
          <w:rFonts w:hint="eastAsia" w:ascii="宋体" w:hAnsi="宋体" w:cs="宋体"/>
          <w:sz w:val="24"/>
          <w:highlight w:val="none"/>
        </w:rPr>
      </w:pPr>
      <w:r>
        <w:rPr>
          <w:rFonts w:hint="eastAsia" w:ascii="宋体" w:hAnsi="宋体" w:cs="宋体"/>
          <w:sz w:val="24"/>
          <w:highlight w:val="none"/>
        </w:rPr>
        <w:t>江苏商贸职业学院：</w:t>
      </w:r>
    </w:p>
    <w:p w14:paraId="7B4B399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w:t>
      </w:r>
      <w:r>
        <w:rPr>
          <w:rFonts w:hint="eastAsia" w:ascii="宋体" w:hAnsi="宋体" w:cs="宋体"/>
          <w:sz w:val="24"/>
          <w:highlight w:val="none"/>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10"/>
        <w:adjustRightInd w:val="0"/>
        <w:snapToGrid w:val="0"/>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被授权人无转委托权，特此委托。</w:t>
      </w:r>
    </w:p>
    <w:p w14:paraId="183392FF">
      <w:pPr>
        <w:pStyle w:val="10"/>
        <w:adjustRightInd w:val="0"/>
        <w:snapToGrid w:val="0"/>
        <w:spacing w:line="360" w:lineRule="auto"/>
        <w:ind w:firstLine="480" w:firstLineChars="200"/>
        <w:jc w:val="left"/>
        <w:rPr>
          <w:rFonts w:hint="eastAsia" w:hAnsi="宋体" w:cs="宋体"/>
          <w:sz w:val="24"/>
          <w:szCs w:val="24"/>
          <w:highlight w:val="none"/>
        </w:rPr>
      </w:pPr>
    </w:p>
    <w:p w14:paraId="6D0E2F58">
      <w:pPr>
        <w:spacing w:line="360" w:lineRule="auto"/>
        <w:rPr>
          <w:rFonts w:hint="eastAsia" w:ascii="宋体" w:hAnsi="宋体" w:cs="宋体"/>
          <w:sz w:val="24"/>
          <w:highlight w:val="none"/>
        </w:rPr>
      </w:pPr>
      <w:r>
        <w:rPr>
          <w:rFonts w:hint="eastAsia" w:ascii="宋体" w:hAnsi="宋体" w:cs="宋体"/>
          <w:sz w:val="24"/>
          <w:highlight w:val="none"/>
        </w:rPr>
        <w:t>附：被授权人情况：</w:t>
      </w:r>
    </w:p>
    <w:p w14:paraId="02712B4B">
      <w:pPr>
        <w:spacing w:line="360" w:lineRule="auto"/>
        <w:rPr>
          <w:rFonts w:hint="eastAsia" w:ascii="宋体" w:hAnsi="宋体" w:cs="宋体"/>
          <w:sz w:val="24"/>
          <w:highlight w:val="none"/>
          <w:u w:val="single"/>
        </w:rPr>
      </w:pPr>
      <w:r>
        <w:rPr>
          <w:rFonts w:hint="eastAsia" w:ascii="宋体" w:hAnsi="宋体" w:cs="宋体"/>
          <w:sz w:val="24"/>
          <w:highlight w:val="none"/>
        </w:rPr>
        <w:t>姓名：性别：年龄：职务：</w:t>
      </w:r>
    </w:p>
    <w:p w14:paraId="69B64E80">
      <w:pPr>
        <w:spacing w:line="360" w:lineRule="auto"/>
        <w:rPr>
          <w:rFonts w:hint="eastAsia" w:ascii="宋体" w:hAnsi="宋体" w:cs="宋体"/>
          <w:sz w:val="24"/>
          <w:highlight w:val="none"/>
        </w:rPr>
      </w:pPr>
      <w:r>
        <w:rPr>
          <w:rFonts w:hint="eastAsia" w:ascii="宋体" w:hAnsi="宋体" w:cs="宋体"/>
          <w:sz w:val="24"/>
          <w:highlight w:val="none"/>
        </w:rPr>
        <w:t>身份证号码：</w:t>
      </w:r>
    </w:p>
    <w:p w14:paraId="0FEB690F">
      <w:pPr>
        <w:spacing w:line="360" w:lineRule="auto"/>
        <w:rPr>
          <w:rFonts w:hint="eastAsia" w:ascii="宋体" w:hAnsi="宋体" w:cs="宋体"/>
          <w:sz w:val="24"/>
          <w:highlight w:val="none"/>
        </w:rPr>
      </w:pPr>
      <w:r>
        <w:rPr>
          <w:rFonts w:hint="eastAsia" w:ascii="宋体" w:hAnsi="宋体" w:cs="宋体"/>
          <w:sz w:val="24"/>
          <w:highlight w:val="none"/>
        </w:rPr>
        <w:t>手机：传真：</w:t>
      </w:r>
    </w:p>
    <w:p w14:paraId="70CF264F">
      <w:pPr>
        <w:spacing w:line="360" w:lineRule="auto"/>
        <w:rPr>
          <w:rFonts w:hint="eastAsia" w:ascii="宋体" w:hAnsi="宋体" w:cs="宋体"/>
          <w:sz w:val="24"/>
          <w:highlight w:val="none"/>
        </w:rPr>
      </w:pPr>
      <w:r>
        <w:rPr>
          <w:rFonts w:hint="eastAsia" w:ascii="宋体" w:hAnsi="宋体" w:cs="宋体"/>
          <w:sz w:val="24"/>
          <w:highlight w:val="none"/>
        </w:rPr>
        <w:t>单位名称（公章）法定代表人（签字或盖章）</w:t>
      </w:r>
    </w:p>
    <w:p w14:paraId="3DBA8E1A">
      <w:pPr>
        <w:spacing w:line="360" w:lineRule="auto"/>
        <w:ind w:firstLine="1200" w:firstLineChars="500"/>
        <w:rPr>
          <w:rFonts w:hint="eastAsia" w:ascii="宋体" w:hAnsi="宋体" w:cs="宋体"/>
          <w:sz w:val="24"/>
          <w:highlight w:val="none"/>
        </w:rPr>
      </w:pPr>
      <w:r>
        <w:rPr>
          <w:rFonts w:hint="eastAsia" w:ascii="宋体" w:hAnsi="宋体" w:cs="宋体"/>
          <w:sz w:val="24"/>
          <w:highlight w:val="none"/>
        </w:rPr>
        <w:t>年月日年月日</w:t>
      </w:r>
    </w:p>
    <w:p w14:paraId="30D3C94A">
      <w:pPr>
        <w:spacing w:line="360" w:lineRule="auto"/>
        <w:rPr>
          <w:rFonts w:hint="eastAsia" w:ascii="宋体" w:hAnsi="宋体" w:cs="宋体"/>
          <w:sz w:val="24"/>
          <w:highlight w:val="none"/>
        </w:rPr>
      </w:pPr>
    </w:p>
    <w:p w14:paraId="4C36A2DF">
      <w:pPr>
        <w:spacing w:line="360" w:lineRule="auto"/>
        <w:rPr>
          <w:rFonts w:hint="eastAsia" w:ascii="宋体" w:hAnsi="宋体" w:cs="宋体"/>
          <w:sz w:val="24"/>
          <w:highlight w:val="none"/>
        </w:rPr>
      </w:pPr>
    </w:p>
    <w:p w14:paraId="3EE3865E">
      <w:pPr>
        <w:spacing w:line="360" w:lineRule="auto"/>
        <w:rPr>
          <w:rFonts w:hint="eastAsia" w:ascii="宋体" w:hAnsi="宋体" w:cs="宋体"/>
          <w:sz w:val="24"/>
          <w:highlight w:val="none"/>
        </w:rPr>
      </w:pPr>
      <w:r>
        <w:rPr>
          <w:rFonts w:hint="eastAsia" w:ascii="宋体" w:hAnsi="宋体" w:cs="宋体"/>
          <w:sz w:val="24"/>
          <w:highlight w:val="none"/>
        </w:rPr>
        <w:t>法定代表人身份证复印件</w:t>
      </w:r>
    </w:p>
    <w:p w14:paraId="604E8CFF">
      <w:pPr>
        <w:spacing w:line="360" w:lineRule="auto"/>
        <w:rPr>
          <w:rFonts w:hint="eastAsia" w:ascii="宋体" w:hAnsi="宋体" w:cs="宋体"/>
          <w:sz w:val="24"/>
          <w:highlight w:val="none"/>
        </w:rPr>
      </w:pPr>
    </w:p>
    <w:p w14:paraId="6074DF35">
      <w:pPr>
        <w:spacing w:line="360" w:lineRule="auto"/>
        <w:rPr>
          <w:rFonts w:hint="eastAsia" w:ascii="宋体" w:hAnsi="宋体" w:cs="宋体"/>
          <w:sz w:val="24"/>
          <w:highlight w:val="none"/>
        </w:rPr>
      </w:pPr>
    </w:p>
    <w:p w14:paraId="7D348182">
      <w:pPr>
        <w:spacing w:line="360" w:lineRule="auto"/>
        <w:rPr>
          <w:rFonts w:hint="eastAsia" w:ascii="宋体" w:hAnsi="宋体" w:cs="宋体"/>
          <w:sz w:val="24"/>
          <w:highlight w:val="none"/>
        </w:rPr>
      </w:pPr>
    </w:p>
    <w:p w14:paraId="35772838">
      <w:pPr>
        <w:spacing w:line="360" w:lineRule="auto"/>
        <w:rPr>
          <w:rFonts w:hint="eastAsia" w:ascii="宋体" w:hAnsi="宋体" w:cs="宋体"/>
          <w:sz w:val="24"/>
          <w:highlight w:val="none"/>
        </w:rPr>
      </w:pPr>
    </w:p>
    <w:p w14:paraId="5094D2C9">
      <w:pPr>
        <w:spacing w:line="360" w:lineRule="auto"/>
        <w:rPr>
          <w:rFonts w:hint="eastAsia" w:ascii="宋体" w:hAnsi="宋体" w:cs="宋体"/>
          <w:sz w:val="24"/>
          <w:highlight w:val="none"/>
        </w:rPr>
      </w:pPr>
      <w:r>
        <w:rPr>
          <w:rFonts w:hint="eastAsia" w:ascii="宋体" w:hAnsi="宋体" w:cs="宋体"/>
          <w:sz w:val="24"/>
          <w:highlight w:val="none"/>
        </w:rPr>
        <w:t>被授权人身份证复印件</w:t>
      </w:r>
    </w:p>
    <w:p w14:paraId="2FDECC6F">
      <w:pPr>
        <w:spacing w:line="360" w:lineRule="auto"/>
        <w:rPr>
          <w:rFonts w:hint="eastAsia" w:ascii="宋体" w:hAnsi="宋体" w:cs="宋体"/>
          <w:sz w:val="24"/>
          <w:highlight w:val="none"/>
        </w:rPr>
      </w:pPr>
    </w:p>
    <w:p w14:paraId="39A9A5D3">
      <w:pPr>
        <w:spacing w:line="360" w:lineRule="auto"/>
        <w:rPr>
          <w:rFonts w:hint="eastAsia" w:ascii="宋体" w:hAnsi="宋体" w:cs="宋体"/>
          <w:sz w:val="24"/>
          <w:highlight w:val="none"/>
        </w:rPr>
      </w:pPr>
    </w:p>
    <w:p w14:paraId="40631FE9">
      <w:pPr>
        <w:spacing w:line="360" w:lineRule="auto"/>
        <w:ind w:firstLine="2280" w:firstLineChars="950"/>
        <w:rPr>
          <w:rFonts w:hint="eastAsia" w:ascii="宋体" w:hAnsi="宋体" w:cs="宋体"/>
          <w:sz w:val="24"/>
          <w:highlight w:val="none"/>
        </w:rPr>
      </w:pPr>
      <w:r>
        <w:rPr>
          <w:rFonts w:hint="eastAsia" w:ascii="宋体" w:hAnsi="宋体" w:cs="宋体"/>
          <w:sz w:val="24"/>
          <w:highlight w:val="none"/>
        </w:rPr>
        <w:t>（粘贴此处）</w:t>
      </w:r>
    </w:p>
    <w:p w14:paraId="16955236">
      <w:pPr>
        <w:snapToGrid w:val="0"/>
        <w:spacing w:line="400" w:lineRule="exact"/>
        <w:ind w:firstLine="460" w:firstLineChars="192"/>
        <w:contextualSpacing/>
        <w:rPr>
          <w:rFonts w:hint="eastAsia" w:ascii="宋体" w:hAnsi="宋体" w:cs="宋体"/>
          <w:b/>
          <w:kern w:val="0"/>
          <w:sz w:val="24"/>
          <w:highlight w:val="none"/>
        </w:rPr>
      </w:pPr>
    </w:p>
    <w:p w14:paraId="390E2FB7">
      <w:pPr>
        <w:snapToGrid w:val="0"/>
        <w:spacing w:line="400" w:lineRule="exact"/>
        <w:ind w:firstLine="537" w:firstLineChars="192"/>
        <w:contextualSpacing/>
        <w:rPr>
          <w:rFonts w:hint="eastAsia" w:ascii="宋体" w:hAnsi="宋体" w:cs="宋体"/>
          <w:b/>
          <w:kern w:val="0"/>
          <w:sz w:val="28"/>
          <w:szCs w:val="28"/>
          <w:highlight w:val="none"/>
        </w:rPr>
      </w:pPr>
    </w:p>
    <w:p w14:paraId="6B6DFE2F">
      <w:pPr>
        <w:snapToGrid w:val="0"/>
        <w:spacing w:line="400" w:lineRule="exact"/>
        <w:ind w:firstLine="537" w:firstLineChars="192"/>
        <w:contextualSpacing/>
        <w:rPr>
          <w:rFonts w:hint="eastAsia" w:ascii="宋体" w:hAnsi="宋体" w:cs="宋体"/>
          <w:b/>
          <w:kern w:val="0"/>
          <w:sz w:val="28"/>
          <w:szCs w:val="28"/>
          <w:highlight w:val="none"/>
        </w:rPr>
      </w:pPr>
    </w:p>
    <w:p w14:paraId="300832F5">
      <w:pPr>
        <w:snapToGrid w:val="0"/>
        <w:spacing w:line="400" w:lineRule="exact"/>
        <w:ind w:firstLine="537" w:firstLineChars="192"/>
        <w:contextualSpacing/>
        <w:rPr>
          <w:rFonts w:hint="eastAsia" w:ascii="宋体" w:hAnsi="宋体" w:cs="宋体"/>
          <w:b/>
          <w:kern w:val="0"/>
          <w:sz w:val="28"/>
          <w:szCs w:val="28"/>
          <w:highlight w:val="none"/>
        </w:rPr>
      </w:pPr>
    </w:p>
    <w:p w14:paraId="67D684C0">
      <w:pPr>
        <w:snapToGrid w:val="0"/>
        <w:spacing w:line="400" w:lineRule="exact"/>
        <w:ind w:firstLine="537" w:firstLineChars="192"/>
        <w:contextualSpacing/>
        <w:rPr>
          <w:rFonts w:hint="eastAsia" w:ascii="宋体" w:hAnsi="宋体" w:cs="宋体"/>
          <w:b/>
          <w:kern w:val="0"/>
          <w:sz w:val="28"/>
          <w:szCs w:val="28"/>
          <w:highlight w:val="none"/>
        </w:rPr>
      </w:pPr>
    </w:p>
    <w:p w14:paraId="63577E51">
      <w:pPr>
        <w:snapToGrid w:val="0"/>
        <w:spacing w:line="460" w:lineRule="exact"/>
        <w:jc w:val="left"/>
        <w:outlineLvl w:val="1"/>
        <w:rPr>
          <w:rFonts w:hint="eastAsia" w:ascii="宋体" w:hAnsi="宋体" w:cs="宋体"/>
          <w:b/>
          <w:kern w:val="0"/>
          <w:sz w:val="28"/>
          <w:szCs w:val="28"/>
          <w:highlight w:val="none"/>
        </w:rPr>
      </w:pPr>
      <w:r>
        <w:rPr>
          <w:rFonts w:hint="eastAsia" w:ascii="宋体" w:hAnsi="宋体"/>
          <w:sz w:val="32"/>
          <w:szCs w:val="32"/>
          <w:highlight w:val="none"/>
        </w:rPr>
        <w:t>附件4</w:t>
      </w:r>
    </w:p>
    <w:p w14:paraId="18EF4400">
      <w:pPr>
        <w:snapToGrid w:val="0"/>
        <w:spacing w:line="460" w:lineRule="exact"/>
        <w:jc w:val="center"/>
        <w:outlineLvl w:val="1"/>
        <w:rPr>
          <w:rFonts w:hint="eastAsia" w:ascii="宋体" w:hAnsi="宋体" w:cs="仿宋"/>
          <w:b/>
          <w:sz w:val="28"/>
          <w:szCs w:val="28"/>
          <w:highlight w:val="none"/>
        </w:rPr>
      </w:pPr>
      <w:r>
        <w:rPr>
          <w:rFonts w:hint="eastAsia" w:ascii="宋体" w:hAnsi="宋体" w:cs="仿宋"/>
          <w:b/>
          <w:bCs/>
          <w:sz w:val="28"/>
          <w:szCs w:val="28"/>
          <w:highlight w:val="none"/>
        </w:rPr>
        <w:t>具备履行合同所必需的设备和专业技术能力的书面声明</w:t>
      </w:r>
    </w:p>
    <w:p w14:paraId="08DB3BE1">
      <w:pPr>
        <w:snapToGrid w:val="0"/>
        <w:spacing w:line="460" w:lineRule="exact"/>
        <w:ind w:firstLine="560" w:firstLineChars="200"/>
        <w:rPr>
          <w:rFonts w:hint="eastAsia" w:ascii="宋体" w:hAnsi="宋体" w:cs="仿宋"/>
          <w:sz w:val="28"/>
          <w:szCs w:val="28"/>
          <w:highlight w:val="none"/>
        </w:rPr>
      </w:pPr>
    </w:p>
    <w:p w14:paraId="3DC031AB">
      <w:pPr>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江苏商贸职业学院：</w:t>
      </w:r>
    </w:p>
    <w:p w14:paraId="30DC5C7A">
      <w:pPr>
        <w:snapToGrid w:val="0"/>
        <w:spacing w:line="460" w:lineRule="exact"/>
        <w:ind w:firstLine="560" w:firstLineChars="200"/>
        <w:rPr>
          <w:rFonts w:hint="eastAsia" w:ascii="宋体" w:hAnsi="宋体" w:cs="仿宋"/>
          <w:sz w:val="28"/>
          <w:szCs w:val="28"/>
          <w:highlight w:val="none"/>
        </w:rPr>
      </w:pPr>
      <w:r>
        <w:rPr>
          <w:rFonts w:hint="eastAsia" w:ascii="宋体" w:hAnsi="宋体" w:cs="仿宋"/>
          <w:sz w:val="28"/>
          <w:szCs w:val="28"/>
          <w:highlight w:val="none"/>
        </w:rPr>
        <w:t>我单位</w:t>
      </w:r>
      <w:r>
        <w:rPr>
          <w:rFonts w:hint="eastAsia" w:ascii="宋体" w:hAnsi="宋体" w:cs="仿宋"/>
          <w:sz w:val="28"/>
          <w:szCs w:val="28"/>
          <w:highlight w:val="none"/>
          <w:u w:val="single"/>
        </w:rPr>
        <w:t xml:space="preserve"> （投标人名称） </w:t>
      </w:r>
      <w:r>
        <w:rPr>
          <w:rFonts w:hint="eastAsia" w:ascii="宋体" w:hAnsi="宋体" w:cs="仿宋"/>
          <w:sz w:val="28"/>
          <w:szCs w:val="28"/>
          <w:highlight w:val="none"/>
        </w:rPr>
        <w:t>郑重承诺：</w:t>
      </w:r>
    </w:p>
    <w:p w14:paraId="0390D00B">
      <w:pPr>
        <w:snapToGrid w:val="0"/>
        <w:spacing w:line="460" w:lineRule="exact"/>
        <w:ind w:firstLine="560" w:firstLineChars="200"/>
        <w:rPr>
          <w:rFonts w:hint="eastAsia" w:ascii="宋体" w:hAnsi="宋体" w:cs="仿宋"/>
          <w:sz w:val="28"/>
          <w:szCs w:val="28"/>
          <w:highlight w:val="none"/>
        </w:rPr>
      </w:pPr>
      <w:r>
        <w:rPr>
          <w:rFonts w:hint="eastAsia" w:ascii="宋体" w:hAnsi="宋体" w:cs="仿宋"/>
          <w:sz w:val="28"/>
          <w:szCs w:val="28"/>
          <w:highlight w:val="none"/>
        </w:rPr>
        <w:t>贵方组织的</w:t>
      </w:r>
      <w:r>
        <w:rPr>
          <w:rFonts w:hint="eastAsia" w:ascii="宋体" w:hAnsi="宋体" w:cs="仿宋"/>
          <w:sz w:val="28"/>
          <w:szCs w:val="28"/>
          <w:highlight w:val="none"/>
          <w:u w:val="single"/>
        </w:rPr>
        <w:t xml:space="preserve"> (项目名称） </w:t>
      </w:r>
      <w:r>
        <w:rPr>
          <w:rFonts w:hint="eastAsia" w:ascii="宋体" w:hAnsi="宋体" w:cs="仿宋"/>
          <w:sz w:val="28"/>
          <w:szCs w:val="28"/>
          <w:highlight w:val="none"/>
        </w:rPr>
        <w:t>，我单位</w:t>
      </w:r>
      <w:r>
        <w:rPr>
          <w:rFonts w:hint="eastAsia" w:ascii="宋体" w:hAnsi="宋体" w:cs="仿宋"/>
          <w:sz w:val="28"/>
          <w:szCs w:val="28"/>
          <w:highlight w:val="none"/>
          <w:u w:val="single"/>
        </w:rPr>
        <w:t xml:space="preserve"> (在下划线上如实填写：有或没有） </w:t>
      </w:r>
      <w:r>
        <w:rPr>
          <w:rFonts w:hint="eastAsia" w:ascii="宋体" w:hAnsi="宋体" w:cs="仿宋"/>
          <w:sz w:val="28"/>
          <w:szCs w:val="28"/>
          <w:highlight w:val="none"/>
        </w:rPr>
        <w:t>履行合同所必需的</w:t>
      </w:r>
      <w:r>
        <w:rPr>
          <w:rFonts w:hint="eastAsia" w:ascii="宋体" w:hAnsi="宋体" w:cs="仿宋"/>
          <w:bCs/>
          <w:sz w:val="28"/>
          <w:szCs w:val="28"/>
          <w:highlight w:val="none"/>
        </w:rPr>
        <w:t>设备和</w:t>
      </w:r>
      <w:r>
        <w:rPr>
          <w:rFonts w:hint="eastAsia" w:ascii="宋体" w:hAnsi="宋体" w:cs="仿宋"/>
          <w:sz w:val="28"/>
          <w:szCs w:val="28"/>
          <w:highlight w:val="none"/>
        </w:rPr>
        <w:t>专业技术能力。</w:t>
      </w:r>
    </w:p>
    <w:p w14:paraId="6543838B">
      <w:pPr>
        <w:spacing w:line="460" w:lineRule="exact"/>
        <w:rPr>
          <w:rFonts w:hint="eastAsia" w:ascii="宋体" w:hAnsi="宋体" w:cs="仿宋"/>
          <w:b/>
          <w:bCs/>
          <w:sz w:val="32"/>
          <w:szCs w:val="32"/>
          <w:highlight w:val="none"/>
        </w:rPr>
      </w:pPr>
    </w:p>
    <w:p w14:paraId="5788E973">
      <w:pPr>
        <w:spacing w:line="460" w:lineRule="exact"/>
        <w:rPr>
          <w:rFonts w:hint="eastAsia" w:ascii="宋体" w:hAnsi="宋体" w:cs="仿宋"/>
          <w:b/>
          <w:bCs/>
          <w:sz w:val="32"/>
          <w:szCs w:val="32"/>
          <w:highlight w:val="none"/>
        </w:rPr>
      </w:pPr>
    </w:p>
    <w:p w14:paraId="5C160B38">
      <w:pPr>
        <w:spacing w:line="460" w:lineRule="exact"/>
        <w:rPr>
          <w:rFonts w:hint="eastAsia" w:ascii="宋体" w:hAnsi="宋体" w:cs="仿宋"/>
          <w:b/>
          <w:bCs/>
          <w:sz w:val="32"/>
          <w:szCs w:val="32"/>
          <w:highlight w:val="none"/>
        </w:rPr>
      </w:pPr>
    </w:p>
    <w:p w14:paraId="6CDC3547">
      <w:pPr>
        <w:spacing w:line="460" w:lineRule="exact"/>
        <w:rPr>
          <w:rFonts w:hint="eastAsia" w:ascii="宋体" w:hAnsi="宋体" w:cs="仿宋"/>
          <w:b/>
          <w:bCs/>
          <w:sz w:val="32"/>
          <w:szCs w:val="32"/>
          <w:highlight w:val="none"/>
        </w:rPr>
      </w:pPr>
    </w:p>
    <w:p w14:paraId="2232E558">
      <w:pPr>
        <w:spacing w:line="460" w:lineRule="exact"/>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投标人：（加盖公章）</w:t>
      </w:r>
    </w:p>
    <w:p w14:paraId="63034098">
      <w:pPr>
        <w:spacing w:line="460" w:lineRule="exact"/>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法定代表人或被授权人：（签字或盖章）</w:t>
      </w:r>
    </w:p>
    <w:p w14:paraId="52C57798">
      <w:pPr>
        <w:spacing w:line="360" w:lineRule="auto"/>
        <w:jc w:val="right"/>
        <w:outlineLvl w:val="2"/>
        <w:rPr>
          <w:rFonts w:hint="eastAsia" w:ascii="宋体" w:hAnsi="宋体" w:cs="仿宋"/>
          <w:sz w:val="28"/>
          <w:szCs w:val="28"/>
          <w:highlight w:val="none"/>
        </w:rPr>
      </w:pPr>
      <w:r>
        <w:rPr>
          <w:rFonts w:hint="eastAsia" w:ascii="宋体" w:hAnsi="宋体" w:cs="仿宋"/>
          <w:sz w:val="28"/>
          <w:szCs w:val="28"/>
          <w:highlight w:val="none"/>
        </w:rPr>
        <w:t>年      月     日</w:t>
      </w:r>
    </w:p>
    <w:p w14:paraId="0CE450CF">
      <w:pPr>
        <w:spacing w:line="360" w:lineRule="auto"/>
        <w:jc w:val="left"/>
        <w:outlineLvl w:val="2"/>
        <w:rPr>
          <w:rFonts w:hint="eastAsia" w:ascii="宋体" w:hAnsi="宋体" w:cs="宋体"/>
          <w:b/>
          <w:kern w:val="0"/>
          <w:sz w:val="28"/>
          <w:szCs w:val="28"/>
          <w:highlight w:val="none"/>
        </w:rPr>
      </w:pPr>
      <w:r>
        <w:rPr>
          <w:rFonts w:ascii="宋体" w:hAnsi="宋体" w:cs="宋体"/>
          <w:b/>
          <w:kern w:val="0"/>
          <w:sz w:val="28"/>
          <w:szCs w:val="28"/>
          <w:highlight w:val="none"/>
        </w:rPr>
        <w:br w:type="page"/>
      </w:r>
      <w:r>
        <w:rPr>
          <w:rFonts w:hint="eastAsia" w:ascii="宋体" w:hAnsi="宋体"/>
          <w:sz w:val="32"/>
          <w:szCs w:val="32"/>
          <w:highlight w:val="none"/>
        </w:rPr>
        <w:t>附件5</w:t>
      </w:r>
    </w:p>
    <w:p w14:paraId="721BE949">
      <w:pPr>
        <w:snapToGrid w:val="0"/>
        <w:spacing w:line="360" w:lineRule="auto"/>
        <w:jc w:val="center"/>
        <w:outlineLvl w:val="4"/>
        <w:rPr>
          <w:rFonts w:hint="eastAsia" w:ascii="宋体" w:hAnsi="宋体" w:cs="仿宋"/>
          <w:b/>
          <w:bCs/>
          <w:sz w:val="28"/>
          <w:szCs w:val="28"/>
          <w:highlight w:val="none"/>
        </w:rPr>
      </w:pPr>
      <w:r>
        <w:rPr>
          <w:rFonts w:hint="eastAsia" w:ascii="宋体" w:hAnsi="宋体" w:cs="仿宋"/>
          <w:b/>
          <w:bCs/>
          <w:sz w:val="28"/>
          <w:szCs w:val="28"/>
          <w:highlight w:val="none"/>
        </w:rPr>
        <w:t>无重大违法记录声明</w:t>
      </w:r>
    </w:p>
    <w:p w14:paraId="01DBEA87">
      <w:pPr>
        <w:spacing w:line="360" w:lineRule="auto"/>
        <w:rPr>
          <w:rFonts w:hint="eastAsia" w:ascii="宋体" w:hAnsi="宋体" w:cs="仿宋"/>
          <w:sz w:val="28"/>
          <w:szCs w:val="28"/>
          <w:highlight w:val="none"/>
        </w:rPr>
      </w:pPr>
      <w:r>
        <w:rPr>
          <w:rFonts w:hint="eastAsia" w:ascii="宋体" w:hAnsi="宋体" w:cs="仿宋"/>
          <w:sz w:val="28"/>
          <w:szCs w:val="28"/>
          <w:highlight w:val="none"/>
        </w:rPr>
        <w:t>江苏商贸职业学院：</w:t>
      </w:r>
    </w:p>
    <w:p w14:paraId="32151BE1">
      <w:pPr>
        <w:spacing w:line="360" w:lineRule="auto"/>
        <w:rPr>
          <w:rFonts w:hint="eastAsia" w:ascii="宋体" w:hAnsi="宋体" w:cs="仿宋"/>
          <w:sz w:val="28"/>
          <w:szCs w:val="28"/>
          <w:highlight w:val="none"/>
        </w:rPr>
      </w:pPr>
      <w:r>
        <w:rPr>
          <w:rFonts w:hint="eastAsia" w:ascii="宋体" w:hAnsi="宋体" w:cs="仿宋"/>
          <w:sz w:val="28"/>
          <w:szCs w:val="28"/>
          <w:highlight w:val="none"/>
        </w:rPr>
        <w:t xml:space="preserve">    我单位（投标人名称）郑重声明：</w:t>
      </w:r>
    </w:p>
    <w:p w14:paraId="5E24AE7C">
      <w:pPr>
        <w:spacing w:line="360" w:lineRule="auto"/>
        <w:rPr>
          <w:rFonts w:hint="eastAsia" w:ascii="宋体" w:hAnsi="宋体" w:cs="仿宋"/>
          <w:sz w:val="28"/>
          <w:szCs w:val="28"/>
          <w:highlight w:val="none"/>
        </w:rPr>
      </w:pPr>
      <w:r>
        <w:rPr>
          <w:rFonts w:hint="eastAsia" w:ascii="宋体" w:hAnsi="宋体" w:cs="仿宋"/>
          <w:sz w:val="28"/>
          <w:szCs w:val="28"/>
          <w:highlight w:val="none"/>
        </w:rPr>
        <w:t xml:space="preserve">    参加政府采购活动前3年内在经营活动中（在下划线上如实填写：有或没有）重大违法记录。</w:t>
      </w:r>
    </w:p>
    <w:p w14:paraId="2E281588">
      <w:pPr>
        <w:spacing w:line="360" w:lineRule="auto"/>
        <w:ind w:firstLine="480"/>
        <w:rPr>
          <w:rFonts w:hint="eastAsia" w:ascii="宋体" w:hAnsi="宋体" w:cs="仿宋"/>
          <w:sz w:val="28"/>
          <w:szCs w:val="28"/>
          <w:highlight w:val="none"/>
        </w:rPr>
      </w:pPr>
      <w:r>
        <w:rPr>
          <w:rFonts w:hint="eastAsia" w:ascii="宋体" w:hAnsi="宋体" w:cs="仿宋"/>
          <w:sz w:val="28"/>
          <w:szCs w:val="28"/>
          <w:highlight w:val="none"/>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hint="eastAsia" w:ascii="宋体" w:hAnsi="宋体" w:cs="仿宋"/>
          <w:sz w:val="28"/>
          <w:szCs w:val="28"/>
          <w:highlight w:val="none"/>
        </w:rPr>
      </w:pPr>
    </w:p>
    <w:p w14:paraId="083744DB">
      <w:pPr>
        <w:spacing w:line="360" w:lineRule="auto"/>
        <w:ind w:firstLine="480"/>
        <w:rPr>
          <w:rFonts w:hint="eastAsia" w:ascii="宋体" w:hAnsi="宋体" w:cs="仿宋"/>
          <w:sz w:val="28"/>
          <w:szCs w:val="28"/>
          <w:highlight w:val="none"/>
        </w:rPr>
      </w:pPr>
      <w:r>
        <w:rPr>
          <w:rFonts w:hint="eastAsia" w:ascii="宋体" w:hAnsi="宋体" w:cs="仿宋"/>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 xml:space="preserve">                                  投标人：（加盖公章）</w:t>
      </w:r>
    </w:p>
    <w:p w14:paraId="723C938B">
      <w:pPr>
        <w:spacing w:line="360" w:lineRule="auto"/>
        <w:ind w:firstLine="560" w:firstLineChars="200"/>
        <w:jc w:val="right"/>
        <w:rPr>
          <w:rFonts w:hint="eastAsia" w:ascii="宋体" w:hAnsi="宋体" w:cs="仿宋"/>
          <w:sz w:val="28"/>
          <w:szCs w:val="28"/>
          <w:highlight w:val="none"/>
        </w:rPr>
      </w:pPr>
      <w:r>
        <w:rPr>
          <w:rFonts w:hint="eastAsia" w:ascii="宋体" w:hAnsi="宋体" w:cs="仿宋"/>
          <w:sz w:val="28"/>
          <w:szCs w:val="28"/>
          <w:highlight w:val="none"/>
        </w:rPr>
        <w:t>法定代表人或被授权人：（签字或盖章）</w:t>
      </w:r>
    </w:p>
    <w:p w14:paraId="2E4948FF">
      <w:pPr>
        <w:spacing w:line="360" w:lineRule="auto"/>
        <w:ind w:firstLine="1540" w:firstLineChars="550"/>
        <w:jc w:val="right"/>
        <w:rPr>
          <w:rFonts w:hint="eastAsia" w:ascii="宋体" w:hAnsi="宋体" w:cs="仿宋"/>
          <w:sz w:val="28"/>
          <w:szCs w:val="28"/>
          <w:highlight w:val="none"/>
        </w:rPr>
      </w:pPr>
      <w:r>
        <w:rPr>
          <w:rFonts w:hint="eastAsia" w:ascii="宋体" w:hAnsi="宋体" w:cs="仿宋"/>
          <w:sz w:val="28"/>
          <w:szCs w:val="28"/>
          <w:highlight w:val="none"/>
        </w:rPr>
        <w:t>年      月     日</w:t>
      </w:r>
    </w:p>
    <w:p w14:paraId="6EE5F6D2">
      <w:pPr>
        <w:snapToGrid w:val="0"/>
        <w:spacing w:line="300" w:lineRule="auto"/>
        <w:outlineLvl w:val="0"/>
        <w:rPr>
          <w:rFonts w:hint="eastAsia" w:ascii="宋体" w:hAnsi="宋体"/>
          <w:sz w:val="32"/>
          <w:szCs w:val="32"/>
          <w:highlight w:val="none"/>
        </w:rPr>
      </w:pPr>
      <w:r>
        <w:rPr>
          <w:rFonts w:ascii="宋体" w:hAnsi="宋体"/>
          <w:sz w:val="32"/>
          <w:szCs w:val="32"/>
          <w:highlight w:val="none"/>
        </w:rPr>
        <w:br w:type="column"/>
      </w:r>
      <w:r>
        <w:rPr>
          <w:rFonts w:ascii="宋体" w:hAnsi="宋体"/>
          <w:sz w:val="32"/>
          <w:szCs w:val="32"/>
          <w:highlight w:val="none"/>
        </w:rPr>
        <w:t>附件</w:t>
      </w:r>
      <w:r>
        <w:rPr>
          <w:rFonts w:hint="eastAsia" w:ascii="宋体" w:hAnsi="宋体"/>
          <w:sz w:val="32"/>
          <w:szCs w:val="32"/>
          <w:highlight w:val="none"/>
        </w:rPr>
        <w:t xml:space="preserve">6 </w:t>
      </w:r>
    </w:p>
    <w:p w14:paraId="71729DB7">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商务部分正负偏离表</w:t>
      </w:r>
    </w:p>
    <w:p w14:paraId="698ED6B8">
      <w:pPr>
        <w:ind w:firstLine="560" w:firstLineChars="200"/>
        <w:jc w:val="center"/>
        <w:rPr>
          <w:rFonts w:hint="eastAsia" w:ascii="宋体" w:hAnsi="宋体"/>
          <w:sz w:val="28"/>
          <w:szCs w:val="28"/>
          <w:highlight w:val="none"/>
        </w:rPr>
      </w:pPr>
      <w:r>
        <w:rPr>
          <w:rFonts w:hint="eastAsia" w:ascii="宋体" w:hAnsi="宋体"/>
          <w:sz w:val="28"/>
          <w:szCs w:val="28"/>
          <w:highlight w:val="none"/>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296A3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DDFA48F">
            <w:pPr>
              <w:spacing w:line="340" w:lineRule="exact"/>
              <w:jc w:val="center"/>
              <w:rPr>
                <w:rFonts w:hint="eastAsia"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3109D04">
            <w:pPr>
              <w:spacing w:line="340" w:lineRule="exact"/>
              <w:jc w:val="center"/>
              <w:rPr>
                <w:rFonts w:hint="eastAsia"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451302B">
            <w:pPr>
              <w:spacing w:line="340" w:lineRule="exact"/>
              <w:jc w:val="center"/>
              <w:rPr>
                <w:rFonts w:hint="eastAsia" w:ascii="宋体" w:hAnsi="宋体"/>
                <w:sz w:val="24"/>
                <w:highlight w:val="none"/>
              </w:rPr>
            </w:pPr>
            <w:r>
              <w:rPr>
                <w:rFonts w:hint="eastAsia" w:ascii="宋体" w:hAnsi="宋体"/>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417D964">
            <w:pPr>
              <w:spacing w:line="340" w:lineRule="exact"/>
              <w:jc w:val="center"/>
              <w:rPr>
                <w:rFonts w:hint="eastAsia"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BBBD120">
            <w:pPr>
              <w:spacing w:line="340" w:lineRule="exact"/>
              <w:jc w:val="center"/>
              <w:rPr>
                <w:rFonts w:hint="eastAsia" w:ascii="宋体" w:hAnsi="宋体"/>
                <w:sz w:val="24"/>
                <w:highlight w:val="none"/>
              </w:rPr>
            </w:pPr>
          </w:p>
          <w:p w14:paraId="2F918D2B">
            <w:pPr>
              <w:spacing w:line="340" w:lineRule="exact"/>
              <w:jc w:val="center"/>
              <w:rPr>
                <w:rFonts w:hint="eastAsia" w:ascii="宋体" w:hAnsi="宋体"/>
                <w:sz w:val="24"/>
                <w:highlight w:val="none"/>
              </w:rPr>
            </w:pPr>
            <w:r>
              <w:rPr>
                <w:rFonts w:hint="eastAsia" w:ascii="宋体" w:hAnsi="宋体"/>
                <w:sz w:val="24"/>
                <w:highlight w:val="none"/>
              </w:rPr>
              <w:t>偏离说明</w:t>
            </w:r>
          </w:p>
        </w:tc>
      </w:tr>
      <w:tr w14:paraId="519C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37F88">
            <w:pPr>
              <w:spacing w:line="340" w:lineRule="exact"/>
              <w:jc w:val="center"/>
              <w:rPr>
                <w:rFonts w:hint="eastAsia"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AF3BB1">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440F782">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6B9DBF2">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75DB744">
            <w:pPr>
              <w:spacing w:line="340" w:lineRule="exact"/>
              <w:jc w:val="left"/>
              <w:rPr>
                <w:rFonts w:hint="eastAsia" w:ascii="宋体" w:hAnsi="宋体"/>
                <w:sz w:val="24"/>
                <w:highlight w:val="none"/>
              </w:rPr>
            </w:pPr>
          </w:p>
        </w:tc>
      </w:tr>
      <w:tr w14:paraId="3F986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C3CBBCF">
            <w:pPr>
              <w:spacing w:line="340" w:lineRule="exact"/>
              <w:jc w:val="center"/>
              <w:rPr>
                <w:rFonts w:hint="eastAsia"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2EBF0EF9">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7F9A41">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78D2749">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0FE8D0">
            <w:pPr>
              <w:spacing w:line="340" w:lineRule="exact"/>
              <w:jc w:val="left"/>
              <w:rPr>
                <w:rFonts w:hint="eastAsia" w:ascii="宋体" w:hAnsi="宋体"/>
                <w:sz w:val="24"/>
                <w:highlight w:val="none"/>
              </w:rPr>
            </w:pPr>
          </w:p>
        </w:tc>
      </w:tr>
      <w:tr w14:paraId="2D51C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67A417">
            <w:pPr>
              <w:spacing w:line="340" w:lineRule="exact"/>
              <w:jc w:val="center"/>
              <w:rPr>
                <w:rFonts w:hint="eastAsia"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D4192A">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36C29A9">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7D7CFE9">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81EA167">
            <w:pPr>
              <w:spacing w:line="340" w:lineRule="exact"/>
              <w:jc w:val="left"/>
              <w:rPr>
                <w:rFonts w:hint="eastAsia" w:ascii="宋体" w:hAnsi="宋体"/>
                <w:sz w:val="24"/>
                <w:highlight w:val="none"/>
              </w:rPr>
            </w:pPr>
          </w:p>
        </w:tc>
      </w:tr>
      <w:tr w14:paraId="62638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54AC1FF">
            <w:pPr>
              <w:spacing w:line="340" w:lineRule="exact"/>
              <w:jc w:val="center"/>
              <w:rPr>
                <w:rFonts w:hint="eastAsia"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9FDEFD6">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8EF5401">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621078C">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CD04">
            <w:pPr>
              <w:spacing w:line="340" w:lineRule="exact"/>
              <w:jc w:val="left"/>
              <w:rPr>
                <w:rFonts w:hint="eastAsia" w:ascii="宋体" w:hAnsi="宋体"/>
                <w:sz w:val="24"/>
                <w:highlight w:val="none"/>
              </w:rPr>
            </w:pPr>
          </w:p>
        </w:tc>
      </w:tr>
    </w:tbl>
    <w:p w14:paraId="03A9BD71">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5016092C">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1.供应商提交的响应文件中与招标文件第三部分“项目需求”中的商务部分的要求，应逐条填列在偏离表中。</w:t>
      </w:r>
    </w:p>
    <w:p w14:paraId="5F811667">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2.“偏离说明”一栏选择“正偏离”、“负偏离”、“无偏离”进行填写。正偏离、负偏离、无偏离的确认，由评标小组认定。</w:t>
      </w:r>
    </w:p>
    <w:p w14:paraId="7A6252C4">
      <w:pPr>
        <w:snapToGrid w:val="0"/>
        <w:spacing w:line="300" w:lineRule="auto"/>
        <w:ind w:firstLine="480" w:firstLineChars="200"/>
        <w:contextualSpacing/>
        <w:rPr>
          <w:rFonts w:hint="eastAsia" w:ascii="宋体" w:hAnsi="宋体"/>
          <w:bCs/>
          <w:sz w:val="24"/>
          <w:highlight w:val="none"/>
        </w:rPr>
      </w:pPr>
      <w:r>
        <w:rPr>
          <w:rFonts w:hint="eastAsia" w:ascii="宋体" w:hAnsi="宋体"/>
          <w:bCs/>
          <w:sz w:val="24"/>
          <w:highlight w:val="none"/>
        </w:rPr>
        <w:t>3.供应商若提供其他增值服务，可以在表中自行据实填写。</w:t>
      </w:r>
    </w:p>
    <w:p w14:paraId="308CDC76">
      <w:pPr>
        <w:snapToGrid w:val="0"/>
        <w:spacing w:line="400" w:lineRule="exact"/>
        <w:ind w:firstLine="537" w:firstLineChars="192"/>
        <w:contextualSpacing/>
        <w:rPr>
          <w:rFonts w:hint="eastAsia" w:ascii="宋体" w:hAnsi="宋体" w:cs="宋体"/>
          <w:b/>
          <w:kern w:val="0"/>
          <w:sz w:val="28"/>
          <w:szCs w:val="28"/>
          <w:highlight w:val="none"/>
        </w:rPr>
      </w:pPr>
    </w:p>
    <w:p w14:paraId="05B15327">
      <w:pPr>
        <w:snapToGrid w:val="0"/>
        <w:spacing w:line="400" w:lineRule="exact"/>
        <w:ind w:firstLine="537"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 xml:space="preserve"> </w:t>
      </w:r>
    </w:p>
    <w:p w14:paraId="0F1A2207">
      <w:pPr>
        <w:snapToGrid w:val="0"/>
        <w:spacing w:line="400" w:lineRule="exact"/>
        <w:ind w:firstLine="537" w:firstLineChars="192"/>
        <w:contextualSpacing/>
        <w:rPr>
          <w:rFonts w:hint="eastAsia" w:ascii="宋体" w:hAnsi="宋体" w:cs="宋体"/>
          <w:b/>
          <w:kern w:val="0"/>
          <w:sz w:val="28"/>
          <w:szCs w:val="28"/>
          <w:highlight w:val="none"/>
        </w:rPr>
      </w:pPr>
    </w:p>
    <w:p w14:paraId="0999C8B2">
      <w:pPr>
        <w:snapToGrid w:val="0"/>
        <w:spacing w:line="400" w:lineRule="exact"/>
        <w:ind w:firstLine="537" w:firstLineChars="192"/>
        <w:contextualSpacing/>
        <w:rPr>
          <w:rFonts w:hint="eastAsia" w:ascii="宋体" w:hAnsi="宋体" w:cs="宋体"/>
          <w:b/>
          <w:kern w:val="0"/>
          <w:sz w:val="28"/>
          <w:szCs w:val="28"/>
          <w:highlight w:val="none"/>
        </w:rPr>
      </w:pPr>
    </w:p>
    <w:p w14:paraId="3A01DDDA">
      <w:pPr>
        <w:snapToGrid w:val="0"/>
        <w:spacing w:line="400" w:lineRule="exact"/>
        <w:ind w:firstLine="537" w:firstLineChars="192"/>
        <w:contextualSpacing/>
        <w:rPr>
          <w:rFonts w:hint="eastAsia" w:ascii="宋体" w:hAnsi="宋体" w:cs="宋体"/>
          <w:b/>
          <w:kern w:val="0"/>
          <w:sz w:val="28"/>
          <w:szCs w:val="28"/>
          <w:highlight w:val="none"/>
        </w:rPr>
      </w:pPr>
    </w:p>
    <w:p w14:paraId="467E66BE">
      <w:pPr>
        <w:snapToGrid w:val="0"/>
        <w:spacing w:line="400" w:lineRule="exact"/>
        <w:ind w:firstLine="537" w:firstLineChars="192"/>
        <w:contextualSpacing/>
        <w:rPr>
          <w:rFonts w:hint="eastAsia" w:ascii="宋体" w:hAnsi="宋体" w:cs="宋体"/>
          <w:b/>
          <w:kern w:val="0"/>
          <w:sz w:val="28"/>
          <w:szCs w:val="28"/>
          <w:highlight w:val="none"/>
        </w:rPr>
      </w:pPr>
    </w:p>
    <w:p w14:paraId="2872A784">
      <w:pPr>
        <w:snapToGrid w:val="0"/>
        <w:spacing w:line="400" w:lineRule="exact"/>
        <w:ind w:firstLine="537" w:firstLineChars="192"/>
        <w:contextualSpacing/>
        <w:rPr>
          <w:rFonts w:hint="eastAsia" w:ascii="宋体" w:hAnsi="宋体" w:cs="宋体"/>
          <w:b/>
          <w:kern w:val="0"/>
          <w:sz w:val="28"/>
          <w:szCs w:val="28"/>
          <w:highlight w:val="none"/>
        </w:rPr>
      </w:pPr>
    </w:p>
    <w:p w14:paraId="4F8E93FE">
      <w:pPr>
        <w:snapToGrid w:val="0"/>
        <w:spacing w:line="400" w:lineRule="exact"/>
        <w:ind w:firstLine="537" w:firstLineChars="192"/>
        <w:contextualSpacing/>
        <w:rPr>
          <w:rFonts w:hint="eastAsia" w:ascii="宋体" w:hAnsi="宋体" w:cs="宋体"/>
          <w:b/>
          <w:kern w:val="0"/>
          <w:sz w:val="28"/>
          <w:szCs w:val="28"/>
          <w:highlight w:val="none"/>
        </w:rPr>
      </w:pPr>
    </w:p>
    <w:p w14:paraId="78B04113">
      <w:pPr>
        <w:snapToGrid w:val="0"/>
        <w:spacing w:line="400" w:lineRule="exact"/>
        <w:ind w:firstLine="537" w:firstLineChars="192"/>
        <w:contextualSpacing/>
        <w:rPr>
          <w:rFonts w:hint="eastAsia" w:ascii="宋体" w:hAnsi="宋体" w:cs="宋体"/>
          <w:b/>
          <w:kern w:val="0"/>
          <w:sz w:val="28"/>
          <w:szCs w:val="28"/>
          <w:highlight w:val="none"/>
        </w:rPr>
      </w:pPr>
    </w:p>
    <w:p w14:paraId="2AD5E301">
      <w:pPr>
        <w:snapToGrid w:val="0"/>
        <w:spacing w:line="400" w:lineRule="exact"/>
        <w:ind w:firstLine="537" w:firstLineChars="192"/>
        <w:contextualSpacing/>
        <w:rPr>
          <w:rFonts w:hint="eastAsia" w:ascii="宋体" w:hAnsi="宋体" w:cs="宋体"/>
          <w:b/>
          <w:kern w:val="0"/>
          <w:sz w:val="28"/>
          <w:szCs w:val="28"/>
          <w:highlight w:val="none"/>
        </w:rPr>
      </w:pPr>
    </w:p>
    <w:p w14:paraId="7FB93119">
      <w:pPr>
        <w:snapToGrid w:val="0"/>
        <w:spacing w:line="400" w:lineRule="exact"/>
        <w:ind w:firstLine="537" w:firstLineChars="192"/>
        <w:contextualSpacing/>
        <w:rPr>
          <w:rFonts w:hint="eastAsia" w:ascii="宋体" w:hAnsi="宋体" w:cs="宋体"/>
          <w:b/>
          <w:kern w:val="0"/>
          <w:sz w:val="28"/>
          <w:szCs w:val="28"/>
          <w:highlight w:val="none"/>
        </w:rPr>
      </w:pPr>
    </w:p>
    <w:p w14:paraId="73E6E8CE">
      <w:pPr>
        <w:snapToGrid w:val="0"/>
        <w:spacing w:line="400" w:lineRule="exact"/>
        <w:ind w:firstLine="537" w:firstLineChars="192"/>
        <w:contextualSpacing/>
        <w:rPr>
          <w:rFonts w:hint="eastAsia" w:ascii="宋体" w:hAnsi="宋体" w:cs="宋体"/>
          <w:b/>
          <w:kern w:val="0"/>
          <w:sz w:val="28"/>
          <w:szCs w:val="28"/>
          <w:highlight w:val="none"/>
        </w:rPr>
      </w:pPr>
    </w:p>
    <w:p w14:paraId="24510AC4">
      <w:pPr>
        <w:snapToGrid w:val="0"/>
        <w:spacing w:line="400" w:lineRule="exact"/>
        <w:ind w:firstLine="537" w:firstLineChars="192"/>
        <w:contextualSpacing/>
        <w:rPr>
          <w:rFonts w:hint="eastAsia" w:ascii="宋体" w:hAnsi="宋体" w:cs="宋体"/>
          <w:b/>
          <w:kern w:val="0"/>
          <w:sz w:val="28"/>
          <w:szCs w:val="28"/>
          <w:highlight w:val="none"/>
        </w:rPr>
      </w:pPr>
    </w:p>
    <w:p w14:paraId="674E2989">
      <w:pPr>
        <w:snapToGrid w:val="0"/>
        <w:spacing w:line="400" w:lineRule="exact"/>
        <w:ind w:firstLine="537" w:firstLineChars="192"/>
        <w:contextualSpacing/>
        <w:rPr>
          <w:rFonts w:hint="eastAsia" w:ascii="宋体" w:hAnsi="宋体" w:cs="宋体"/>
          <w:b/>
          <w:kern w:val="0"/>
          <w:sz w:val="28"/>
          <w:szCs w:val="28"/>
          <w:highlight w:val="none"/>
        </w:rPr>
      </w:pPr>
    </w:p>
    <w:p w14:paraId="0FECE4E9">
      <w:pPr>
        <w:snapToGrid w:val="0"/>
        <w:spacing w:line="400" w:lineRule="exact"/>
        <w:ind w:firstLine="537" w:firstLineChars="192"/>
        <w:contextualSpacing/>
        <w:rPr>
          <w:rFonts w:hint="eastAsia" w:ascii="宋体" w:hAnsi="宋体" w:cs="宋体"/>
          <w:b/>
          <w:kern w:val="0"/>
          <w:sz w:val="28"/>
          <w:szCs w:val="28"/>
          <w:highlight w:val="none"/>
        </w:rPr>
      </w:pPr>
    </w:p>
    <w:p w14:paraId="05538C13">
      <w:pPr>
        <w:snapToGrid w:val="0"/>
        <w:spacing w:line="400" w:lineRule="exact"/>
        <w:contextualSpacing/>
        <w:rPr>
          <w:rFonts w:hint="eastAsia" w:ascii="宋体" w:hAnsi="宋体" w:cs="宋体"/>
          <w:kern w:val="0"/>
          <w:sz w:val="28"/>
          <w:szCs w:val="28"/>
          <w:highlight w:val="none"/>
        </w:rPr>
      </w:pPr>
    </w:p>
    <w:p w14:paraId="506D4648">
      <w:pPr>
        <w:pStyle w:val="6"/>
        <w:rPr>
          <w:highlight w:val="none"/>
        </w:rPr>
      </w:pPr>
    </w:p>
    <w:p w14:paraId="1872EFC2">
      <w:pPr>
        <w:snapToGrid w:val="0"/>
        <w:spacing w:line="300" w:lineRule="auto"/>
        <w:contextualSpacing/>
        <w:jc w:val="center"/>
        <w:rPr>
          <w:rFonts w:hint="eastAsia" w:ascii="宋体" w:hAnsi="宋体"/>
          <w:b/>
          <w:sz w:val="32"/>
          <w:szCs w:val="32"/>
          <w:highlight w:val="none"/>
        </w:rPr>
      </w:pPr>
    </w:p>
    <w:p w14:paraId="347C03D8">
      <w:pPr>
        <w:snapToGrid w:val="0"/>
        <w:spacing w:line="300" w:lineRule="auto"/>
        <w:contextualSpacing/>
        <w:rPr>
          <w:rFonts w:hint="eastAsia" w:ascii="宋体" w:hAnsi="宋体"/>
          <w:sz w:val="32"/>
          <w:szCs w:val="32"/>
          <w:highlight w:val="none"/>
        </w:rPr>
      </w:pPr>
      <w:r>
        <w:rPr>
          <w:rFonts w:ascii="宋体" w:hAnsi="宋体"/>
          <w:sz w:val="32"/>
          <w:szCs w:val="32"/>
          <w:highlight w:val="none"/>
        </w:rPr>
        <w:t>附件</w:t>
      </w:r>
      <w:r>
        <w:rPr>
          <w:rFonts w:hint="eastAsia" w:ascii="宋体" w:hAnsi="宋体"/>
          <w:sz w:val="32"/>
          <w:szCs w:val="32"/>
          <w:highlight w:val="none"/>
        </w:rPr>
        <w:t xml:space="preserve">7 </w:t>
      </w:r>
    </w:p>
    <w:p w14:paraId="40E95BAF">
      <w:pPr>
        <w:snapToGrid w:val="0"/>
        <w:spacing w:line="300" w:lineRule="auto"/>
        <w:contextualSpacing/>
        <w:jc w:val="center"/>
        <w:rPr>
          <w:rFonts w:hint="eastAsia" w:ascii="宋体" w:hAnsi="宋体"/>
          <w:b/>
          <w:sz w:val="32"/>
          <w:szCs w:val="32"/>
          <w:highlight w:val="none"/>
        </w:rPr>
      </w:pPr>
      <w:r>
        <w:rPr>
          <w:rFonts w:hint="eastAsia" w:ascii="宋体" w:hAnsi="宋体"/>
          <w:b/>
          <w:sz w:val="32"/>
          <w:szCs w:val="32"/>
          <w:highlight w:val="none"/>
        </w:rPr>
        <w:t>技术部分正负偏离表</w:t>
      </w:r>
    </w:p>
    <w:p w14:paraId="4CA20885">
      <w:pPr>
        <w:ind w:firstLine="560" w:firstLineChars="200"/>
        <w:jc w:val="center"/>
        <w:rPr>
          <w:rFonts w:hint="eastAsia" w:ascii="宋体" w:hAnsi="宋体"/>
          <w:sz w:val="28"/>
          <w:szCs w:val="28"/>
          <w:highlight w:val="none"/>
        </w:rPr>
      </w:pPr>
      <w:r>
        <w:rPr>
          <w:rFonts w:hint="eastAsia" w:ascii="宋体" w:hAnsi="宋体"/>
          <w:sz w:val="28"/>
          <w:szCs w:val="28"/>
          <w:highlight w:val="none"/>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E334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C9E0CB2">
            <w:pPr>
              <w:spacing w:line="340" w:lineRule="exact"/>
              <w:jc w:val="center"/>
              <w:rPr>
                <w:rFonts w:hint="eastAsia" w:ascii="宋体" w:hAnsi="宋体"/>
                <w:sz w:val="24"/>
                <w:highlight w:val="none"/>
              </w:rPr>
            </w:pPr>
            <w:r>
              <w:rPr>
                <w:rFonts w:hint="eastAsia" w:ascii="宋体" w:hAnsi="宋体"/>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F0A36D">
            <w:pPr>
              <w:spacing w:line="340" w:lineRule="exact"/>
              <w:jc w:val="center"/>
              <w:rPr>
                <w:rFonts w:hint="eastAsia" w:ascii="宋体" w:hAnsi="宋体"/>
                <w:sz w:val="24"/>
                <w:highlight w:val="none"/>
              </w:rPr>
            </w:pPr>
            <w:r>
              <w:rPr>
                <w:rFonts w:hint="eastAsia" w:ascii="宋体" w:hAnsi="宋体"/>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F77344A">
            <w:pPr>
              <w:spacing w:line="340" w:lineRule="exact"/>
              <w:jc w:val="center"/>
              <w:rPr>
                <w:rFonts w:hint="eastAsia" w:ascii="宋体" w:hAnsi="宋体"/>
                <w:sz w:val="24"/>
                <w:highlight w:val="none"/>
              </w:rPr>
            </w:pPr>
            <w:r>
              <w:rPr>
                <w:rFonts w:hint="eastAsia" w:ascii="宋体" w:hAnsi="宋体"/>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5BFBF1D">
            <w:pPr>
              <w:spacing w:line="340" w:lineRule="exact"/>
              <w:jc w:val="center"/>
              <w:rPr>
                <w:rFonts w:hint="eastAsia" w:ascii="宋体" w:hAnsi="宋体"/>
                <w:sz w:val="24"/>
                <w:highlight w:val="none"/>
              </w:rPr>
            </w:pPr>
            <w:r>
              <w:rPr>
                <w:rFonts w:hint="eastAsia" w:ascii="宋体" w:hAnsi="宋体"/>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6848D">
            <w:pPr>
              <w:spacing w:line="340" w:lineRule="exact"/>
              <w:jc w:val="center"/>
              <w:rPr>
                <w:rFonts w:hint="eastAsia" w:ascii="宋体" w:hAnsi="宋体"/>
                <w:sz w:val="24"/>
                <w:highlight w:val="none"/>
              </w:rPr>
            </w:pPr>
          </w:p>
          <w:p w14:paraId="7BBE9CCA">
            <w:pPr>
              <w:spacing w:line="340" w:lineRule="exact"/>
              <w:jc w:val="center"/>
              <w:rPr>
                <w:rFonts w:hint="eastAsia" w:ascii="宋体" w:hAnsi="宋体"/>
                <w:sz w:val="24"/>
                <w:highlight w:val="none"/>
              </w:rPr>
            </w:pPr>
            <w:r>
              <w:rPr>
                <w:rFonts w:hint="eastAsia" w:ascii="宋体" w:hAnsi="宋体"/>
                <w:sz w:val="24"/>
                <w:highlight w:val="none"/>
              </w:rPr>
              <w:t>偏离说明</w:t>
            </w:r>
          </w:p>
        </w:tc>
      </w:tr>
      <w:tr w14:paraId="35D0A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0667F5B">
            <w:pPr>
              <w:spacing w:line="340" w:lineRule="exact"/>
              <w:jc w:val="center"/>
              <w:rPr>
                <w:rFonts w:hint="eastAsia" w:ascii="宋体" w:hAnsi="宋体"/>
                <w:sz w:val="24"/>
                <w:highlight w:val="none"/>
              </w:rPr>
            </w:pPr>
            <w:r>
              <w:rPr>
                <w:rFonts w:hint="eastAsia" w:ascii="宋体" w:hAnsi="宋体"/>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297DE36">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1333B4">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F0D4523">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7C3854D">
            <w:pPr>
              <w:spacing w:line="340" w:lineRule="exact"/>
              <w:jc w:val="left"/>
              <w:rPr>
                <w:rFonts w:hint="eastAsia" w:ascii="宋体" w:hAnsi="宋体"/>
                <w:sz w:val="24"/>
                <w:highlight w:val="none"/>
              </w:rPr>
            </w:pPr>
          </w:p>
        </w:tc>
      </w:tr>
      <w:tr w14:paraId="3F4C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B062C3D">
            <w:pPr>
              <w:spacing w:line="340" w:lineRule="exact"/>
              <w:jc w:val="center"/>
              <w:rPr>
                <w:rFonts w:hint="eastAsia" w:ascii="宋体" w:hAnsi="宋体"/>
                <w:sz w:val="24"/>
                <w:highlight w:val="none"/>
              </w:rPr>
            </w:pPr>
            <w:r>
              <w:rPr>
                <w:rFonts w:hint="eastAsia" w:ascii="宋体" w:hAnsi="宋体"/>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E464FFB">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638D409">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BA5118A">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143BF9">
            <w:pPr>
              <w:spacing w:line="340" w:lineRule="exact"/>
              <w:jc w:val="left"/>
              <w:rPr>
                <w:rFonts w:hint="eastAsia" w:ascii="宋体" w:hAnsi="宋体"/>
                <w:sz w:val="24"/>
                <w:highlight w:val="none"/>
              </w:rPr>
            </w:pPr>
          </w:p>
        </w:tc>
      </w:tr>
      <w:tr w14:paraId="3258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46A2FC2">
            <w:pPr>
              <w:spacing w:line="340" w:lineRule="exact"/>
              <w:jc w:val="center"/>
              <w:rPr>
                <w:rFonts w:hint="eastAsia" w:ascii="宋体" w:hAnsi="宋体"/>
                <w:sz w:val="24"/>
                <w:highlight w:val="none"/>
              </w:rPr>
            </w:pPr>
            <w:r>
              <w:rPr>
                <w:rFonts w:hint="eastAsia" w:ascii="宋体" w:hAnsi="宋体"/>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42F0774">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3DD1068">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8EC7AC1">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45821AD">
            <w:pPr>
              <w:spacing w:line="340" w:lineRule="exact"/>
              <w:jc w:val="left"/>
              <w:rPr>
                <w:rFonts w:hint="eastAsia" w:ascii="宋体" w:hAnsi="宋体"/>
                <w:sz w:val="24"/>
                <w:highlight w:val="none"/>
              </w:rPr>
            </w:pPr>
          </w:p>
        </w:tc>
      </w:tr>
      <w:tr w14:paraId="3598D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AF8A92B">
            <w:pPr>
              <w:spacing w:line="340" w:lineRule="exact"/>
              <w:jc w:val="center"/>
              <w:rPr>
                <w:rFonts w:hint="eastAsia" w:ascii="宋体" w:hAnsi="宋体"/>
                <w:sz w:val="24"/>
                <w:highlight w:val="none"/>
              </w:rPr>
            </w:pPr>
            <w:r>
              <w:rPr>
                <w:rFonts w:hint="eastAsia" w:ascii="宋体" w:hAnsi="宋体"/>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19ED6A8">
            <w:pPr>
              <w:spacing w:line="340" w:lineRule="exact"/>
              <w:jc w:val="left"/>
              <w:rPr>
                <w:rFonts w:hint="eastAsia" w:ascii="宋体" w:hAnsi="宋体"/>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FFB873">
            <w:pPr>
              <w:spacing w:line="340" w:lineRule="exact"/>
              <w:jc w:val="left"/>
              <w:rPr>
                <w:rFonts w:hint="eastAsia" w:ascii="宋体" w:hAnsi="宋体"/>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8B4F18E">
            <w:pPr>
              <w:spacing w:line="340" w:lineRule="exact"/>
              <w:jc w:val="left"/>
              <w:rPr>
                <w:rFonts w:hint="eastAsia" w:ascii="宋体" w:hAnsi="宋体"/>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5A31A37">
            <w:pPr>
              <w:spacing w:line="340" w:lineRule="exact"/>
              <w:jc w:val="left"/>
              <w:rPr>
                <w:rFonts w:hint="eastAsia" w:ascii="宋体" w:hAnsi="宋体"/>
                <w:sz w:val="24"/>
                <w:highlight w:val="none"/>
              </w:rPr>
            </w:pPr>
          </w:p>
        </w:tc>
      </w:tr>
    </w:tbl>
    <w:p w14:paraId="2932BE39">
      <w:pPr>
        <w:snapToGrid w:val="0"/>
        <w:spacing w:line="300" w:lineRule="auto"/>
        <w:contextualSpacing/>
        <w:rPr>
          <w:rFonts w:hint="eastAsia" w:ascii="宋体" w:hAnsi="宋体"/>
          <w:b/>
          <w:sz w:val="24"/>
          <w:highlight w:val="none"/>
        </w:rPr>
      </w:pPr>
      <w:r>
        <w:rPr>
          <w:rFonts w:hint="eastAsia" w:ascii="宋体" w:hAnsi="宋体"/>
          <w:b/>
          <w:sz w:val="24"/>
          <w:highlight w:val="none"/>
        </w:rPr>
        <w:t>注：</w:t>
      </w:r>
    </w:p>
    <w:p w14:paraId="1AD55B2F">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1.供应商提交的响应文件中与招标文件第三部分“项目需求”中的技术部分的要求，应逐条填列在偏离表中。</w:t>
      </w:r>
    </w:p>
    <w:p w14:paraId="33349AC3">
      <w:pPr>
        <w:snapToGrid w:val="0"/>
        <w:spacing w:line="300" w:lineRule="auto"/>
        <w:ind w:firstLine="480" w:firstLineChars="200"/>
        <w:contextualSpacing/>
        <w:rPr>
          <w:rFonts w:hint="eastAsia" w:ascii="宋体" w:hAnsi="宋体"/>
          <w:sz w:val="24"/>
          <w:highlight w:val="none"/>
        </w:rPr>
      </w:pPr>
      <w:r>
        <w:rPr>
          <w:rFonts w:hint="eastAsia" w:ascii="宋体" w:hAnsi="宋体"/>
          <w:sz w:val="24"/>
          <w:highlight w:val="none"/>
        </w:rPr>
        <w:t>2.“偏离说明”一栏选择“正偏离”、“负偏离”、“无偏离”进行填写。正偏离、负偏离、无偏离的确认，由评标小组认定。</w:t>
      </w:r>
    </w:p>
    <w:p w14:paraId="3100EDE0">
      <w:pPr>
        <w:snapToGrid w:val="0"/>
        <w:spacing w:line="300" w:lineRule="auto"/>
        <w:ind w:firstLine="480" w:firstLineChars="200"/>
        <w:contextualSpacing/>
        <w:rPr>
          <w:rFonts w:hint="eastAsia" w:ascii="宋体" w:hAnsi="宋体"/>
          <w:bCs/>
          <w:sz w:val="24"/>
          <w:highlight w:val="none"/>
        </w:rPr>
      </w:pPr>
      <w:r>
        <w:rPr>
          <w:rFonts w:hint="eastAsia" w:ascii="宋体" w:hAnsi="宋体"/>
          <w:bCs/>
          <w:sz w:val="24"/>
          <w:highlight w:val="none"/>
        </w:rPr>
        <w:t>3..供应商若提供其他增值服务，可以在表中自行据实填写。</w:t>
      </w:r>
    </w:p>
    <w:p w14:paraId="3442DD2B">
      <w:pPr>
        <w:pStyle w:val="20"/>
        <w:rPr>
          <w:rFonts w:hint="eastAsia" w:ascii="宋体" w:hAnsi="宋体"/>
          <w:color w:val="auto"/>
          <w:highlight w:val="none"/>
        </w:rPr>
        <w:sectPr>
          <w:footerReference r:id="rId4" w:type="default"/>
          <w:pgSz w:w="11906" w:h="16838"/>
          <w:pgMar w:top="1134" w:right="1134" w:bottom="1134" w:left="1134" w:header="851" w:footer="992" w:gutter="0"/>
          <w:pgNumType w:fmt="numberInDash" w:start="1"/>
          <w:cols w:space="720" w:num="1"/>
          <w:docGrid w:type="linesAndChars" w:linePitch="312" w:charSpace="0"/>
        </w:sectPr>
      </w:pPr>
    </w:p>
    <w:p w14:paraId="4B2648E9">
      <w:pPr>
        <w:pStyle w:val="75"/>
        <w:ind w:left="0"/>
        <w:rPr>
          <w:rFonts w:hint="eastAsia" w:ascii="宋体" w:hAnsi="宋体"/>
          <w:sz w:val="32"/>
          <w:szCs w:val="32"/>
          <w:highlight w:val="none"/>
          <w:lang w:eastAsia="zh-CN"/>
        </w:rPr>
      </w:pPr>
      <w:r>
        <w:rPr>
          <w:rFonts w:hint="eastAsia" w:ascii="宋体" w:hAnsi="宋体"/>
          <w:sz w:val="32"/>
          <w:szCs w:val="32"/>
          <w:highlight w:val="none"/>
          <w:lang w:eastAsia="zh-CN"/>
        </w:rPr>
        <w:t>附件8：</w:t>
      </w:r>
    </w:p>
    <w:p w14:paraId="2F4FDB77">
      <w:pPr>
        <w:snapToGrid w:val="0"/>
        <w:spacing w:line="500" w:lineRule="exact"/>
        <w:ind w:left="1516" w:hanging="1510" w:hangingChars="472"/>
        <w:jc w:val="center"/>
        <w:rPr>
          <w:rFonts w:hint="eastAsia" w:ascii="宋体" w:eastAsia="宋体" w:cs="仿宋"/>
          <w:b/>
          <w:bCs/>
          <w:sz w:val="32"/>
          <w:szCs w:val="32"/>
          <w:highlight w:val="none"/>
          <w:lang w:eastAsia="zh-CN"/>
        </w:rPr>
      </w:pPr>
      <w:bookmarkStart w:id="110" w:name="_Toc23203"/>
      <w:r>
        <w:rPr>
          <w:rFonts w:hint="eastAsia" w:ascii="宋体" w:cs="仿宋"/>
          <w:b/>
          <w:bCs/>
          <w:sz w:val="32"/>
          <w:szCs w:val="32"/>
          <w:highlight w:val="none"/>
        </w:rPr>
        <w:t>价格标响应文件</w:t>
      </w:r>
      <w:bookmarkEnd w:id="110"/>
      <w:r>
        <w:rPr>
          <w:rFonts w:hint="eastAsia" w:ascii="宋体" w:cs="仿宋"/>
          <w:b/>
          <w:bCs/>
          <w:sz w:val="32"/>
          <w:szCs w:val="32"/>
          <w:highlight w:val="none"/>
          <w:lang w:eastAsia="zh-CN"/>
        </w:rPr>
        <w:t>（</w:t>
      </w:r>
      <w:r>
        <w:rPr>
          <w:rFonts w:hint="eastAsia" w:ascii="宋体" w:cs="仿宋"/>
          <w:b/>
          <w:bCs/>
          <w:sz w:val="32"/>
          <w:szCs w:val="32"/>
          <w:highlight w:val="none"/>
          <w:lang w:val="en-US" w:eastAsia="zh-CN"/>
        </w:rPr>
        <w:t>标段一</w:t>
      </w:r>
      <w:r>
        <w:rPr>
          <w:rFonts w:hint="eastAsia" w:ascii="宋体" w:cs="仿宋"/>
          <w:b/>
          <w:bCs/>
          <w:sz w:val="32"/>
          <w:szCs w:val="32"/>
          <w:highlight w:val="none"/>
          <w:lang w:eastAsia="zh-CN"/>
        </w:rPr>
        <w:t>）</w:t>
      </w:r>
    </w:p>
    <w:p w14:paraId="02C41310">
      <w:pPr>
        <w:widowControl/>
        <w:shd w:val="clear" w:color="auto" w:fill="FFFFFF"/>
        <w:spacing w:line="480" w:lineRule="atLeast"/>
        <w:ind w:firstLine="555"/>
        <w:jc w:val="left"/>
        <w:rPr>
          <w:rFonts w:hint="eastAsia" w:ascii="宋体" w:hAnsi="宋体" w:cs="仿宋"/>
          <w:sz w:val="24"/>
          <w:highlight w:val="none"/>
          <w:shd w:val="clear" w:color="auto" w:fill="FFFFFF"/>
        </w:rPr>
      </w:pPr>
      <w:r>
        <w:rPr>
          <w:rFonts w:hint="eastAsia" w:ascii="宋体" w:hAnsi="宋体" w:cs="仿宋"/>
          <w:bCs/>
          <w:sz w:val="24"/>
          <w:highlight w:val="none"/>
          <w:shd w:val="clear" w:color="auto" w:fill="FFFFFF"/>
          <w:lang w:bidi="ar"/>
        </w:rPr>
        <w:t>标段一：中小型用车（注：南通市外超出600公里限额里程后每公里收费报价超过最高限价为无效标）</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099"/>
        <w:gridCol w:w="1594"/>
        <w:gridCol w:w="1767"/>
        <w:gridCol w:w="1737"/>
        <w:gridCol w:w="1642"/>
      </w:tblGrid>
      <w:tr w14:paraId="79C7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2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0591E7">
            <w:pPr>
              <w:spacing w:line="320" w:lineRule="exact"/>
              <w:jc w:val="center"/>
              <w:rPr>
                <w:rFonts w:hint="eastAsia" w:ascii="宋体" w:hAnsi="宋体" w:cs="仿宋"/>
                <w:sz w:val="24"/>
                <w:highlight w:val="none"/>
              </w:rPr>
            </w:pPr>
            <w:r>
              <w:rPr>
                <w:rFonts w:hint="eastAsia" w:ascii="宋体" w:hAnsi="宋体" w:cs="仿宋"/>
                <w:sz w:val="24"/>
                <w:highlight w:val="none"/>
                <w:lang w:bidi="ar"/>
              </w:rPr>
              <w:t>车型</w:t>
            </w:r>
          </w:p>
          <w:p w14:paraId="581444A7">
            <w:pPr>
              <w:spacing w:line="320" w:lineRule="exact"/>
              <w:jc w:val="center"/>
              <w:rPr>
                <w:rFonts w:hint="eastAsia" w:ascii="宋体" w:hAnsi="宋体" w:cs="仿宋"/>
                <w:sz w:val="24"/>
                <w:highlight w:val="none"/>
              </w:rPr>
            </w:pPr>
            <w:r>
              <w:rPr>
                <w:rFonts w:hint="eastAsia" w:ascii="宋体" w:hAnsi="宋体" w:cs="仿宋"/>
                <w:sz w:val="24"/>
                <w:highlight w:val="none"/>
                <w:lang w:bidi="ar"/>
              </w:rPr>
              <w:t>地点</w:t>
            </w:r>
          </w:p>
        </w:tc>
        <w:tc>
          <w:tcPr>
            <w:tcW w:w="1594" w:type="dxa"/>
            <w:tcBorders>
              <w:top w:val="single" w:color="000000" w:sz="4" w:space="0"/>
              <w:left w:val="single" w:color="000000" w:sz="4" w:space="0"/>
              <w:bottom w:val="single" w:color="000000" w:sz="4" w:space="0"/>
              <w:right w:val="single" w:color="000000" w:sz="4" w:space="0"/>
            </w:tcBorders>
            <w:vAlign w:val="center"/>
          </w:tcPr>
          <w:p w14:paraId="0B482647">
            <w:pPr>
              <w:spacing w:line="320" w:lineRule="exact"/>
              <w:jc w:val="center"/>
              <w:rPr>
                <w:rFonts w:hint="eastAsia" w:ascii="宋体" w:hAnsi="宋体" w:cs="仿宋"/>
                <w:sz w:val="24"/>
                <w:highlight w:val="none"/>
              </w:rPr>
            </w:pPr>
            <w:r>
              <w:rPr>
                <w:rFonts w:hint="eastAsia" w:ascii="宋体" w:hAnsi="宋体" w:cs="仿宋"/>
                <w:sz w:val="24"/>
                <w:highlight w:val="none"/>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834DC40">
            <w:pPr>
              <w:spacing w:line="320" w:lineRule="exact"/>
              <w:jc w:val="center"/>
              <w:rPr>
                <w:rFonts w:hint="eastAsia" w:ascii="宋体" w:hAnsi="宋体" w:cs="仿宋"/>
                <w:sz w:val="24"/>
                <w:highlight w:val="none"/>
              </w:rPr>
            </w:pPr>
            <w:r>
              <w:rPr>
                <w:rFonts w:hint="eastAsia" w:ascii="宋体" w:hAnsi="宋体" w:cs="仿宋"/>
                <w:sz w:val="24"/>
                <w:highlight w:val="none"/>
                <w:lang w:bidi="ar"/>
              </w:rPr>
              <w:t>商 务 车</w:t>
            </w:r>
          </w:p>
          <w:p w14:paraId="07590639">
            <w:pPr>
              <w:spacing w:line="320" w:lineRule="exact"/>
              <w:jc w:val="center"/>
              <w:rPr>
                <w:rFonts w:hint="eastAsia" w:ascii="宋体" w:hAnsi="宋体" w:cs="仿宋"/>
                <w:sz w:val="24"/>
                <w:highlight w:val="none"/>
              </w:rPr>
            </w:pPr>
            <w:r>
              <w:rPr>
                <w:rFonts w:hint="eastAsia" w:ascii="宋体" w:hAnsi="宋体" w:cs="仿宋"/>
                <w:sz w:val="24"/>
                <w:highlight w:val="none"/>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3210A26E">
            <w:pPr>
              <w:spacing w:line="320" w:lineRule="exact"/>
              <w:jc w:val="center"/>
              <w:rPr>
                <w:rFonts w:hint="eastAsia" w:ascii="宋体" w:hAnsi="宋体" w:cs="仿宋"/>
                <w:sz w:val="24"/>
                <w:highlight w:val="none"/>
              </w:rPr>
            </w:pPr>
            <w:r>
              <w:rPr>
                <w:rFonts w:hint="eastAsia" w:ascii="宋体" w:hAnsi="宋体" w:cs="仿宋"/>
                <w:sz w:val="24"/>
                <w:highlight w:val="none"/>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045E43AA">
            <w:pPr>
              <w:spacing w:line="320" w:lineRule="exact"/>
              <w:jc w:val="center"/>
              <w:rPr>
                <w:rFonts w:hint="eastAsia" w:ascii="宋体" w:hAnsi="宋体" w:cs="仿宋"/>
                <w:sz w:val="24"/>
                <w:highlight w:val="none"/>
              </w:rPr>
            </w:pPr>
            <w:r>
              <w:rPr>
                <w:rFonts w:hint="eastAsia" w:ascii="宋体" w:hAnsi="宋体" w:cs="仿宋"/>
                <w:sz w:val="24"/>
                <w:highlight w:val="none"/>
                <w:lang w:bidi="ar"/>
              </w:rPr>
              <w:t>小客（16座-19座）</w:t>
            </w:r>
          </w:p>
        </w:tc>
      </w:tr>
      <w:tr w14:paraId="2FA7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749121">
            <w:pPr>
              <w:rPr>
                <w:sz w:val="20"/>
                <w:szCs w:val="20"/>
                <w:highlight w:val="none"/>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22B61384">
            <w:pPr>
              <w:spacing w:line="320" w:lineRule="exact"/>
              <w:jc w:val="center"/>
              <w:rPr>
                <w:rFonts w:hint="eastAsia" w:ascii="宋体" w:hAnsi="宋体" w:cs="仿宋"/>
                <w:sz w:val="24"/>
                <w:highlight w:val="none"/>
              </w:rPr>
            </w:pPr>
            <w:r>
              <w:rPr>
                <w:rFonts w:hint="eastAsia" w:ascii="宋体" w:hAnsi="宋体" w:cs="仿宋"/>
                <w:sz w:val="24"/>
                <w:highlight w:val="none"/>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52FD9346">
            <w:pPr>
              <w:spacing w:line="320" w:lineRule="exact"/>
              <w:jc w:val="center"/>
              <w:rPr>
                <w:rFonts w:hint="eastAsia" w:ascii="宋体" w:hAnsi="宋体" w:cs="仿宋"/>
                <w:sz w:val="24"/>
                <w:highlight w:val="none"/>
              </w:rPr>
            </w:pPr>
            <w:r>
              <w:rPr>
                <w:rFonts w:hint="eastAsia" w:ascii="宋体" w:hAnsi="宋体" w:cs="仿宋"/>
                <w:sz w:val="24"/>
                <w:highlight w:val="none"/>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718B1D5">
            <w:pPr>
              <w:spacing w:line="320" w:lineRule="exact"/>
              <w:jc w:val="center"/>
              <w:rPr>
                <w:rFonts w:hint="eastAsia" w:ascii="宋体" w:hAnsi="宋体" w:cs="仿宋"/>
                <w:sz w:val="24"/>
                <w:highlight w:val="none"/>
              </w:rPr>
            </w:pPr>
            <w:r>
              <w:rPr>
                <w:rFonts w:hint="eastAsia" w:ascii="宋体" w:hAnsi="宋体" w:cs="仿宋"/>
                <w:sz w:val="24"/>
                <w:highlight w:val="none"/>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6D000D25">
            <w:pPr>
              <w:spacing w:line="320" w:lineRule="exact"/>
              <w:jc w:val="center"/>
              <w:rPr>
                <w:rFonts w:hint="eastAsia" w:ascii="宋体" w:hAnsi="宋体" w:cs="仿宋"/>
                <w:sz w:val="24"/>
                <w:highlight w:val="none"/>
              </w:rPr>
            </w:pPr>
            <w:r>
              <w:rPr>
                <w:rFonts w:hint="eastAsia" w:ascii="宋体" w:hAnsi="宋体" w:cs="仿宋"/>
                <w:sz w:val="24"/>
                <w:highlight w:val="none"/>
                <w:lang w:bidi="ar"/>
              </w:rPr>
              <w:t>D</w:t>
            </w:r>
          </w:p>
        </w:tc>
      </w:tr>
      <w:tr w14:paraId="794C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C63C79">
            <w:pPr>
              <w:rPr>
                <w:sz w:val="20"/>
                <w:szCs w:val="20"/>
                <w:highlight w:val="none"/>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14:paraId="52DB97E3">
            <w:pPr>
              <w:spacing w:line="320" w:lineRule="exact"/>
              <w:rPr>
                <w:rFonts w:hint="eastAsia" w:ascii="宋体" w:hAnsi="宋体" w:cs="仿宋"/>
                <w:sz w:val="24"/>
                <w:highlight w:val="none"/>
              </w:rPr>
            </w:pPr>
            <w:r>
              <w:rPr>
                <w:rFonts w:hint="eastAsia" w:ascii="宋体" w:hAnsi="宋体" w:cs="仿宋"/>
                <w:sz w:val="24"/>
                <w:highlight w:val="none"/>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5D98FBC4">
            <w:pPr>
              <w:spacing w:line="320" w:lineRule="exact"/>
              <w:rPr>
                <w:rFonts w:hint="eastAsia" w:ascii="宋体" w:hAnsi="宋体" w:cs="仿宋"/>
                <w:sz w:val="24"/>
                <w:highlight w:val="none"/>
              </w:rPr>
            </w:pPr>
            <w:r>
              <w:rPr>
                <w:rFonts w:hint="eastAsia" w:ascii="宋体" w:hAnsi="宋体" w:cs="仿宋"/>
                <w:sz w:val="24"/>
                <w:highlight w:val="none"/>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53FF19C4">
            <w:pPr>
              <w:spacing w:line="320" w:lineRule="exact"/>
              <w:rPr>
                <w:rFonts w:hint="eastAsia" w:ascii="宋体" w:hAnsi="宋体" w:cs="仿宋"/>
                <w:sz w:val="24"/>
                <w:highlight w:val="none"/>
              </w:rPr>
            </w:pPr>
            <w:r>
              <w:rPr>
                <w:rFonts w:hint="eastAsia" w:ascii="宋体" w:hAnsi="宋体" w:cs="仿宋"/>
                <w:sz w:val="24"/>
                <w:highlight w:val="none"/>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76CF4D4D">
            <w:pPr>
              <w:spacing w:line="320" w:lineRule="exact"/>
              <w:rPr>
                <w:rFonts w:hint="eastAsia" w:ascii="宋体" w:hAnsi="宋体" w:cs="仿宋"/>
                <w:sz w:val="24"/>
                <w:highlight w:val="none"/>
              </w:rPr>
            </w:pPr>
            <w:r>
              <w:rPr>
                <w:rFonts w:hint="eastAsia" w:ascii="宋体" w:hAnsi="宋体" w:cs="仿宋"/>
                <w:sz w:val="24"/>
                <w:highlight w:val="none"/>
                <w:lang w:bidi="ar"/>
              </w:rPr>
              <w:t>丰田考斯特等同级别车</w:t>
            </w:r>
          </w:p>
        </w:tc>
      </w:tr>
      <w:tr w14:paraId="465D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AC6377">
            <w:pPr>
              <w:rPr>
                <w:sz w:val="20"/>
                <w:szCs w:val="20"/>
                <w:highlight w:val="none"/>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14:paraId="3A2B03F8">
            <w:pPr>
              <w:rPr>
                <w:sz w:val="20"/>
                <w:szCs w:val="20"/>
                <w:highlight w:val="none"/>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6E350123">
            <w:pPr>
              <w:rPr>
                <w:sz w:val="20"/>
                <w:szCs w:val="20"/>
                <w:highlight w:val="none"/>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261F676B">
            <w:pPr>
              <w:rPr>
                <w:sz w:val="20"/>
                <w:szCs w:val="20"/>
                <w:highlight w:val="none"/>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3B8C6E9C">
            <w:pPr>
              <w:rPr>
                <w:sz w:val="20"/>
                <w:szCs w:val="20"/>
                <w:highlight w:val="none"/>
              </w:rPr>
            </w:pPr>
          </w:p>
        </w:tc>
      </w:tr>
      <w:tr w14:paraId="0138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7DA53742">
            <w:pPr>
              <w:spacing w:line="320" w:lineRule="exact"/>
              <w:jc w:val="left"/>
              <w:rPr>
                <w:rFonts w:hint="eastAsia" w:ascii="宋体" w:hAnsi="宋体" w:cs="仿宋"/>
                <w:sz w:val="24"/>
                <w:highlight w:val="none"/>
              </w:rPr>
            </w:pPr>
            <w:r>
              <w:rPr>
                <w:rFonts w:hint="eastAsia" w:ascii="宋体" w:hAnsi="宋体" w:cs="仿宋"/>
                <w:sz w:val="24"/>
                <w:highlight w:val="none"/>
                <w:lang w:bidi="ar"/>
              </w:rPr>
              <w:t>出发点：南通市江通路108号</w:t>
            </w:r>
          </w:p>
        </w:tc>
        <w:tc>
          <w:tcPr>
            <w:tcW w:w="1594" w:type="dxa"/>
            <w:tcBorders>
              <w:top w:val="single" w:color="000000" w:sz="4" w:space="0"/>
              <w:left w:val="single" w:color="000000" w:sz="4" w:space="0"/>
              <w:bottom w:val="single" w:color="000000" w:sz="4" w:space="0"/>
              <w:right w:val="single" w:color="000000" w:sz="4" w:space="0"/>
            </w:tcBorders>
            <w:vAlign w:val="center"/>
          </w:tcPr>
          <w:p w14:paraId="15EDE1E3">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30A8294B">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3FCEA0ED">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54483C4">
            <w:pPr>
              <w:spacing w:line="320" w:lineRule="exact"/>
              <w:jc w:val="center"/>
              <w:rPr>
                <w:rFonts w:hint="eastAsia" w:ascii="宋体" w:hAnsi="宋体" w:cs="仿宋"/>
                <w:sz w:val="24"/>
                <w:highlight w:val="none"/>
              </w:rPr>
            </w:pPr>
            <w:r>
              <w:rPr>
                <w:rFonts w:hint="eastAsia" w:ascii="宋体" w:hAnsi="宋体" w:cs="仿宋"/>
                <w:sz w:val="24"/>
                <w:highlight w:val="none"/>
                <w:lang w:bidi="ar"/>
              </w:rPr>
              <w:t>往返</w:t>
            </w:r>
          </w:p>
        </w:tc>
      </w:tr>
      <w:tr w14:paraId="0C32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17" w:type="dxa"/>
            <w:vMerge w:val="restart"/>
            <w:tcBorders>
              <w:top w:val="single" w:color="000000" w:sz="4" w:space="0"/>
              <w:left w:val="single" w:color="000000" w:sz="4" w:space="0"/>
              <w:bottom w:val="single" w:color="000000" w:sz="4" w:space="0"/>
              <w:right w:val="single" w:color="auto" w:sz="4" w:space="0"/>
            </w:tcBorders>
            <w:vAlign w:val="center"/>
          </w:tcPr>
          <w:p w14:paraId="4829FF22">
            <w:pPr>
              <w:spacing w:line="280" w:lineRule="exact"/>
              <w:rPr>
                <w:rFonts w:hint="eastAsia" w:ascii="宋体" w:hAnsi="宋体" w:cs="仿宋"/>
                <w:sz w:val="24"/>
                <w:highlight w:val="none"/>
              </w:rPr>
            </w:pPr>
            <w:r>
              <w:rPr>
                <w:rFonts w:hint="eastAsia" w:ascii="宋体" w:hAnsi="宋体" w:cs="仿宋"/>
                <w:sz w:val="24"/>
                <w:highlight w:val="none"/>
                <w:lang w:bidi="ar"/>
              </w:rPr>
              <w:t>南通市内（100公里以内）</w:t>
            </w:r>
          </w:p>
        </w:tc>
        <w:tc>
          <w:tcPr>
            <w:tcW w:w="1099" w:type="dxa"/>
            <w:tcBorders>
              <w:top w:val="single" w:color="000000" w:sz="4" w:space="0"/>
              <w:left w:val="single" w:color="auto" w:sz="4" w:space="0"/>
              <w:bottom w:val="single" w:color="000000" w:sz="4" w:space="0"/>
              <w:right w:val="single" w:color="000000" w:sz="4" w:space="0"/>
            </w:tcBorders>
            <w:vAlign w:val="center"/>
          </w:tcPr>
          <w:p w14:paraId="62C935F6">
            <w:pPr>
              <w:spacing w:line="280" w:lineRule="exact"/>
              <w:rPr>
                <w:rFonts w:hint="eastAsia" w:ascii="宋体" w:hAnsi="宋体" w:cs="仿宋"/>
                <w:sz w:val="24"/>
                <w:highlight w:val="none"/>
              </w:rPr>
            </w:pPr>
            <w:r>
              <w:rPr>
                <w:rFonts w:hint="eastAsia" w:ascii="宋体" w:hAnsi="宋体" w:cs="仿宋"/>
                <w:sz w:val="24"/>
                <w:highlight w:val="none"/>
                <w:lang w:bidi="ar"/>
              </w:rPr>
              <w:t>全天租价（元/天）</w:t>
            </w:r>
          </w:p>
        </w:tc>
        <w:tc>
          <w:tcPr>
            <w:tcW w:w="1594" w:type="dxa"/>
            <w:tcBorders>
              <w:top w:val="single" w:color="000000" w:sz="4" w:space="0"/>
              <w:left w:val="single" w:color="000000" w:sz="4" w:space="0"/>
              <w:bottom w:val="single" w:color="000000" w:sz="4" w:space="0"/>
              <w:right w:val="single" w:color="000000" w:sz="4" w:space="0"/>
            </w:tcBorders>
            <w:vAlign w:val="center"/>
          </w:tcPr>
          <w:p w14:paraId="50162BA1">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0DA4C6B6">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14D44680">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B3ECFBA">
            <w:pPr>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749A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1117" w:type="dxa"/>
            <w:vMerge w:val="continue"/>
            <w:tcBorders>
              <w:top w:val="single" w:color="000000" w:sz="4" w:space="0"/>
              <w:left w:val="single" w:color="000000" w:sz="4" w:space="0"/>
              <w:bottom w:val="single" w:color="000000" w:sz="4" w:space="0"/>
              <w:right w:val="single" w:color="auto" w:sz="4" w:space="0"/>
            </w:tcBorders>
            <w:vAlign w:val="center"/>
          </w:tcPr>
          <w:p w14:paraId="5D4B5D57">
            <w:pPr>
              <w:rPr>
                <w:sz w:val="20"/>
                <w:szCs w:val="20"/>
                <w:highlight w:val="none"/>
              </w:rPr>
            </w:pPr>
          </w:p>
        </w:tc>
        <w:tc>
          <w:tcPr>
            <w:tcW w:w="1099" w:type="dxa"/>
            <w:tcBorders>
              <w:top w:val="double" w:color="auto" w:sz="4" w:space="0"/>
              <w:left w:val="single" w:color="auto" w:sz="4" w:space="0"/>
              <w:bottom w:val="single" w:color="000000" w:sz="4" w:space="0"/>
              <w:right w:val="single" w:color="000000" w:sz="4" w:space="0"/>
            </w:tcBorders>
            <w:vAlign w:val="center"/>
          </w:tcPr>
          <w:p w14:paraId="69539F1B">
            <w:pPr>
              <w:spacing w:line="280" w:lineRule="exact"/>
              <w:rPr>
                <w:rFonts w:hint="eastAsia" w:ascii="宋体" w:hAnsi="宋体" w:cs="仿宋"/>
                <w:color w:val="FF0000"/>
                <w:sz w:val="24"/>
                <w:highlight w:val="none"/>
              </w:rPr>
            </w:pPr>
            <w:r>
              <w:rPr>
                <w:rFonts w:hint="eastAsia" w:ascii="宋体" w:hAnsi="宋体" w:cs="仿宋"/>
                <w:sz w:val="24"/>
                <w:highlight w:val="none"/>
                <w:lang w:bidi="ar"/>
              </w:rPr>
              <w:t>4小时内往返一次租价       （元/次）</w:t>
            </w:r>
          </w:p>
        </w:tc>
        <w:tc>
          <w:tcPr>
            <w:tcW w:w="1594" w:type="dxa"/>
            <w:tcBorders>
              <w:top w:val="double" w:color="auto" w:sz="4" w:space="0"/>
              <w:left w:val="single" w:color="000000" w:sz="4" w:space="0"/>
              <w:bottom w:val="single" w:color="000000" w:sz="4" w:space="0"/>
              <w:right w:val="single" w:color="000000" w:sz="4" w:space="0"/>
            </w:tcBorders>
            <w:vAlign w:val="center"/>
          </w:tcPr>
          <w:p w14:paraId="6F27773C">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767" w:type="dxa"/>
            <w:tcBorders>
              <w:top w:val="double" w:color="auto" w:sz="4" w:space="0"/>
              <w:left w:val="single" w:color="000000" w:sz="4" w:space="0"/>
              <w:bottom w:val="single" w:color="000000" w:sz="4" w:space="0"/>
              <w:right w:val="single" w:color="auto" w:sz="4" w:space="0"/>
            </w:tcBorders>
            <w:vAlign w:val="center"/>
          </w:tcPr>
          <w:p w14:paraId="27541B00">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26C4F39D">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79DF888E">
            <w:pPr>
              <w:spacing w:line="440" w:lineRule="exact"/>
              <w:jc w:val="right"/>
              <w:rPr>
                <w:rFonts w:hint="eastAsia" w:ascii="宋体" w:hAnsi="宋体" w:cs="仿宋"/>
                <w:color w:val="FF0000"/>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元/次</w:t>
            </w:r>
          </w:p>
        </w:tc>
      </w:tr>
      <w:tr w14:paraId="1B51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216" w:type="dxa"/>
            <w:gridSpan w:val="2"/>
            <w:tcBorders>
              <w:top w:val="double" w:color="auto" w:sz="4" w:space="0"/>
              <w:left w:val="single" w:color="000000" w:sz="4" w:space="0"/>
              <w:bottom w:val="single" w:color="auto" w:sz="4" w:space="0"/>
              <w:right w:val="single" w:color="000000" w:sz="4" w:space="0"/>
            </w:tcBorders>
            <w:vAlign w:val="center"/>
          </w:tcPr>
          <w:p w14:paraId="24DDEC6D">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南通市外400公里以内（含400公里）</w:t>
            </w:r>
          </w:p>
          <w:p w14:paraId="7225A88A">
            <w:pPr>
              <w:spacing w:line="320" w:lineRule="exact"/>
              <w:jc w:val="center"/>
              <w:rPr>
                <w:rFonts w:hint="eastAsia" w:ascii="宋体" w:hAnsi="宋体" w:cs="仿宋"/>
                <w:sz w:val="24"/>
                <w:highlight w:val="none"/>
              </w:rPr>
            </w:pPr>
            <w:r>
              <w:rPr>
                <w:rFonts w:hint="eastAsia" w:ascii="宋体" w:hAnsi="宋体" w:cs="仿宋"/>
                <w:sz w:val="24"/>
                <w:highlight w:val="none"/>
                <w:lang w:bidi="ar"/>
              </w:rPr>
              <w:t>（元/天）</w:t>
            </w:r>
          </w:p>
        </w:tc>
        <w:tc>
          <w:tcPr>
            <w:tcW w:w="1594" w:type="dxa"/>
            <w:tcBorders>
              <w:top w:val="double" w:color="auto" w:sz="4" w:space="0"/>
              <w:left w:val="single" w:color="000000" w:sz="4" w:space="0"/>
              <w:bottom w:val="single" w:color="auto" w:sz="4" w:space="0"/>
              <w:right w:val="single" w:color="000000" w:sz="4" w:space="0"/>
            </w:tcBorders>
            <w:vAlign w:val="center"/>
          </w:tcPr>
          <w:p w14:paraId="18AD28D4">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4CDB0B74">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1543A803">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76483AD5">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6C35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double" w:color="auto" w:sz="4" w:space="0"/>
              <w:right w:val="single" w:color="000000" w:sz="4" w:space="0"/>
            </w:tcBorders>
          </w:tcPr>
          <w:p w14:paraId="123C17CE">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南通市外400公里以外600公里以内（含600公里）  （元/天）</w:t>
            </w:r>
          </w:p>
        </w:tc>
        <w:tc>
          <w:tcPr>
            <w:tcW w:w="1594" w:type="dxa"/>
            <w:tcBorders>
              <w:top w:val="double" w:color="auto" w:sz="4" w:space="0"/>
              <w:left w:val="single" w:color="000000" w:sz="4" w:space="0"/>
              <w:bottom w:val="double" w:color="auto" w:sz="4" w:space="0"/>
              <w:right w:val="single" w:color="000000" w:sz="4" w:space="0"/>
            </w:tcBorders>
            <w:vAlign w:val="center"/>
          </w:tcPr>
          <w:p w14:paraId="3EC19BE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21794B56">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3A112E62">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094A4AC">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01EB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single" w:color="auto" w:sz="4" w:space="0"/>
              <w:right w:val="single" w:color="000000" w:sz="4" w:space="0"/>
            </w:tcBorders>
          </w:tcPr>
          <w:p w14:paraId="552F8F0D">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南通市外超出600公里限额里程后每公里收费标准</w:t>
            </w:r>
          </w:p>
          <w:p w14:paraId="30DF59A3">
            <w:pPr>
              <w:spacing w:line="320" w:lineRule="exact"/>
              <w:jc w:val="center"/>
              <w:rPr>
                <w:rFonts w:hint="eastAsia" w:ascii="宋体" w:hAnsi="宋体" w:cs="仿宋"/>
                <w:sz w:val="24"/>
                <w:highlight w:val="none"/>
              </w:rPr>
            </w:pPr>
            <w:r>
              <w:rPr>
                <w:rFonts w:hint="eastAsia" w:ascii="宋体" w:hAnsi="宋体" w:cs="仿宋"/>
                <w:sz w:val="24"/>
                <w:highlight w:val="none"/>
                <w:lang w:bidi="ar"/>
              </w:rPr>
              <w:t>（元/公里）</w:t>
            </w:r>
          </w:p>
        </w:tc>
        <w:tc>
          <w:tcPr>
            <w:tcW w:w="1594" w:type="dxa"/>
            <w:tcBorders>
              <w:top w:val="double" w:color="auto" w:sz="4" w:space="0"/>
              <w:left w:val="single" w:color="000000" w:sz="4" w:space="0"/>
              <w:bottom w:val="single" w:color="auto" w:sz="4" w:space="0"/>
              <w:right w:val="single" w:color="000000" w:sz="4" w:space="0"/>
            </w:tcBorders>
            <w:vAlign w:val="center"/>
          </w:tcPr>
          <w:p w14:paraId="19DBFB39">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3E976AB9">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2D9598FB">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3578AB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元/公里</w:t>
            </w:r>
          </w:p>
        </w:tc>
      </w:tr>
      <w:tr w14:paraId="7442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216" w:type="dxa"/>
            <w:gridSpan w:val="2"/>
            <w:tcBorders>
              <w:top w:val="single" w:color="auto" w:sz="4" w:space="0"/>
              <w:left w:val="single" w:color="000000" w:sz="4" w:space="0"/>
              <w:bottom w:val="double" w:color="auto" w:sz="4" w:space="0"/>
              <w:right w:val="single" w:color="000000" w:sz="4" w:space="0"/>
            </w:tcBorders>
            <w:vAlign w:val="center"/>
          </w:tcPr>
          <w:p w14:paraId="70D091DD">
            <w:pPr>
              <w:spacing w:line="320" w:lineRule="exact"/>
              <w:jc w:val="center"/>
              <w:rPr>
                <w:rFonts w:hint="eastAsia" w:ascii="宋体" w:hAnsi="宋体" w:cs="仿宋"/>
                <w:b/>
                <w:sz w:val="24"/>
                <w:highlight w:val="none"/>
              </w:rPr>
            </w:pPr>
            <w:r>
              <w:rPr>
                <w:rFonts w:hint="eastAsia" w:ascii="宋体" w:hAnsi="宋体" w:cs="仿宋"/>
                <w:b/>
                <w:sz w:val="24"/>
                <w:highlight w:val="none"/>
                <w:lang w:bidi="ar"/>
              </w:rPr>
              <w:t>最高限价</w:t>
            </w:r>
          </w:p>
          <w:p w14:paraId="65243B0A">
            <w:pPr>
              <w:spacing w:line="320" w:lineRule="exact"/>
              <w:jc w:val="center"/>
              <w:rPr>
                <w:rFonts w:hint="eastAsia" w:ascii="宋体" w:hAnsi="宋体" w:cs="仿宋"/>
                <w:sz w:val="24"/>
                <w:highlight w:val="none"/>
              </w:rPr>
            </w:pPr>
            <w:r>
              <w:rPr>
                <w:rFonts w:hint="eastAsia" w:ascii="宋体" w:hAnsi="宋体" w:cs="仿宋"/>
                <w:b/>
                <w:sz w:val="24"/>
                <w:highlight w:val="none"/>
                <w:lang w:bidi="ar"/>
              </w:rPr>
              <w:t>（元/公里）</w:t>
            </w:r>
          </w:p>
        </w:tc>
        <w:tc>
          <w:tcPr>
            <w:tcW w:w="1594" w:type="dxa"/>
            <w:tcBorders>
              <w:top w:val="single" w:color="auto" w:sz="4" w:space="0"/>
              <w:left w:val="single" w:color="000000" w:sz="4" w:space="0"/>
              <w:bottom w:val="double" w:color="auto" w:sz="4" w:space="0"/>
              <w:right w:val="single" w:color="000000" w:sz="4" w:space="0"/>
            </w:tcBorders>
            <w:vAlign w:val="center"/>
          </w:tcPr>
          <w:p w14:paraId="061E2758">
            <w:pPr>
              <w:spacing w:line="440" w:lineRule="exact"/>
              <w:jc w:val="center"/>
              <w:rPr>
                <w:rFonts w:hint="eastAsia" w:ascii="宋体" w:hAnsi="宋体" w:cs="仿宋"/>
                <w:sz w:val="24"/>
                <w:highlight w:val="none"/>
              </w:rPr>
            </w:pPr>
            <w:r>
              <w:rPr>
                <w:rFonts w:hint="eastAsia" w:ascii="宋体" w:hAnsi="宋体" w:cs="仿宋"/>
                <w:sz w:val="24"/>
                <w:highlight w:val="none"/>
                <w:lang w:bidi="ar"/>
              </w:rPr>
              <w:t>1.</w:t>
            </w:r>
            <w:r>
              <w:rPr>
                <w:rFonts w:hint="eastAsia" w:ascii="宋体" w:hAnsi="宋体" w:cs="仿宋"/>
                <w:sz w:val="24"/>
                <w:highlight w:val="none"/>
                <w:lang w:val="en-US" w:eastAsia="zh-CN" w:bidi="ar"/>
              </w:rPr>
              <w:t>7</w:t>
            </w:r>
            <w:r>
              <w:rPr>
                <w:rFonts w:hint="eastAsia" w:ascii="宋体" w:hAnsi="宋体" w:cs="仿宋"/>
                <w:sz w:val="24"/>
                <w:highlight w:val="none"/>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3B483994">
            <w:pPr>
              <w:spacing w:line="440" w:lineRule="exact"/>
              <w:jc w:val="center"/>
              <w:rPr>
                <w:rFonts w:hint="eastAsia" w:ascii="宋体" w:hAnsi="宋体" w:cs="仿宋"/>
                <w:sz w:val="24"/>
                <w:highlight w:val="none"/>
              </w:rPr>
            </w:pPr>
            <w:r>
              <w:rPr>
                <w:rFonts w:hint="eastAsia" w:ascii="宋体" w:hAnsi="宋体" w:cs="仿宋"/>
                <w:sz w:val="24"/>
                <w:highlight w:val="none"/>
                <w:lang w:val="en-US" w:eastAsia="zh-CN" w:bidi="ar"/>
              </w:rPr>
              <w:t>2</w:t>
            </w:r>
            <w:r>
              <w:rPr>
                <w:rFonts w:hint="eastAsia" w:ascii="宋体" w:hAnsi="宋体" w:cs="仿宋"/>
                <w:sz w:val="24"/>
                <w:highlight w:val="none"/>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3C59CE5D">
            <w:pPr>
              <w:spacing w:line="440" w:lineRule="exact"/>
              <w:jc w:val="center"/>
              <w:rPr>
                <w:rFonts w:hint="eastAsia" w:ascii="宋体" w:hAnsi="宋体" w:cs="仿宋"/>
                <w:sz w:val="24"/>
                <w:highlight w:val="none"/>
              </w:rPr>
            </w:pPr>
            <w:r>
              <w:rPr>
                <w:rFonts w:hint="eastAsia" w:ascii="宋体" w:hAnsi="宋体" w:cs="仿宋"/>
                <w:sz w:val="24"/>
                <w:highlight w:val="none"/>
                <w:lang w:bidi="ar"/>
              </w:rPr>
              <w:t>2.</w:t>
            </w:r>
            <w:r>
              <w:rPr>
                <w:rFonts w:hint="eastAsia" w:ascii="宋体" w:hAnsi="宋体" w:cs="仿宋"/>
                <w:sz w:val="24"/>
                <w:highlight w:val="none"/>
                <w:lang w:val="en-US" w:eastAsia="zh-CN" w:bidi="ar"/>
              </w:rPr>
              <w:t>3</w:t>
            </w:r>
            <w:r>
              <w:rPr>
                <w:rFonts w:hint="eastAsia" w:ascii="宋体" w:hAnsi="宋体" w:cs="仿宋"/>
                <w:sz w:val="24"/>
                <w:highlight w:val="none"/>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61A58539">
            <w:pPr>
              <w:spacing w:line="440" w:lineRule="exact"/>
              <w:jc w:val="center"/>
              <w:rPr>
                <w:rFonts w:hint="eastAsia" w:ascii="宋体" w:hAnsi="宋体" w:cs="仿宋"/>
                <w:sz w:val="24"/>
                <w:highlight w:val="none"/>
              </w:rPr>
            </w:pPr>
            <w:r>
              <w:rPr>
                <w:rFonts w:hint="eastAsia" w:ascii="宋体" w:hAnsi="宋体" w:cs="仿宋"/>
                <w:sz w:val="24"/>
                <w:highlight w:val="none"/>
                <w:lang w:bidi="ar"/>
              </w:rPr>
              <w:t>2.</w:t>
            </w:r>
            <w:r>
              <w:rPr>
                <w:rFonts w:hint="eastAsia" w:ascii="宋体" w:hAnsi="宋体" w:cs="仿宋"/>
                <w:sz w:val="24"/>
                <w:highlight w:val="none"/>
                <w:lang w:val="en-US" w:eastAsia="zh-CN" w:bidi="ar"/>
              </w:rPr>
              <w:t>8</w:t>
            </w:r>
            <w:r>
              <w:rPr>
                <w:rFonts w:hint="eastAsia" w:ascii="宋体" w:hAnsi="宋体" w:cs="仿宋"/>
                <w:sz w:val="24"/>
                <w:highlight w:val="none"/>
                <w:lang w:bidi="ar"/>
              </w:rPr>
              <w:t>元/公里</w:t>
            </w:r>
          </w:p>
        </w:tc>
      </w:tr>
      <w:tr w14:paraId="7B37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05998932">
            <w:pPr>
              <w:spacing w:line="320" w:lineRule="exact"/>
              <w:jc w:val="center"/>
              <w:rPr>
                <w:rFonts w:hint="eastAsia" w:ascii="宋体" w:hAnsi="宋体" w:cs="仿宋"/>
                <w:sz w:val="24"/>
                <w:highlight w:val="none"/>
              </w:rPr>
            </w:pPr>
            <w:r>
              <w:rPr>
                <w:rFonts w:hint="eastAsia" w:ascii="宋体" w:hAnsi="宋体" w:cs="仿宋"/>
                <w:sz w:val="24"/>
                <w:highlight w:val="none"/>
                <w:lang w:bidi="ar"/>
              </w:rPr>
              <w:t>南通市外连续租车超过2天（N-2天）期间的收费标准（含驾驶员食宿）</w:t>
            </w:r>
          </w:p>
        </w:tc>
        <w:tc>
          <w:tcPr>
            <w:tcW w:w="1594" w:type="dxa"/>
            <w:tcBorders>
              <w:top w:val="double" w:color="auto" w:sz="4" w:space="0"/>
              <w:left w:val="single" w:color="000000" w:sz="4" w:space="0"/>
              <w:bottom w:val="double" w:color="auto" w:sz="4" w:space="0"/>
              <w:right w:val="single" w:color="000000" w:sz="4" w:space="0"/>
            </w:tcBorders>
            <w:vAlign w:val="center"/>
          </w:tcPr>
          <w:p w14:paraId="7F9EF78D">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6ECC0285">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7E9EE1E3">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9DE5CAF">
            <w:pPr>
              <w:spacing w:line="440" w:lineRule="exact"/>
              <w:jc w:val="right"/>
              <w:rPr>
                <w:rFonts w:hint="eastAsia" w:ascii="宋体" w:hAnsi="宋体" w:cs="仿宋"/>
                <w:sz w:val="24"/>
                <w:highlight w:val="none"/>
              </w:rPr>
            </w:pPr>
            <w:r>
              <w:rPr>
                <w:rFonts w:hint="eastAsia" w:ascii="宋体" w:hAnsi="宋体" w:cs="仿宋"/>
                <w:sz w:val="24"/>
                <w:highlight w:val="none"/>
                <w:u w:val="single"/>
                <w:lang w:bidi="ar"/>
              </w:rPr>
              <w:t xml:space="preserve">    </w:t>
            </w:r>
            <w:r>
              <w:rPr>
                <w:rFonts w:hint="eastAsia" w:ascii="宋体" w:hAnsi="宋体" w:cs="仿宋"/>
                <w:sz w:val="24"/>
                <w:highlight w:val="none"/>
                <w:lang w:bidi="ar"/>
              </w:rPr>
              <w:t>元/天</w:t>
            </w:r>
          </w:p>
        </w:tc>
      </w:tr>
      <w:tr w14:paraId="3727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33716384">
            <w:pPr>
              <w:spacing w:line="320" w:lineRule="exact"/>
              <w:jc w:val="center"/>
              <w:rPr>
                <w:rFonts w:hint="eastAsia" w:ascii="宋体" w:hAnsi="宋体" w:cs="仿宋"/>
                <w:sz w:val="24"/>
                <w:highlight w:val="none"/>
              </w:rPr>
            </w:pPr>
            <w:r>
              <w:rPr>
                <w:rFonts w:hint="eastAsia" w:ascii="宋体" w:hAnsi="宋体" w:cs="仿宋"/>
                <w:b/>
                <w:bCs/>
                <w:sz w:val="24"/>
                <w:highlight w:val="none"/>
                <w:lang w:bidi="ar"/>
              </w:rPr>
              <w:t>单价汇总金额（元）</w:t>
            </w:r>
          </w:p>
        </w:tc>
        <w:tc>
          <w:tcPr>
            <w:tcW w:w="1594" w:type="dxa"/>
            <w:tcBorders>
              <w:top w:val="double" w:color="auto" w:sz="4" w:space="0"/>
              <w:left w:val="single" w:color="000000" w:sz="4" w:space="0"/>
              <w:bottom w:val="double" w:color="auto" w:sz="4" w:space="0"/>
              <w:right w:val="single" w:color="000000" w:sz="4" w:space="0"/>
            </w:tcBorders>
            <w:vAlign w:val="center"/>
          </w:tcPr>
          <w:p w14:paraId="47E5383A">
            <w:pPr>
              <w:spacing w:line="440" w:lineRule="exact"/>
              <w:jc w:val="right"/>
              <w:rPr>
                <w:rFonts w:hint="eastAsia" w:ascii="宋体" w:hAnsi="宋体" w:cs="仿宋"/>
                <w:sz w:val="24"/>
                <w:highlight w:val="none"/>
                <w:u w:val="single"/>
              </w:rPr>
            </w:pPr>
          </w:p>
        </w:tc>
        <w:tc>
          <w:tcPr>
            <w:tcW w:w="1767" w:type="dxa"/>
            <w:tcBorders>
              <w:top w:val="double" w:color="auto" w:sz="4" w:space="0"/>
              <w:left w:val="single" w:color="000000" w:sz="4" w:space="0"/>
              <w:bottom w:val="double" w:color="auto" w:sz="4" w:space="0"/>
              <w:right w:val="single" w:color="auto" w:sz="4" w:space="0"/>
            </w:tcBorders>
            <w:vAlign w:val="center"/>
          </w:tcPr>
          <w:p w14:paraId="7B74DFDA">
            <w:pPr>
              <w:spacing w:line="440" w:lineRule="exact"/>
              <w:jc w:val="right"/>
              <w:rPr>
                <w:rFonts w:hint="eastAsia" w:ascii="宋体" w:hAnsi="宋体" w:cs="仿宋"/>
                <w:sz w:val="24"/>
                <w:highlight w:val="none"/>
                <w:u w:val="single"/>
              </w:rPr>
            </w:pPr>
          </w:p>
        </w:tc>
        <w:tc>
          <w:tcPr>
            <w:tcW w:w="1737" w:type="dxa"/>
            <w:tcBorders>
              <w:top w:val="double" w:color="auto" w:sz="4" w:space="0"/>
              <w:left w:val="single" w:color="auto" w:sz="4" w:space="0"/>
              <w:bottom w:val="double" w:color="auto" w:sz="4" w:space="0"/>
              <w:right w:val="single" w:color="auto" w:sz="4" w:space="0"/>
            </w:tcBorders>
            <w:vAlign w:val="center"/>
          </w:tcPr>
          <w:p w14:paraId="32E29921">
            <w:pPr>
              <w:spacing w:line="440" w:lineRule="exact"/>
              <w:jc w:val="right"/>
              <w:rPr>
                <w:rFonts w:hint="eastAsia" w:ascii="宋体" w:hAnsi="宋体" w:cs="仿宋"/>
                <w:sz w:val="24"/>
                <w:highlight w:val="none"/>
                <w:u w:val="single"/>
              </w:rPr>
            </w:pPr>
          </w:p>
        </w:tc>
        <w:tc>
          <w:tcPr>
            <w:tcW w:w="1642" w:type="dxa"/>
            <w:tcBorders>
              <w:top w:val="double" w:color="auto" w:sz="4" w:space="0"/>
              <w:left w:val="single" w:color="auto" w:sz="4" w:space="0"/>
              <w:bottom w:val="double" w:color="auto" w:sz="4" w:space="0"/>
              <w:right w:val="single" w:color="000000" w:sz="4" w:space="0"/>
            </w:tcBorders>
            <w:vAlign w:val="center"/>
          </w:tcPr>
          <w:p w14:paraId="4E96DF8A">
            <w:pPr>
              <w:spacing w:line="440" w:lineRule="exact"/>
              <w:jc w:val="right"/>
              <w:rPr>
                <w:rFonts w:hint="eastAsia" w:ascii="宋体" w:hAnsi="宋体" w:cs="仿宋"/>
                <w:sz w:val="24"/>
                <w:highlight w:val="none"/>
                <w:u w:val="single"/>
              </w:rPr>
            </w:pPr>
          </w:p>
        </w:tc>
      </w:tr>
      <w:tr w14:paraId="1610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21CE5D3C">
            <w:pPr>
              <w:spacing w:line="320" w:lineRule="exact"/>
              <w:rPr>
                <w:rFonts w:hint="eastAsia" w:ascii="宋体" w:hAnsi="宋体" w:cs="仿宋"/>
                <w:sz w:val="24"/>
                <w:highlight w:val="none"/>
              </w:rPr>
            </w:pPr>
            <w:r>
              <w:rPr>
                <w:rFonts w:hint="eastAsia" w:ascii="宋体" w:hAnsi="宋体" w:cs="仿宋"/>
                <w:sz w:val="24"/>
                <w:highlight w:val="none"/>
                <w:lang w:bidi="ar"/>
              </w:rPr>
              <w:t>备注：1.车辆租赁费用报价含车辆使用费、汽油费、过路过桥费、保养维修费、</w:t>
            </w:r>
          </w:p>
          <w:p w14:paraId="026EF631">
            <w:pPr>
              <w:spacing w:line="320" w:lineRule="exact"/>
              <w:rPr>
                <w:rFonts w:hint="eastAsia" w:ascii="宋体" w:hAnsi="宋体" w:cs="仿宋"/>
                <w:sz w:val="24"/>
                <w:highlight w:val="none"/>
              </w:rPr>
            </w:pPr>
            <w:r>
              <w:rPr>
                <w:rFonts w:hint="eastAsia" w:ascii="宋体" w:hAnsi="宋体" w:cs="仿宋"/>
                <w:sz w:val="24"/>
                <w:highlight w:val="none"/>
                <w:lang w:bidi="ar"/>
              </w:rPr>
              <w:t xml:space="preserve">        车辆折旧费、保险费、驾驶人员工资、食宿、开票税金等用车过程中产生</w:t>
            </w:r>
          </w:p>
          <w:p w14:paraId="5D46DF07">
            <w:pPr>
              <w:spacing w:line="320" w:lineRule="exact"/>
              <w:rPr>
                <w:rFonts w:hint="eastAsia" w:ascii="宋体" w:hAnsi="宋体" w:cs="仿宋"/>
                <w:sz w:val="24"/>
                <w:highlight w:val="none"/>
              </w:rPr>
            </w:pPr>
            <w:r>
              <w:rPr>
                <w:rFonts w:hint="eastAsia" w:ascii="宋体" w:hAnsi="宋体" w:cs="仿宋"/>
                <w:sz w:val="24"/>
                <w:highlight w:val="none"/>
                <w:lang w:bidi="ar"/>
              </w:rPr>
              <w:t xml:space="preserve">        的一切费用。</w:t>
            </w:r>
          </w:p>
          <w:p w14:paraId="767A78B2">
            <w:pPr>
              <w:spacing w:line="320" w:lineRule="exact"/>
              <w:rPr>
                <w:rFonts w:hint="eastAsia" w:ascii="宋体" w:hAnsi="宋体" w:cs="仿宋"/>
                <w:color w:val="auto"/>
                <w:sz w:val="24"/>
                <w:highlight w:val="none"/>
              </w:rPr>
            </w:pPr>
            <w:r>
              <w:rPr>
                <w:rFonts w:hint="eastAsia" w:ascii="宋体" w:hAnsi="宋体" w:cs="仿宋"/>
                <w:sz w:val="24"/>
                <w:highlight w:val="none"/>
                <w:lang w:bidi="ar"/>
              </w:rPr>
              <w:t xml:space="preserve">     </w:t>
            </w:r>
            <w:r>
              <w:rPr>
                <w:rFonts w:hint="eastAsia" w:ascii="宋体" w:hAnsi="宋体" w:cs="仿宋"/>
                <w:color w:val="auto"/>
                <w:sz w:val="24"/>
                <w:highlight w:val="none"/>
                <w:lang w:bidi="ar"/>
              </w:rPr>
              <w:t xml:space="preserve"> 2.市区使用超4小时按全天租价计价。</w:t>
            </w:r>
          </w:p>
          <w:p w14:paraId="6447A7AC">
            <w:pPr>
              <w:pStyle w:val="35"/>
              <w:spacing w:before="0" w:beforeAutospacing="0" w:after="0" w:afterAutospacing="0"/>
              <w:rPr>
                <w:rFonts w:hint="eastAsia" w:cs="宋体"/>
                <w:color w:val="auto"/>
                <w:highlight w:val="none"/>
              </w:rPr>
            </w:pPr>
            <w:r>
              <w:rPr>
                <w:rFonts w:hint="eastAsia" w:cs="仿宋_GB2312"/>
                <w:color w:val="auto"/>
                <w:highlight w:val="none"/>
                <w:lang w:bidi="ar"/>
              </w:rPr>
              <w:t xml:space="preserve">      3.市内使用里程超100公里，按市外计费。</w:t>
            </w:r>
          </w:p>
          <w:p w14:paraId="4809B592">
            <w:pPr>
              <w:spacing w:line="320" w:lineRule="exact"/>
              <w:rPr>
                <w:rFonts w:hint="eastAsia" w:ascii="宋体" w:hAnsi="宋体" w:cs="仿宋"/>
                <w:sz w:val="24"/>
                <w:highlight w:val="none"/>
              </w:rPr>
            </w:pPr>
            <w:r>
              <w:rPr>
                <w:rFonts w:hint="eastAsia" w:ascii="宋体" w:hAnsi="宋体" w:cs="仿宋"/>
                <w:sz w:val="24"/>
                <w:highlight w:val="none"/>
                <w:lang w:bidi="ar"/>
              </w:rPr>
              <w:t xml:space="preserve">      4.以上价格均为车辆租赁单价，最终以车辆租赁实际情况按实结算。</w:t>
            </w:r>
          </w:p>
          <w:p w14:paraId="4A829D4E">
            <w:pPr>
              <w:spacing w:line="320" w:lineRule="exact"/>
              <w:rPr>
                <w:rFonts w:hint="eastAsia" w:ascii="宋体" w:hAnsi="宋体" w:cs="仿宋"/>
                <w:sz w:val="24"/>
                <w:highlight w:val="none"/>
              </w:rPr>
            </w:pPr>
            <w:r>
              <w:rPr>
                <w:rFonts w:hint="eastAsia" w:ascii="宋体" w:hAnsi="宋体" w:cs="仿宋"/>
                <w:sz w:val="24"/>
                <w:highlight w:val="none"/>
                <w:lang w:bidi="ar"/>
              </w:rPr>
              <w:t xml:space="preserve">      5.南通市外超出600公里限额里程后，不足10公里的不另计费用。</w:t>
            </w:r>
          </w:p>
          <w:p w14:paraId="284C0BB6">
            <w:pPr>
              <w:spacing w:line="320" w:lineRule="exact"/>
              <w:rPr>
                <w:rFonts w:hint="eastAsia" w:ascii="宋体" w:hAnsi="宋体" w:cs="仿宋"/>
                <w:sz w:val="24"/>
                <w:highlight w:val="none"/>
              </w:rPr>
            </w:pPr>
            <w:r>
              <w:rPr>
                <w:rFonts w:hint="eastAsia" w:ascii="宋体" w:hAnsi="宋体" w:cs="仿宋"/>
                <w:sz w:val="24"/>
                <w:highlight w:val="none"/>
                <w:lang w:bidi="ar"/>
              </w:rPr>
              <w:t xml:space="preserve">      6.南通市外连续租车超过2天（不含2天），首尾两天按市外报价核算，期间在当地（N-2）天的费用按报价收费标准核算。</w:t>
            </w:r>
          </w:p>
        </w:tc>
      </w:tr>
    </w:tbl>
    <w:p w14:paraId="7CD8A159">
      <w:pPr>
        <w:widowControl/>
        <w:shd w:val="clear" w:color="auto" w:fill="FFFFFF"/>
        <w:spacing w:line="315" w:lineRule="atLeast"/>
        <w:jc w:val="center"/>
        <w:rPr>
          <w:rFonts w:hint="eastAsia" w:ascii="宋体" w:hAnsi="宋体" w:cs="仿宋"/>
          <w:color w:val="000000"/>
          <w:kern w:val="0"/>
          <w:sz w:val="24"/>
          <w:highlight w:val="none"/>
          <w:shd w:val="clear" w:color="auto" w:fill="FFFFFF"/>
        </w:rPr>
      </w:pPr>
    </w:p>
    <w:p w14:paraId="7AEFDC8E">
      <w:pPr>
        <w:widowControl/>
        <w:shd w:val="clear" w:color="auto" w:fill="FFFFFF"/>
        <w:spacing w:line="315" w:lineRule="atLeast"/>
        <w:jc w:val="center"/>
        <w:rPr>
          <w:rFonts w:hint="eastAsia" w:ascii="宋体" w:hAnsi="宋体" w:cs="仿宋"/>
          <w:color w:val="000000"/>
          <w:kern w:val="0"/>
          <w:sz w:val="24"/>
          <w:highlight w:val="none"/>
          <w:shd w:val="clear" w:color="auto" w:fill="FFFFFF"/>
        </w:rPr>
      </w:pPr>
    </w:p>
    <w:p w14:paraId="6E342142">
      <w:pPr>
        <w:widowControl/>
        <w:shd w:val="clear" w:color="auto" w:fill="FFFFFF"/>
        <w:spacing w:line="480" w:lineRule="exact"/>
        <w:jc w:val="center"/>
        <w:rPr>
          <w:rFonts w:hint="eastAsia" w:ascii="宋体" w:hAnsi="宋体" w:cs="仿宋"/>
          <w:color w:val="000000"/>
          <w:kern w:val="0"/>
          <w:sz w:val="24"/>
          <w:highlight w:val="none"/>
          <w:shd w:val="clear" w:color="auto" w:fill="FFFFFF"/>
        </w:rPr>
      </w:pPr>
      <w:r>
        <w:rPr>
          <w:rFonts w:hint="eastAsia" w:ascii="宋体" w:hAnsi="宋体" w:cs="仿宋"/>
          <w:color w:val="000000"/>
          <w:kern w:val="0"/>
          <w:sz w:val="24"/>
          <w:highlight w:val="none"/>
          <w:shd w:val="clear" w:color="auto" w:fill="FFFFFF"/>
          <w:lang w:bidi="ar"/>
        </w:rPr>
        <w:t xml:space="preserve">                投标单位（盖章）：</w:t>
      </w:r>
    </w:p>
    <w:p w14:paraId="3249D738">
      <w:pPr>
        <w:pStyle w:val="35"/>
        <w:widowControl w:val="0"/>
        <w:spacing w:before="0" w:beforeAutospacing="0" w:after="120" w:afterAutospacing="0" w:line="480" w:lineRule="exact"/>
        <w:ind w:firstLine="240" w:firstLineChars="100"/>
        <w:jc w:val="center"/>
        <w:rPr>
          <w:rFonts w:hint="eastAsia" w:cs="宋体"/>
          <w:highlight w:val="none"/>
        </w:rPr>
      </w:pPr>
      <w:r>
        <w:rPr>
          <w:rFonts w:hint="eastAsia" w:cs="仿宋"/>
          <w:highlight w:val="none"/>
          <w:lang w:bidi="ar"/>
        </w:rPr>
        <w:t>日期</w:t>
      </w:r>
    </w:p>
    <w:p w14:paraId="20B94D2F">
      <w:pPr>
        <w:snapToGrid w:val="0"/>
        <w:spacing w:line="500" w:lineRule="exact"/>
        <w:ind w:left="1516" w:hanging="1510" w:hangingChars="472"/>
        <w:jc w:val="center"/>
        <w:rPr>
          <w:rFonts w:ascii="宋体" w:cs="仿宋"/>
          <w:b/>
          <w:bCs/>
          <w:sz w:val="32"/>
          <w:szCs w:val="32"/>
          <w:highlight w:val="none"/>
        </w:rPr>
      </w:pPr>
    </w:p>
    <w:p w14:paraId="01E1317F">
      <w:pPr>
        <w:snapToGrid w:val="0"/>
        <w:spacing w:line="500" w:lineRule="exact"/>
        <w:ind w:left="1516" w:hanging="1510" w:hangingChars="472"/>
        <w:jc w:val="center"/>
        <w:rPr>
          <w:rFonts w:ascii="宋体" w:cs="仿宋"/>
          <w:b/>
          <w:bCs/>
          <w:sz w:val="32"/>
          <w:szCs w:val="32"/>
          <w:highlight w:val="none"/>
        </w:rPr>
      </w:pPr>
    </w:p>
    <w:p w14:paraId="3A5F66A9">
      <w:pPr>
        <w:snapToGrid w:val="0"/>
        <w:spacing w:line="500" w:lineRule="exact"/>
        <w:ind w:left="1516" w:hanging="1510" w:hangingChars="472"/>
        <w:jc w:val="center"/>
        <w:rPr>
          <w:rFonts w:ascii="宋体" w:cs="仿宋"/>
          <w:b/>
          <w:bCs/>
          <w:sz w:val="32"/>
          <w:szCs w:val="32"/>
          <w:highlight w:val="none"/>
        </w:rPr>
      </w:pPr>
    </w:p>
    <w:p w14:paraId="7444BCBD">
      <w:pPr>
        <w:snapToGrid w:val="0"/>
        <w:spacing w:line="500" w:lineRule="exact"/>
        <w:ind w:left="1516" w:hanging="1510" w:hangingChars="472"/>
        <w:jc w:val="center"/>
        <w:rPr>
          <w:rFonts w:ascii="宋体" w:cs="仿宋"/>
          <w:b/>
          <w:bCs/>
          <w:sz w:val="32"/>
          <w:szCs w:val="32"/>
          <w:highlight w:val="none"/>
        </w:rPr>
      </w:pPr>
    </w:p>
    <w:p w14:paraId="1FF0E9F5">
      <w:pPr>
        <w:snapToGrid w:val="0"/>
        <w:spacing w:line="500" w:lineRule="exact"/>
        <w:ind w:left="1516" w:hanging="1510" w:hangingChars="472"/>
        <w:jc w:val="center"/>
        <w:rPr>
          <w:rFonts w:ascii="宋体" w:cs="仿宋"/>
          <w:b/>
          <w:bCs/>
          <w:sz w:val="32"/>
          <w:szCs w:val="32"/>
          <w:highlight w:val="none"/>
        </w:rPr>
      </w:pPr>
    </w:p>
    <w:p w14:paraId="569F82A6">
      <w:pPr>
        <w:snapToGrid w:val="0"/>
        <w:spacing w:line="500" w:lineRule="exact"/>
        <w:ind w:left="1516" w:hanging="1510" w:hangingChars="472"/>
        <w:jc w:val="center"/>
        <w:rPr>
          <w:rFonts w:ascii="宋体" w:cs="仿宋"/>
          <w:b/>
          <w:bCs/>
          <w:sz w:val="32"/>
          <w:szCs w:val="32"/>
          <w:highlight w:val="none"/>
        </w:rPr>
      </w:pPr>
    </w:p>
    <w:p w14:paraId="491EBB32">
      <w:pPr>
        <w:snapToGrid w:val="0"/>
        <w:spacing w:line="500" w:lineRule="exact"/>
        <w:ind w:left="1516" w:hanging="1510" w:hangingChars="472"/>
        <w:jc w:val="center"/>
        <w:rPr>
          <w:rFonts w:ascii="宋体" w:cs="仿宋"/>
          <w:b/>
          <w:bCs/>
          <w:sz w:val="32"/>
          <w:szCs w:val="32"/>
          <w:highlight w:val="none"/>
        </w:rPr>
      </w:pPr>
    </w:p>
    <w:p w14:paraId="6AC76F67">
      <w:pPr>
        <w:snapToGrid w:val="0"/>
        <w:spacing w:line="500" w:lineRule="exact"/>
        <w:ind w:left="1516" w:hanging="1510" w:hangingChars="472"/>
        <w:jc w:val="center"/>
        <w:rPr>
          <w:rFonts w:ascii="宋体" w:cs="仿宋"/>
          <w:b/>
          <w:bCs/>
          <w:sz w:val="32"/>
          <w:szCs w:val="32"/>
          <w:highlight w:val="none"/>
        </w:rPr>
      </w:pPr>
    </w:p>
    <w:p w14:paraId="6014E34A">
      <w:pPr>
        <w:snapToGrid w:val="0"/>
        <w:spacing w:line="500" w:lineRule="exact"/>
        <w:ind w:left="1516" w:hanging="1510" w:hangingChars="472"/>
        <w:jc w:val="center"/>
        <w:rPr>
          <w:rFonts w:ascii="宋体" w:cs="仿宋"/>
          <w:b/>
          <w:bCs/>
          <w:sz w:val="32"/>
          <w:szCs w:val="32"/>
          <w:highlight w:val="none"/>
        </w:rPr>
      </w:pPr>
    </w:p>
    <w:p w14:paraId="21D1C3BA">
      <w:pPr>
        <w:snapToGrid w:val="0"/>
        <w:spacing w:line="500" w:lineRule="exact"/>
        <w:ind w:left="1516" w:hanging="1510" w:hangingChars="472"/>
        <w:jc w:val="center"/>
        <w:rPr>
          <w:rFonts w:ascii="宋体" w:cs="仿宋"/>
          <w:b/>
          <w:bCs/>
          <w:sz w:val="32"/>
          <w:szCs w:val="32"/>
          <w:highlight w:val="none"/>
        </w:rPr>
      </w:pPr>
    </w:p>
    <w:p w14:paraId="6033C73E">
      <w:pPr>
        <w:snapToGrid w:val="0"/>
        <w:spacing w:line="500" w:lineRule="exact"/>
        <w:ind w:left="1516" w:hanging="1510" w:hangingChars="472"/>
        <w:jc w:val="center"/>
        <w:rPr>
          <w:rFonts w:ascii="宋体" w:cs="仿宋"/>
          <w:b/>
          <w:bCs/>
          <w:sz w:val="32"/>
          <w:szCs w:val="32"/>
          <w:highlight w:val="none"/>
        </w:rPr>
      </w:pPr>
    </w:p>
    <w:p w14:paraId="0CFB4893">
      <w:pPr>
        <w:rPr>
          <w:rFonts w:ascii="宋体" w:cs="仿宋"/>
          <w:b/>
          <w:bCs/>
          <w:sz w:val="32"/>
          <w:szCs w:val="32"/>
          <w:highlight w:val="none"/>
        </w:rPr>
      </w:pPr>
      <w:r>
        <w:rPr>
          <w:rFonts w:hint="eastAsia" w:ascii="宋体" w:cs="仿宋"/>
          <w:b/>
          <w:bCs/>
          <w:sz w:val="32"/>
          <w:szCs w:val="32"/>
          <w:highlight w:val="none"/>
        </w:rPr>
        <w:br w:type="page"/>
      </w:r>
    </w:p>
    <w:p w14:paraId="63468575">
      <w:pPr>
        <w:snapToGrid w:val="0"/>
        <w:spacing w:line="400" w:lineRule="exact"/>
        <w:contextualSpacing/>
        <w:rPr>
          <w:rFonts w:hint="eastAsia" w:ascii="宋体" w:hAnsi="宋体" w:eastAsia="宋体" w:cs="宋体"/>
          <w:b/>
          <w:kern w:val="0"/>
          <w:sz w:val="28"/>
          <w:szCs w:val="28"/>
          <w:highlight w:val="none"/>
          <w:lang w:eastAsia="zh-CN"/>
        </w:rPr>
      </w:pPr>
      <w:r>
        <w:rPr>
          <w:rFonts w:ascii="宋体" w:hAnsi="宋体"/>
          <w:sz w:val="32"/>
          <w:szCs w:val="32"/>
          <w:highlight w:val="none"/>
        </w:rPr>
        <w:t>附件</w:t>
      </w:r>
      <w:r>
        <w:rPr>
          <w:rFonts w:hint="eastAsia" w:ascii="宋体" w:hAnsi="宋体"/>
          <w:sz w:val="32"/>
          <w:szCs w:val="32"/>
          <w:highlight w:val="none"/>
          <w:lang w:val="en-US" w:eastAsia="zh-CN"/>
        </w:rPr>
        <w:t>9</w:t>
      </w:r>
    </w:p>
    <w:p w14:paraId="56DF19BC">
      <w:pPr>
        <w:jc w:val="center"/>
        <w:rPr>
          <w:rFonts w:hint="eastAsia" w:ascii="宋体" w:hAnsi="宋体" w:cs="仿宋"/>
          <w:bCs/>
          <w:sz w:val="44"/>
          <w:szCs w:val="44"/>
          <w:highlight w:val="none"/>
        </w:rPr>
      </w:pPr>
      <w:r>
        <w:rPr>
          <w:rFonts w:hint="eastAsia" w:ascii="宋体" w:hAnsi="宋体" w:cs="仿宋"/>
          <w:bCs/>
          <w:sz w:val="44"/>
          <w:szCs w:val="44"/>
          <w:highlight w:val="none"/>
        </w:rPr>
        <w:t>质疑函范本</w:t>
      </w:r>
    </w:p>
    <w:p w14:paraId="5844D456">
      <w:pPr>
        <w:adjustRightInd w:val="0"/>
        <w:snapToGrid w:val="0"/>
        <w:spacing w:before="312" w:beforeLines="100" w:line="460" w:lineRule="exact"/>
        <w:rPr>
          <w:rFonts w:hint="eastAsia" w:ascii="宋体" w:hAnsi="宋体" w:cs="仿宋"/>
          <w:bCs/>
          <w:sz w:val="28"/>
          <w:szCs w:val="28"/>
          <w:highlight w:val="none"/>
        </w:rPr>
      </w:pPr>
      <w:r>
        <w:rPr>
          <w:rFonts w:hint="eastAsia" w:ascii="宋体" w:hAnsi="宋体" w:cs="仿宋"/>
          <w:bCs/>
          <w:sz w:val="28"/>
          <w:szCs w:val="28"/>
          <w:highlight w:val="none"/>
        </w:rPr>
        <w:t>一、质疑供应商基本信息</w:t>
      </w:r>
    </w:p>
    <w:p w14:paraId="4D2E51C3">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质疑供应商：</w:t>
      </w:r>
    </w:p>
    <w:p w14:paraId="290111A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地址：邮编：</w:t>
      </w:r>
    </w:p>
    <w:p w14:paraId="2F4A20A7">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联系人：联系电话：</w:t>
      </w:r>
    </w:p>
    <w:p w14:paraId="3F816754">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授权代表：</w:t>
      </w:r>
    </w:p>
    <w:p w14:paraId="2C881864">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联系电话：</w:t>
      </w:r>
    </w:p>
    <w:p w14:paraId="3F1F25A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地址：邮编：</w:t>
      </w:r>
    </w:p>
    <w:p w14:paraId="115FC423">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二、质疑项目基本情况</w:t>
      </w:r>
    </w:p>
    <w:p w14:paraId="58C6A166">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质疑项目的名称：</w:t>
      </w:r>
    </w:p>
    <w:p w14:paraId="484E37AB">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质疑项目的编号：包号：</w:t>
      </w:r>
    </w:p>
    <w:p w14:paraId="44DC1423">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招标人名称：</w:t>
      </w:r>
    </w:p>
    <w:p w14:paraId="7DC278B5">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采购文件获取日期：</w:t>
      </w:r>
    </w:p>
    <w:p w14:paraId="6BCD69D9">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三、质疑事项具体内容</w:t>
      </w:r>
    </w:p>
    <w:p w14:paraId="37BFACA9">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质疑事项1：</w:t>
      </w:r>
    </w:p>
    <w:p w14:paraId="76CAB5C5">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事实依据：</w:t>
      </w:r>
    </w:p>
    <w:p w14:paraId="639355A7">
      <w:pPr>
        <w:adjustRightInd w:val="0"/>
        <w:snapToGrid w:val="0"/>
        <w:spacing w:line="460" w:lineRule="exact"/>
        <w:rPr>
          <w:rFonts w:hint="eastAsia" w:ascii="宋体" w:hAnsi="宋体" w:cs="仿宋"/>
          <w:sz w:val="28"/>
          <w:szCs w:val="28"/>
          <w:highlight w:val="none"/>
        </w:rPr>
      </w:pPr>
    </w:p>
    <w:p w14:paraId="2FA2DD50">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法律依据：</w:t>
      </w:r>
    </w:p>
    <w:p w14:paraId="5E0F0E83">
      <w:pPr>
        <w:adjustRightInd w:val="0"/>
        <w:snapToGrid w:val="0"/>
        <w:spacing w:line="460" w:lineRule="exact"/>
        <w:rPr>
          <w:rFonts w:hint="eastAsia" w:ascii="宋体" w:hAnsi="宋体" w:cs="仿宋"/>
          <w:sz w:val="28"/>
          <w:szCs w:val="28"/>
          <w:highlight w:val="none"/>
          <w:u w:val="dotted"/>
        </w:rPr>
      </w:pPr>
    </w:p>
    <w:p w14:paraId="49878A19">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质疑事项2</w:t>
      </w:r>
    </w:p>
    <w:p w14:paraId="66AE2D3F">
      <w:pPr>
        <w:adjustRightInd w:val="0"/>
        <w:snapToGrid w:val="0"/>
        <w:spacing w:line="460" w:lineRule="exact"/>
        <w:rPr>
          <w:rFonts w:hint="eastAsia" w:ascii="宋体" w:hAnsi="宋体" w:cs="仿宋"/>
          <w:sz w:val="28"/>
          <w:szCs w:val="28"/>
          <w:highlight w:val="none"/>
        </w:rPr>
      </w:pPr>
      <w:r>
        <w:rPr>
          <w:rFonts w:hint="eastAsia" w:ascii="宋体" w:hAnsi="宋体" w:cs="仿宋"/>
          <w:sz w:val="28"/>
          <w:szCs w:val="28"/>
          <w:highlight w:val="none"/>
        </w:rPr>
        <w:t>……</w:t>
      </w:r>
    </w:p>
    <w:p w14:paraId="387D78A2">
      <w:pPr>
        <w:adjustRightInd w:val="0"/>
        <w:snapToGrid w:val="0"/>
        <w:spacing w:line="460" w:lineRule="exact"/>
        <w:rPr>
          <w:rFonts w:hint="eastAsia" w:ascii="宋体" w:hAnsi="宋体" w:cs="仿宋"/>
          <w:bCs/>
          <w:sz w:val="28"/>
          <w:szCs w:val="28"/>
          <w:highlight w:val="none"/>
        </w:rPr>
      </w:pPr>
      <w:r>
        <w:rPr>
          <w:rFonts w:hint="eastAsia" w:ascii="宋体" w:hAnsi="宋体" w:cs="仿宋"/>
          <w:bCs/>
          <w:sz w:val="28"/>
          <w:szCs w:val="28"/>
          <w:highlight w:val="none"/>
        </w:rPr>
        <w:t>四、与质疑事项相关的质疑请求</w:t>
      </w:r>
    </w:p>
    <w:p w14:paraId="00B4E917">
      <w:pPr>
        <w:adjustRightInd w:val="0"/>
        <w:snapToGrid w:val="0"/>
        <w:spacing w:line="460" w:lineRule="exact"/>
        <w:rPr>
          <w:rFonts w:hint="eastAsia" w:ascii="宋体" w:hAnsi="宋体" w:cs="仿宋"/>
          <w:sz w:val="28"/>
          <w:szCs w:val="28"/>
          <w:highlight w:val="none"/>
          <w:u w:val="dotted"/>
        </w:rPr>
      </w:pPr>
      <w:r>
        <w:rPr>
          <w:rFonts w:hint="eastAsia" w:ascii="宋体" w:hAnsi="宋体" w:cs="仿宋"/>
          <w:sz w:val="28"/>
          <w:szCs w:val="28"/>
          <w:highlight w:val="none"/>
        </w:rPr>
        <w:t>请求：</w:t>
      </w:r>
    </w:p>
    <w:p w14:paraId="55D68739">
      <w:pPr>
        <w:spacing w:line="460" w:lineRule="exact"/>
        <w:rPr>
          <w:rFonts w:hint="eastAsia" w:ascii="宋体" w:hAnsi="宋体"/>
          <w:sz w:val="28"/>
          <w:szCs w:val="28"/>
          <w:highlight w:val="none"/>
        </w:rPr>
      </w:pPr>
      <w:r>
        <w:rPr>
          <w:rFonts w:hint="eastAsia" w:ascii="宋体" w:hAnsi="宋体"/>
          <w:sz w:val="28"/>
          <w:szCs w:val="28"/>
          <w:highlight w:val="none"/>
        </w:rPr>
        <w:t xml:space="preserve">签字(签章)：                   公章：                      </w:t>
      </w:r>
    </w:p>
    <w:p w14:paraId="380EE561">
      <w:pPr>
        <w:spacing w:line="460" w:lineRule="exact"/>
        <w:rPr>
          <w:rFonts w:hint="eastAsia" w:ascii="宋体" w:hAnsi="宋体"/>
          <w:sz w:val="28"/>
          <w:szCs w:val="28"/>
          <w:highlight w:val="none"/>
        </w:rPr>
      </w:pPr>
      <w:r>
        <w:rPr>
          <w:rFonts w:hint="eastAsia" w:ascii="宋体" w:hAnsi="宋体"/>
          <w:sz w:val="28"/>
          <w:szCs w:val="28"/>
          <w:highlight w:val="none"/>
        </w:rPr>
        <w:t xml:space="preserve">日期：    </w:t>
      </w:r>
    </w:p>
    <w:p w14:paraId="35FCB0B0">
      <w:pPr>
        <w:adjustRightInd w:val="0"/>
        <w:snapToGrid w:val="0"/>
        <w:spacing w:line="360" w:lineRule="auto"/>
        <w:rPr>
          <w:rFonts w:hint="eastAsia" w:ascii="宋体" w:hAnsi="宋体" w:cs="仿宋"/>
          <w:sz w:val="28"/>
          <w:szCs w:val="28"/>
          <w:highlight w:val="none"/>
        </w:rPr>
      </w:pPr>
    </w:p>
    <w:p w14:paraId="700CF7C2">
      <w:pPr>
        <w:rPr>
          <w:rFonts w:hint="eastAsia" w:ascii="宋体" w:hAnsi="宋体"/>
          <w:b/>
          <w:sz w:val="28"/>
          <w:szCs w:val="28"/>
          <w:highlight w:val="none"/>
        </w:rPr>
      </w:pPr>
    </w:p>
    <w:p w14:paraId="7032BE89">
      <w:pPr>
        <w:rPr>
          <w:rFonts w:hint="eastAsia" w:ascii="宋体" w:hAnsi="宋体"/>
          <w:b/>
          <w:sz w:val="28"/>
          <w:szCs w:val="28"/>
          <w:highlight w:val="none"/>
        </w:rPr>
      </w:pPr>
      <w:r>
        <w:rPr>
          <w:rFonts w:hint="eastAsia" w:ascii="宋体" w:hAnsi="宋体"/>
          <w:b/>
          <w:sz w:val="28"/>
          <w:szCs w:val="28"/>
          <w:highlight w:val="none"/>
        </w:rPr>
        <w:t>质疑函制作说明：</w:t>
      </w:r>
    </w:p>
    <w:p w14:paraId="6989FB08">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1.供应商提出质疑时，应提交质疑函和必要的证明材料。</w:t>
      </w:r>
    </w:p>
    <w:p w14:paraId="35D5C166">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2.质疑供应商若委托代理人进行质疑的，质疑函应按要求列明“授权代表”的有关内容，并在附件中提交由质疑</w:t>
      </w:r>
      <w:r>
        <w:rPr>
          <w:rFonts w:hint="eastAsia" w:ascii="宋体" w:hAnsi="宋体" w:cs="宋体"/>
          <w:kern w:val="0"/>
          <w:sz w:val="28"/>
          <w:szCs w:val="28"/>
          <w:highlight w:val="none"/>
        </w:rPr>
        <w:t>供应商签署的授权委托书。授权委托书应载明代理人的姓名或者名称、代理事项、具体权限、期限和相关事项。</w:t>
      </w:r>
    </w:p>
    <w:p w14:paraId="201B929F">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3.质疑供应商若对项目的某一分包进行质疑，质疑函中应列明具体分包号。</w:t>
      </w:r>
    </w:p>
    <w:p w14:paraId="60684569">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4.质疑函的质疑事项应具体、明确，并有必要的事实依据和法律依据。</w:t>
      </w:r>
    </w:p>
    <w:p w14:paraId="791F9D72">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5.质疑函的质疑请求应与质疑事项相关。</w:t>
      </w:r>
    </w:p>
    <w:p w14:paraId="3FA8B255">
      <w:pPr>
        <w:widowControl/>
        <w:ind w:firstLine="560" w:firstLineChars="200"/>
        <w:jc w:val="left"/>
        <w:rPr>
          <w:rFonts w:hint="eastAsia" w:ascii="宋体" w:hAnsi="宋体"/>
          <w:sz w:val="28"/>
          <w:szCs w:val="28"/>
          <w:highlight w:val="none"/>
        </w:rPr>
      </w:pPr>
      <w:r>
        <w:rPr>
          <w:rFonts w:hint="eastAsia" w:ascii="宋体" w:hAnsi="宋体"/>
          <w:sz w:val="28"/>
          <w:szCs w:val="28"/>
          <w:highlight w:val="none"/>
        </w:rPr>
        <w:t>6.质疑供应商为自然人的，质疑函应由本人签字；质疑供应商为法人或者其他组织的，质疑函应由法定代表人、主要负责人，或者其授权代表签字或者盖章，并加盖公章。</w:t>
      </w:r>
    </w:p>
    <w:p w14:paraId="23E189CD">
      <w:pPr>
        <w:pStyle w:val="6"/>
        <w:rPr>
          <w:highlight w:val="none"/>
        </w:rPr>
      </w:pPr>
    </w:p>
    <w:p w14:paraId="6AED83B1">
      <w:pPr>
        <w:rPr>
          <w:highlight w:val="none"/>
        </w:rPr>
      </w:pPr>
    </w:p>
    <w:p w14:paraId="54FD0B6A">
      <w:pPr>
        <w:pStyle w:val="6"/>
        <w:rPr>
          <w:highlight w:val="none"/>
        </w:rPr>
      </w:pPr>
    </w:p>
    <w:p w14:paraId="1201760E">
      <w:pPr>
        <w:rPr>
          <w:highlight w:val="none"/>
        </w:rPr>
      </w:pPr>
    </w:p>
    <w:p w14:paraId="61801007">
      <w:pPr>
        <w:pStyle w:val="6"/>
        <w:rPr>
          <w:highlight w:val="none"/>
        </w:rPr>
      </w:pPr>
    </w:p>
    <w:p w14:paraId="36787AB8">
      <w:pPr>
        <w:rPr>
          <w:highlight w:val="none"/>
        </w:rPr>
      </w:pPr>
    </w:p>
    <w:p w14:paraId="439ADBC3">
      <w:pPr>
        <w:pStyle w:val="6"/>
        <w:rPr>
          <w:highlight w:val="none"/>
        </w:rPr>
      </w:pPr>
    </w:p>
    <w:p w14:paraId="37B41ADE">
      <w:pPr>
        <w:rPr>
          <w:highlight w:val="none"/>
        </w:rPr>
      </w:pPr>
    </w:p>
    <w:p w14:paraId="051D683A">
      <w:pPr>
        <w:pStyle w:val="6"/>
        <w:rPr>
          <w:highlight w:val="none"/>
        </w:rPr>
      </w:pPr>
    </w:p>
    <w:p w14:paraId="3BC3B42A">
      <w:pPr>
        <w:rPr>
          <w:highlight w:val="none"/>
        </w:rPr>
      </w:pPr>
    </w:p>
    <w:p w14:paraId="10FD7F8B">
      <w:pPr>
        <w:pStyle w:val="6"/>
        <w:rPr>
          <w:highlight w:val="none"/>
        </w:rPr>
      </w:pPr>
    </w:p>
    <w:p w14:paraId="02FCD8FC">
      <w:pPr>
        <w:rPr>
          <w:highlight w:val="none"/>
        </w:rPr>
      </w:pPr>
    </w:p>
    <w:p w14:paraId="6606462B">
      <w:pPr>
        <w:pStyle w:val="6"/>
        <w:rPr>
          <w:highlight w:val="none"/>
        </w:rPr>
      </w:pPr>
    </w:p>
    <w:p w14:paraId="50915770">
      <w:pPr>
        <w:rPr>
          <w:highlight w:val="none"/>
        </w:rPr>
      </w:pPr>
    </w:p>
    <w:p w14:paraId="01B72D31">
      <w:pPr>
        <w:snapToGrid w:val="0"/>
        <w:spacing w:line="400" w:lineRule="exact"/>
        <w:contextualSpacing/>
        <w:rPr>
          <w:rFonts w:hint="eastAsia" w:ascii="宋体" w:hAnsi="宋体"/>
          <w:sz w:val="32"/>
          <w:szCs w:val="32"/>
          <w:highlight w:val="none"/>
        </w:rPr>
      </w:pPr>
    </w:p>
    <w:p w14:paraId="7DEA8173">
      <w:pPr>
        <w:spacing w:line="460" w:lineRule="exact"/>
        <w:rPr>
          <w:sz w:val="28"/>
          <w:szCs w:val="28"/>
          <w:highlight w:val="none"/>
        </w:rPr>
      </w:pPr>
    </w:p>
    <w:sectPr>
      <w:headerReference r:id="rId5" w:type="default"/>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37F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7B4C"/>
    <w:multiLevelType w:val="singleLevel"/>
    <w:tmpl w:val="B2887B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1F7F7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5E1CB6"/>
    <w:rsid w:val="00601D36"/>
    <w:rsid w:val="006457DA"/>
    <w:rsid w:val="006712AB"/>
    <w:rsid w:val="00691303"/>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61BBE"/>
    <w:rsid w:val="00876C8C"/>
    <w:rsid w:val="008A184C"/>
    <w:rsid w:val="008D0578"/>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21F4A"/>
    <w:rsid w:val="00A44AF6"/>
    <w:rsid w:val="00A47263"/>
    <w:rsid w:val="00A53828"/>
    <w:rsid w:val="00A947F0"/>
    <w:rsid w:val="00AC3737"/>
    <w:rsid w:val="00AC40CB"/>
    <w:rsid w:val="00AD4B5A"/>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4418"/>
    <w:rsid w:val="00F56984"/>
    <w:rsid w:val="00F76323"/>
    <w:rsid w:val="00FB1019"/>
    <w:rsid w:val="00FB4136"/>
    <w:rsid w:val="00FD5E6E"/>
    <w:rsid w:val="00FE0864"/>
    <w:rsid w:val="00FF28F7"/>
    <w:rsid w:val="00FF3497"/>
    <w:rsid w:val="01203FAE"/>
    <w:rsid w:val="01B305AC"/>
    <w:rsid w:val="025567EB"/>
    <w:rsid w:val="03344C44"/>
    <w:rsid w:val="038325D2"/>
    <w:rsid w:val="055E50A5"/>
    <w:rsid w:val="060914B4"/>
    <w:rsid w:val="073A569E"/>
    <w:rsid w:val="09DC611C"/>
    <w:rsid w:val="09F01191"/>
    <w:rsid w:val="0A380C23"/>
    <w:rsid w:val="0AF10769"/>
    <w:rsid w:val="0B512FB6"/>
    <w:rsid w:val="0C060787"/>
    <w:rsid w:val="0C4D07A8"/>
    <w:rsid w:val="0C997293"/>
    <w:rsid w:val="0D755B9A"/>
    <w:rsid w:val="0D780CCE"/>
    <w:rsid w:val="0D7A4A46"/>
    <w:rsid w:val="0D817B82"/>
    <w:rsid w:val="0DB807B8"/>
    <w:rsid w:val="0E1B2E2C"/>
    <w:rsid w:val="0F604D1B"/>
    <w:rsid w:val="0FA1275E"/>
    <w:rsid w:val="11C54845"/>
    <w:rsid w:val="127327D4"/>
    <w:rsid w:val="136A5F2F"/>
    <w:rsid w:val="145F04F1"/>
    <w:rsid w:val="148443FC"/>
    <w:rsid w:val="14942891"/>
    <w:rsid w:val="14AB6873"/>
    <w:rsid w:val="157F0EBB"/>
    <w:rsid w:val="16540701"/>
    <w:rsid w:val="16726C02"/>
    <w:rsid w:val="17335AB8"/>
    <w:rsid w:val="17984446"/>
    <w:rsid w:val="1890336F"/>
    <w:rsid w:val="18B572B7"/>
    <w:rsid w:val="197E141A"/>
    <w:rsid w:val="19B117EF"/>
    <w:rsid w:val="19D21766"/>
    <w:rsid w:val="1AFB6F61"/>
    <w:rsid w:val="1BF21A01"/>
    <w:rsid w:val="1C071B9A"/>
    <w:rsid w:val="1C6F14EE"/>
    <w:rsid w:val="1CC4039C"/>
    <w:rsid w:val="1E9A034A"/>
    <w:rsid w:val="1EAC6A29"/>
    <w:rsid w:val="1ED10481"/>
    <w:rsid w:val="20DD2ECA"/>
    <w:rsid w:val="20E11063"/>
    <w:rsid w:val="210743EB"/>
    <w:rsid w:val="21834D18"/>
    <w:rsid w:val="221C2118"/>
    <w:rsid w:val="22C16090"/>
    <w:rsid w:val="23531B69"/>
    <w:rsid w:val="24223249"/>
    <w:rsid w:val="24741D97"/>
    <w:rsid w:val="2583473C"/>
    <w:rsid w:val="27FC457D"/>
    <w:rsid w:val="292E7606"/>
    <w:rsid w:val="2A7201DD"/>
    <w:rsid w:val="2AC86E3A"/>
    <w:rsid w:val="2B254041"/>
    <w:rsid w:val="2B6D7540"/>
    <w:rsid w:val="2BFC7B24"/>
    <w:rsid w:val="2C0003B4"/>
    <w:rsid w:val="2C72023D"/>
    <w:rsid w:val="2ED438FE"/>
    <w:rsid w:val="30D616E4"/>
    <w:rsid w:val="31857392"/>
    <w:rsid w:val="32076818"/>
    <w:rsid w:val="3491429F"/>
    <w:rsid w:val="3555351F"/>
    <w:rsid w:val="35C00850"/>
    <w:rsid w:val="37B564F7"/>
    <w:rsid w:val="3854528C"/>
    <w:rsid w:val="389C3618"/>
    <w:rsid w:val="38AA3B82"/>
    <w:rsid w:val="39934616"/>
    <w:rsid w:val="39FA4EE2"/>
    <w:rsid w:val="3B0B2384"/>
    <w:rsid w:val="3BD80A06"/>
    <w:rsid w:val="3C3519B4"/>
    <w:rsid w:val="3CD63197"/>
    <w:rsid w:val="3DDB038D"/>
    <w:rsid w:val="41344930"/>
    <w:rsid w:val="41720FB5"/>
    <w:rsid w:val="41EC520B"/>
    <w:rsid w:val="422624CB"/>
    <w:rsid w:val="437D25BE"/>
    <w:rsid w:val="43C77729"/>
    <w:rsid w:val="44360781"/>
    <w:rsid w:val="443D58AA"/>
    <w:rsid w:val="465025BB"/>
    <w:rsid w:val="46FA5CD4"/>
    <w:rsid w:val="47705F96"/>
    <w:rsid w:val="480E1851"/>
    <w:rsid w:val="48BD61CD"/>
    <w:rsid w:val="49647D7D"/>
    <w:rsid w:val="4A3A056B"/>
    <w:rsid w:val="4A62250E"/>
    <w:rsid w:val="4A7364C9"/>
    <w:rsid w:val="4AC11A4E"/>
    <w:rsid w:val="4BEE392E"/>
    <w:rsid w:val="4BFE0015"/>
    <w:rsid w:val="4C2537F3"/>
    <w:rsid w:val="4CBB0392"/>
    <w:rsid w:val="4E593C28"/>
    <w:rsid w:val="4E994520"/>
    <w:rsid w:val="4F672375"/>
    <w:rsid w:val="4FAA710F"/>
    <w:rsid w:val="52AF2069"/>
    <w:rsid w:val="54CB6F02"/>
    <w:rsid w:val="54DF410D"/>
    <w:rsid w:val="55733821"/>
    <w:rsid w:val="56206DD9"/>
    <w:rsid w:val="563770D5"/>
    <w:rsid w:val="56D12C38"/>
    <w:rsid w:val="57C16BB2"/>
    <w:rsid w:val="58476B59"/>
    <w:rsid w:val="58913FBE"/>
    <w:rsid w:val="5B215ACE"/>
    <w:rsid w:val="5B48305A"/>
    <w:rsid w:val="5C98591B"/>
    <w:rsid w:val="5CA62286"/>
    <w:rsid w:val="5CD06198"/>
    <w:rsid w:val="5D276C9F"/>
    <w:rsid w:val="5D7616CD"/>
    <w:rsid w:val="5E4A0E97"/>
    <w:rsid w:val="5EB6652D"/>
    <w:rsid w:val="5F4D50E3"/>
    <w:rsid w:val="5FF76DFD"/>
    <w:rsid w:val="60116111"/>
    <w:rsid w:val="6115578D"/>
    <w:rsid w:val="61D219A8"/>
    <w:rsid w:val="64A57607"/>
    <w:rsid w:val="64B322D0"/>
    <w:rsid w:val="661A68A1"/>
    <w:rsid w:val="668427B4"/>
    <w:rsid w:val="6A08286B"/>
    <w:rsid w:val="6ADE3093"/>
    <w:rsid w:val="6AF705F9"/>
    <w:rsid w:val="6EED5F9B"/>
    <w:rsid w:val="703A21A0"/>
    <w:rsid w:val="72CB65F3"/>
    <w:rsid w:val="73886292"/>
    <w:rsid w:val="73CF2113"/>
    <w:rsid w:val="748F1CDA"/>
    <w:rsid w:val="74B311AA"/>
    <w:rsid w:val="78DF106D"/>
    <w:rsid w:val="793A7397"/>
    <w:rsid w:val="79D815F5"/>
    <w:rsid w:val="7A715291"/>
    <w:rsid w:val="7E0B2805"/>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6"/>
    <w:qFormat/>
    <w:uiPriority w:val="0"/>
    <w:pPr>
      <w:keepNext/>
      <w:jc w:val="center"/>
      <w:outlineLvl w:val="3"/>
    </w:pPr>
    <w:rPr>
      <w:rFonts w:eastAsia="新宋体"/>
      <w:kern w:val="0"/>
      <w:sz w:val="30"/>
      <w:szCs w:val="21"/>
    </w:rPr>
  </w:style>
  <w:style w:type="paragraph" w:styleId="7">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51"/>
    <w:qFormat/>
    <w:uiPriority w:val="0"/>
    <w:pPr>
      <w:keepNext/>
      <w:jc w:val="center"/>
      <w:outlineLvl w:val="5"/>
    </w:pPr>
    <w:rPr>
      <w:b/>
      <w:kern w:val="0"/>
      <w:sz w:val="44"/>
      <w:szCs w:val="20"/>
    </w:rPr>
  </w:style>
  <w:style w:type="paragraph" w:styleId="11">
    <w:name w:val="heading 7"/>
    <w:basedOn w:val="1"/>
    <w:next w:val="1"/>
    <w:link w:val="54"/>
    <w:qFormat/>
    <w:uiPriority w:val="0"/>
    <w:pPr>
      <w:keepNext/>
      <w:keepLines/>
      <w:spacing w:before="240" w:after="64" w:line="320" w:lineRule="auto"/>
      <w:outlineLvl w:val="6"/>
    </w:pPr>
    <w:rPr>
      <w:b/>
      <w:bCs/>
      <w:kern w:val="0"/>
      <w:sz w:val="24"/>
    </w:rPr>
  </w:style>
  <w:style w:type="paragraph" w:styleId="12">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147"/>
    <w:unhideWhenUsed/>
    <w:qFormat/>
    <w:uiPriority w:val="99"/>
    <w:pPr>
      <w:ind w:firstLine="200" w:firstLineChars="200"/>
    </w:pPr>
  </w:style>
  <w:style w:type="paragraph" w:styleId="9">
    <w:name w:val="Normal Indent"/>
    <w:basedOn w:val="1"/>
    <w:next w:val="10"/>
    <w:link w:val="52"/>
    <w:qFormat/>
    <w:uiPriority w:val="0"/>
    <w:pPr>
      <w:ind w:firstLine="420"/>
    </w:pPr>
    <w:rPr>
      <w:kern w:val="0"/>
      <w:sz w:val="20"/>
      <w:szCs w:val="20"/>
    </w:rPr>
  </w:style>
  <w:style w:type="paragraph" w:styleId="10">
    <w:name w:val="Plain Text"/>
    <w:basedOn w:val="1"/>
    <w:link w:val="53"/>
    <w:qFormat/>
    <w:uiPriority w:val="0"/>
    <w:rPr>
      <w:rFonts w:ascii="宋体" w:hAnsi="Courier New"/>
      <w:kern w:val="0"/>
      <w:sz w:val="20"/>
      <w:szCs w:val="21"/>
    </w:rPr>
  </w:style>
  <w:style w:type="paragraph" w:styleId="14">
    <w:name w:val="Note Heading"/>
    <w:basedOn w:val="1"/>
    <w:next w:val="1"/>
    <w:qFormat/>
    <w:uiPriority w:val="0"/>
    <w:rPr>
      <w:rFonts w:ascii="Verdana" w:hAnsi="Verdana"/>
      <w:szCs w:val="20"/>
    </w:rPr>
  </w:style>
  <w:style w:type="paragraph" w:styleId="15">
    <w:name w:val="Document Map"/>
    <w:basedOn w:val="1"/>
    <w:link w:val="57"/>
    <w:semiHidden/>
    <w:qFormat/>
    <w:uiPriority w:val="0"/>
    <w:pPr>
      <w:shd w:val="clear" w:color="auto" w:fill="000080"/>
    </w:pPr>
    <w:rPr>
      <w:kern w:val="0"/>
      <w:sz w:val="20"/>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58"/>
    <w:unhideWhenUsed/>
    <w:qFormat/>
    <w:uiPriority w:val="99"/>
    <w:pPr>
      <w:jc w:val="left"/>
    </w:pPr>
  </w:style>
  <w:style w:type="paragraph" w:styleId="18">
    <w:name w:val="Body Text 3"/>
    <w:basedOn w:val="1"/>
    <w:link w:val="59"/>
    <w:qFormat/>
    <w:uiPriority w:val="0"/>
    <w:pPr>
      <w:spacing w:after="120"/>
    </w:pPr>
    <w:rPr>
      <w:kern w:val="0"/>
      <w:sz w:val="16"/>
      <w:szCs w:val="16"/>
    </w:rPr>
  </w:style>
  <w:style w:type="paragraph" w:styleId="19">
    <w:name w:val="Body Text"/>
    <w:basedOn w:val="1"/>
    <w:next w:val="20"/>
    <w:link w:val="60"/>
    <w:qFormat/>
    <w:uiPriority w:val="0"/>
    <w:rPr>
      <w:rFonts w:ascii="仿宋_GB2312" w:eastAsia="仿宋_GB2312"/>
      <w:kern w:val="0"/>
      <w:sz w:val="24"/>
      <w:szCs w:val="20"/>
    </w:rPr>
  </w:style>
  <w:style w:type="paragraph" w:customStyle="1" w:styleId="20">
    <w:name w:val="Default"/>
    <w:next w:val="21"/>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1">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2">
    <w:name w:val="Body Text Indent"/>
    <w:basedOn w:val="1"/>
    <w:next w:val="23"/>
    <w:link w:val="61"/>
    <w:qFormat/>
    <w:uiPriority w:val="0"/>
    <w:pPr>
      <w:ind w:left="765"/>
    </w:pPr>
    <w:rPr>
      <w:rFonts w:ascii="仿宋_GB2312" w:eastAsia="仿宋_GB2312"/>
      <w:kern w:val="0"/>
      <w:sz w:val="28"/>
      <w:szCs w:val="20"/>
    </w:rPr>
  </w:style>
  <w:style w:type="paragraph" w:styleId="23">
    <w:name w:val="envelope return"/>
    <w:basedOn w:val="1"/>
    <w:unhideWhenUsed/>
    <w:qFormat/>
    <w:uiPriority w:val="99"/>
    <w:pPr>
      <w:snapToGrid w:val="0"/>
    </w:pPr>
    <w:rPr>
      <w:rFonts w:ascii="Arial" w:hAnsi="Arial"/>
    </w:rPr>
  </w:style>
  <w:style w:type="paragraph" w:styleId="24">
    <w:name w:val="List 2"/>
    <w:basedOn w:val="1"/>
    <w:unhideWhenUsed/>
    <w:qFormat/>
    <w:uiPriority w:val="0"/>
    <w:pPr>
      <w:ind w:left="100" w:leftChars="200" w:hanging="200" w:hangingChars="200"/>
      <w:contextualSpacing/>
    </w:pPr>
  </w:style>
  <w:style w:type="paragraph" w:styleId="25">
    <w:name w:val="Date"/>
    <w:basedOn w:val="1"/>
    <w:next w:val="1"/>
    <w:link w:val="62"/>
    <w:qFormat/>
    <w:uiPriority w:val="0"/>
    <w:rPr>
      <w:kern w:val="0"/>
      <w:sz w:val="24"/>
      <w:szCs w:val="20"/>
    </w:rPr>
  </w:style>
  <w:style w:type="paragraph" w:styleId="26">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7">
    <w:name w:val="Balloon Text"/>
    <w:basedOn w:val="1"/>
    <w:link w:val="64"/>
    <w:semiHidden/>
    <w:qFormat/>
    <w:uiPriority w:val="0"/>
    <w:rPr>
      <w:kern w:val="0"/>
      <w:sz w:val="18"/>
      <w:szCs w:val="18"/>
    </w:rPr>
  </w:style>
  <w:style w:type="paragraph" w:styleId="28">
    <w:name w:val="footer"/>
    <w:basedOn w:val="1"/>
    <w:link w:val="65"/>
    <w:qFormat/>
    <w:uiPriority w:val="99"/>
    <w:pPr>
      <w:tabs>
        <w:tab w:val="center" w:pos="4153"/>
        <w:tab w:val="right" w:pos="8306"/>
      </w:tabs>
      <w:snapToGrid w:val="0"/>
      <w:jc w:val="left"/>
    </w:pPr>
    <w:rPr>
      <w:kern w:val="0"/>
      <w:sz w:val="18"/>
      <w:szCs w:val="20"/>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rPr>
      <w:sz w:val="24"/>
    </w:rPr>
  </w:style>
  <w:style w:type="paragraph" w:styleId="31">
    <w:name w:val="List"/>
    <w:basedOn w:val="1"/>
    <w:qFormat/>
    <w:uiPriority w:val="0"/>
    <w:pPr>
      <w:ind w:left="200" w:hanging="200" w:hangingChars="200"/>
    </w:pPr>
  </w:style>
  <w:style w:type="paragraph" w:styleId="32">
    <w:name w:val="Body Text Indent 3"/>
    <w:basedOn w:val="1"/>
    <w:next w:val="16"/>
    <w:link w:val="67"/>
    <w:qFormat/>
    <w:uiPriority w:val="0"/>
    <w:pPr>
      <w:spacing w:after="120"/>
      <w:ind w:left="420" w:leftChars="200"/>
    </w:pPr>
    <w:rPr>
      <w:kern w:val="0"/>
      <w:sz w:val="16"/>
      <w:szCs w:val="16"/>
    </w:rPr>
  </w:style>
  <w:style w:type="paragraph" w:styleId="33">
    <w:name w:val="Body Text 2"/>
    <w:basedOn w:val="1"/>
    <w:link w:val="68"/>
    <w:qFormat/>
    <w:uiPriority w:val="0"/>
    <w:pPr>
      <w:snapToGrid w:val="0"/>
    </w:pPr>
    <w:rPr>
      <w:b/>
      <w:bCs/>
      <w:kern w:val="0"/>
      <w:sz w:val="18"/>
    </w:rPr>
  </w:style>
  <w:style w:type="paragraph" w:styleId="34">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6">
    <w:name w:val="annotation subject"/>
    <w:basedOn w:val="17"/>
    <w:next w:val="17"/>
    <w:link w:val="70"/>
    <w:unhideWhenUsed/>
    <w:qFormat/>
    <w:uiPriority w:val="99"/>
    <w:rPr>
      <w:b/>
      <w:bCs/>
    </w:rPr>
  </w:style>
  <w:style w:type="paragraph" w:styleId="37">
    <w:name w:val="Body Text First Indent"/>
    <w:basedOn w:val="19"/>
    <w:next w:val="2"/>
    <w:link w:val="146"/>
    <w:qFormat/>
    <w:uiPriority w:val="0"/>
    <w:pPr>
      <w:spacing w:after="120"/>
      <w:ind w:firstLine="420" w:firstLineChars="100"/>
    </w:pPr>
    <w:rPr>
      <w:rFonts w:ascii="Times New Roman" w:eastAsia="宋体"/>
      <w:szCs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6"/>
    <w:qFormat/>
    <w:uiPriority w:val="0"/>
    <w:rPr>
      <w:rFonts w:ascii="Times New Roman" w:hAnsi="Times New Roman" w:eastAsia="新宋体" w:cs="Times New Roman"/>
      <w:sz w:val="30"/>
      <w:szCs w:val="21"/>
    </w:rPr>
  </w:style>
  <w:style w:type="character" w:customStyle="1" w:styleId="47">
    <w:name w:val="标题 1 字符"/>
    <w:link w:val="3"/>
    <w:qFormat/>
    <w:uiPriority w:val="0"/>
    <w:rPr>
      <w:rFonts w:ascii="Times New Roman" w:hAnsi="Times New Roman" w:eastAsia="宋体" w:cs="Times New Roman"/>
      <w:b/>
      <w:bCs/>
      <w:kern w:val="44"/>
      <w:sz w:val="44"/>
      <w:szCs w:val="44"/>
    </w:rPr>
  </w:style>
  <w:style w:type="character" w:customStyle="1" w:styleId="48">
    <w:name w:val="标题 2 字符"/>
    <w:link w:val="4"/>
    <w:qFormat/>
    <w:uiPriority w:val="0"/>
    <w:rPr>
      <w:rFonts w:ascii="Arial" w:hAnsi="Arial" w:eastAsia="黑体" w:cs="Times New Roman"/>
      <w:b/>
      <w:bCs/>
      <w:sz w:val="32"/>
      <w:szCs w:val="32"/>
    </w:rPr>
  </w:style>
  <w:style w:type="character" w:customStyle="1" w:styleId="49">
    <w:name w:val="标题 3 字符"/>
    <w:link w:val="5"/>
    <w:qFormat/>
    <w:uiPriority w:val="0"/>
    <w:rPr>
      <w:rFonts w:ascii="Times New Roman" w:hAnsi="Times New Roman" w:eastAsia="宋体" w:cs="Times New Roman"/>
      <w:b/>
      <w:bCs/>
      <w:sz w:val="32"/>
      <w:szCs w:val="32"/>
    </w:rPr>
  </w:style>
  <w:style w:type="character" w:customStyle="1" w:styleId="50">
    <w:name w:val="标题 5 字符"/>
    <w:link w:val="7"/>
    <w:qFormat/>
    <w:uiPriority w:val="0"/>
    <w:rPr>
      <w:rFonts w:ascii="Times New Roman" w:hAnsi="Times New Roman" w:eastAsia="宋体" w:cs="Times New Roman"/>
      <w:b/>
      <w:bCs/>
      <w:sz w:val="28"/>
      <w:szCs w:val="28"/>
    </w:rPr>
  </w:style>
  <w:style w:type="character" w:customStyle="1" w:styleId="51">
    <w:name w:val="标题 6 字符"/>
    <w:link w:val="8"/>
    <w:qFormat/>
    <w:uiPriority w:val="0"/>
    <w:rPr>
      <w:rFonts w:ascii="Times New Roman" w:hAnsi="Times New Roman" w:eastAsia="宋体" w:cs="Times New Roman"/>
      <w:b/>
      <w:sz w:val="44"/>
      <w:szCs w:val="20"/>
    </w:rPr>
  </w:style>
  <w:style w:type="character" w:customStyle="1" w:styleId="52">
    <w:name w:val="正文缩进 字符"/>
    <w:link w:val="9"/>
    <w:qFormat/>
    <w:uiPriority w:val="0"/>
    <w:rPr>
      <w:rFonts w:ascii="Times New Roman" w:hAnsi="Times New Roman" w:eastAsia="宋体" w:cs="Times New Roman"/>
      <w:kern w:val="0"/>
      <w:sz w:val="20"/>
      <w:szCs w:val="20"/>
    </w:rPr>
  </w:style>
  <w:style w:type="character" w:customStyle="1" w:styleId="53">
    <w:name w:val="纯文本 字符"/>
    <w:link w:val="10"/>
    <w:qFormat/>
    <w:uiPriority w:val="0"/>
    <w:rPr>
      <w:rFonts w:ascii="宋体" w:hAnsi="Courier New" w:eastAsia="宋体" w:cs="Courier New"/>
      <w:szCs w:val="21"/>
    </w:rPr>
  </w:style>
  <w:style w:type="character" w:customStyle="1" w:styleId="54">
    <w:name w:val="标题 7 字符"/>
    <w:link w:val="11"/>
    <w:qFormat/>
    <w:uiPriority w:val="0"/>
    <w:rPr>
      <w:rFonts w:ascii="Times New Roman" w:hAnsi="Times New Roman" w:eastAsia="宋体" w:cs="Times New Roman"/>
      <w:b/>
      <w:bCs/>
      <w:sz w:val="24"/>
      <w:szCs w:val="24"/>
    </w:rPr>
  </w:style>
  <w:style w:type="character" w:customStyle="1" w:styleId="55">
    <w:name w:val="标题 8 字符"/>
    <w:link w:val="12"/>
    <w:qFormat/>
    <w:uiPriority w:val="0"/>
    <w:rPr>
      <w:rFonts w:ascii="Arial" w:hAnsi="Arial" w:eastAsia="黑体" w:cs="Times New Roman"/>
      <w:sz w:val="24"/>
      <w:szCs w:val="24"/>
    </w:rPr>
  </w:style>
  <w:style w:type="character" w:customStyle="1" w:styleId="56">
    <w:name w:val="标题 9 字符"/>
    <w:link w:val="13"/>
    <w:qFormat/>
    <w:uiPriority w:val="0"/>
    <w:rPr>
      <w:rFonts w:ascii="Arial" w:hAnsi="Arial" w:eastAsia="黑体" w:cs="Times New Roman"/>
      <w:sz w:val="24"/>
      <w:szCs w:val="21"/>
    </w:rPr>
  </w:style>
  <w:style w:type="character" w:customStyle="1" w:styleId="57">
    <w:name w:val="文档结构图 字符"/>
    <w:link w:val="15"/>
    <w:semiHidden/>
    <w:qFormat/>
    <w:uiPriority w:val="0"/>
    <w:rPr>
      <w:szCs w:val="24"/>
      <w:shd w:val="clear" w:color="auto" w:fill="000080"/>
    </w:rPr>
  </w:style>
  <w:style w:type="character" w:customStyle="1" w:styleId="58">
    <w:name w:val="批注文字 字符"/>
    <w:basedOn w:val="40"/>
    <w:link w:val="17"/>
    <w:qFormat/>
    <w:uiPriority w:val="99"/>
    <w:rPr>
      <w:kern w:val="2"/>
      <w:sz w:val="21"/>
      <w:szCs w:val="24"/>
    </w:rPr>
  </w:style>
  <w:style w:type="character" w:customStyle="1" w:styleId="59">
    <w:name w:val="正文文本 3 字符"/>
    <w:link w:val="18"/>
    <w:qFormat/>
    <w:uiPriority w:val="0"/>
    <w:rPr>
      <w:rFonts w:ascii="Times New Roman" w:hAnsi="Times New Roman" w:eastAsia="宋体" w:cs="Times New Roman"/>
      <w:sz w:val="16"/>
      <w:szCs w:val="16"/>
    </w:rPr>
  </w:style>
  <w:style w:type="character" w:customStyle="1" w:styleId="60">
    <w:name w:val="正文文本 字符"/>
    <w:link w:val="19"/>
    <w:qFormat/>
    <w:uiPriority w:val="0"/>
    <w:rPr>
      <w:rFonts w:ascii="仿宋_GB2312" w:hAnsi="Times New Roman" w:eastAsia="仿宋_GB2312" w:cs="Times New Roman"/>
      <w:sz w:val="24"/>
      <w:szCs w:val="20"/>
    </w:rPr>
  </w:style>
  <w:style w:type="character" w:customStyle="1" w:styleId="61">
    <w:name w:val="正文文本缩进 字符"/>
    <w:link w:val="22"/>
    <w:qFormat/>
    <w:uiPriority w:val="0"/>
    <w:rPr>
      <w:rFonts w:ascii="仿宋_GB2312" w:hAnsi="Times New Roman" w:eastAsia="仿宋_GB2312" w:cs="Times New Roman"/>
      <w:sz w:val="28"/>
      <w:szCs w:val="20"/>
    </w:rPr>
  </w:style>
  <w:style w:type="character" w:customStyle="1" w:styleId="62">
    <w:name w:val="日期 字符"/>
    <w:link w:val="25"/>
    <w:qFormat/>
    <w:uiPriority w:val="0"/>
    <w:rPr>
      <w:rFonts w:ascii="Times New Roman" w:hAnsi="Times New Roman" w:eastAsia="宋体" w:cs="Times New Roman"/>
      <w:sz w:val="24"/>
      <w:szCs w:val="20"/>
    </w:rPr>
  </w:style>
  <w:style w:type="character" w:customStyle="1" w:styleId="63">
    <w:name w:val="正文文本缩进 2 字符"/>
    <w:link w:val="26"/>
    <w:qFormat/>
    <w:uiPriority w:val="0"/>
    <w:rPr>
      <w:rFonts w:ascii="Times New Roman" w:hAnsi="Times New Roman" w:eastAsia="仿宋_GB2312" w:cs="Times New Roman"/>
      <w:sz w:val="28"/>
      <w:szCs w:val="20"/>
    </w:rPr>
  </w:style>
  <w:style w:type="character" w:customStyle="1" w:styleId="64">
    <w:name w:val="批注框文本 字符"/>
    <w:link w:val="27"/>
    <w:semiHidden/>
    <w:qFormat/>
    <w:uiPriority w:val="0"/>
    <w:rPr>
      <w:sz w:val="18"/>
      <w:szCs w:val="18"/>
    </w:rPr>
  </w:style>
  <w:style w:type="character" w:customStyle="1" w:styleId="65">
    <w:name w:val="页脚 字符"/>
    <w:link w:val="28"/>
    <w:qFormat/>
    <w:uiPriority w:val="99"/>
    <w:rPr>
      <w:rFonts w:ascii="Times New Roman" w:hAnsi="Times New Roman" w:eastAsia="宋体" w:cs="Times New Roman"/>
      <w:sz w:val="18"/>
      <w:szCs w:val="20"/>
    </w:rPr>
  </w:style>
  <w:style w:type="character" w:customStyle="1" w:styleId="66">
    <w:name w:val="页眉 字符"/>
    <w:link w:val="29"/>
    <w:qFormat/>
    <w:uiPriority w:val="0"/>
    <w:rPr>
      <w:rFonts w:ascii="Times New Roman" w:hAnsi="Times New Roman" w:eastAsia="宋体" w:cs="Times New Roman"/>
      <w:sz w:val="18"/>
      <w:szCs w:val="18"/>
    </w:rPr>
  </w:style>
  <w:style w:type="character" w:customStyle="1" w:styleId="67">
    <w:name w:val="正文文本缩进 3 字符"/>
    <w:link w:val="32"/>
    <w:qFormat/>
    <w:uiPriority w:val="0"/>
    <w:rPr>
      <w:rFonts w:ascii="Times New Roman" w:hAnsi="Times New Roman" w:eastAsia="宋体" w:cs="Times New Roman"/>
      <w:sz w:val="16"/>
      <w:szCs w:val="16"/>
    </w:rPr>
  </w:style>
  <w:style w:type="character" w:customStyle="1" w:styleId="68">
    <w:name w:val="正文文本 2 字符"/>
    <w:link w:val="33"/>
    <w:qFormat/>
    <w:uiPriority w:val="0"/>
    <w:rPr>
      <w:rFonts w:ascii="Times New Roman" w:hAnsi="Times New Roman" w:eastAsia="宋体" w:cs="Times New Roman"/>
      <w:b/>
      <w:bCs/>
      <w:sz w:val="18"/>
      <w:szCs w:val="24"/>
    </w:rPr>
  </w:style>
  <w:style w:type="character" w:customStyle="1" w:styleId="69">
    <w:name w:val="HTML 预设格式 字符"/>
    <w:basedOn w:val="40"/>
    <w:link w:val="34"/>
    <w:qFormat/>
    <w:uiPriority w:val="99"/>
    <w:rPr>
      <w:rFonts w:ascii="宋体" w:hAnsi="宋体" w:cs="宋体"/>
      <w:sz w:val="24"/>
      <w:szCs w:val="24"/>
    </w:rPr>
  </w:style>
  <w:style w:type="character" w:customStyle="1" w:styleId="70">
    <w:name w:val="批注主题 字符"/>
    <w:basedOn w:val="58"/>
    <w:link w:val="36"/>
    <w:qFormat/>
    <w:uiPriority w:val="0"/>
    <w:rPr>
      <w:kern w:val="2"/>
      <w:sz w:val="21"/>
      <w:szCs w:val="24"/>
    </w:rPr>
  </w:style>
  <w:style w:type="character" w:customStyle="1" w:styleId="71">
    <w:name w:val="正文文本首行缩进 字符"/>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表段落 字符1"/>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2"/>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6"/>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文本首行缩进 字符1"/>
    <w:link w:val="37"/>
    <w:qFormat/>
    <w:uiPriority w:val="0"/>
    <w:rPr>
      <w:kern w:val="2"/>
      <w:sz w:val="24"/>
      <w:szCs w:val="24"/>
    </w:rPr>
  </w:style>
  <w:style w:type="character" w:customStyle="1" w:styleId="147">
    <w:name w:val="正文文本首行缩进 2 字符"/>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B92-CD96-4996-9959-B763EE283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15635</Words>
  <Characters>16555</Characters>
  <Lines>167</Lines>
  <Paragraphs>47</Paragraphs>
  <TotalTime>3</TotalTime>
  <ScaleCrop>false</ScaleCrop>
  <LinksUpToDate>false</LinksUpToDate>
  <CharactersWithSpaces>16874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2026-03-31T06:38:00Z</dcterms:created>
  <dc:creator>jessie</dc:creator>
  <cp:lastModifiedBy>jessie</cp:lastModifiedBy>
  <cp:lastPrinted>2021-12-09T23:11:00Z</cp:lastPrinted>
  <dcterms:modified xsi:type="dcterms:W3CDTF">2026-05-06T07:33:24Z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FB0D20411D974C7E9797A6FC8846E600_13</vt:lpwstr>
  </property>
  <property fmtid="{D5CDD505-2E9C-101B-9397-08002B2CF9AE}" pid="4" name="KSOTemplateDocerSaveRecord">
    <vt:lpwstr>eyJoZGlkIjoiMTY2YTExYjU4MWEzY2MzM2I4OTY2NWYxMWY5ZTNlMmIiLCJ1c2VySWQiOiI2Mzc4MTQzODgifQ==</vt:lpwstr>
  </property>
</Properties>
</file>