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FAB51">
      <w:pPr>
        <w:snapToGrid w:val="0"/>
        <w:spacing w:line="360" w:lineRule="auto"/>
        <w:jc w:val="center"/>
        <w:rPr>
          <w:rFonts w:hint="eastAsia" w:ascii="宋体" w:hAnsi="宋体" w:cs="宋体"/>
          <w:b/>
          <w:bCs/>
          <w:color w:val="auto"/>
          <w:sz w:val="32"/>
          <w:szCs w:val="32"/>
          <w:highlight w:val="none"/>
          <w:lang w:val="en-US" w:eastAsia="zh-CN"/>
        </w:rPr>
      </w:pPr>
      <w:r>
        <w:rPr>
          <w:rFonts w:hint="eastAsia" w:ascii="宋体" w:hAnsi="宋体" w:cs="宋体"/>
          <w:b/>
          <w:bCs/>
          <w:color w:val="auto"/>
          <w:sz w:val="32"/>
          <w:szCs w:val="32"/>
          <w:highlight w:val="none"/>
        </w:rPr>
        <w:t>江苏商贸职业学院2026年食堂大宗食材采购配送服务项目</w:t>
      </w:r>
      <w:r>
        <w:rPr>
          <w:rFonts w:hint="eastAsia" w:ascii="宋体" w:hAnsi="宋体" w:cs="宋体"/>
          <w:b/>
          <w:bCs/>
          <w:color w:val="auto"/>
          <w:sz w:val="32"/>
          <w:szCs w:val="32"/>
          <w:highlight w:val="none"/>
          <w:lang w:val="en-US" w:eastAsia="zh-CN"/>
        </w:rPr>
        <w:t>招标公告</w:t>
      </w:r>
    </w:p>
    <w:p w14:paraId="4A09694D">
      <w:pPr>
        <w:spacing w:line="480" w:lineRule="exact"/>
        <w:ind w:firstLine="562" w:firstLineChars="200"/>
        <w:rPr>
          <w:rFonts w:ascii="宋体" w:hAnsi="宋体" w:cs="宋体"/>
          <w:b/>
          <w:bCs/>
          <w:color w:val="auto"/>
          <w:sz w:val="28"/>
          <w:szCs w:val="28"/>
          <w:highlight w:val="none"/>
        </w:rPr>
      </w:pPr>
      <w:r>
        <w:rPr>
          <w:rFonts w:hint="eastAsia" w:ascii="宋体" w:hAnsi="宋体" w:cs="宋体"/>
          <w:b/>
          <w:bCs/>
          <w:color w:val="auto"/>
          <w:sz w:val="28"/>
          <w:szCs w:val="28"/>
          <w:highlight w:val="none"/>
        </w:rPr>
        <w:t>项目概况</w:t>
      </w:r>
    </w:p>
    <w:p w14:paraId="66197D0C">
      <w:pPr>
        <w:wordWrap w:val="0"/>
        <w:spacing w:line="48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江苏中润工程建设咨询有限公司（以下简称代理机构）受江苏商贸职业学院（以下简称采购人）的委托，就</w:t>
      </w:r>
      <w:r>
        <w:rPr>
          <w:rFonts w:hint="eastAsia" w:ascii="宋体" w:hAnsi="宋体" w:cs="宋体"/>
          <w:color w:val="auto"/>
          <w:sz w:val="28"/>
          <w:szCs w:val="28"/>
          <w:highlight w:val="none"/>
          <w:u w:val="single"/>
        </w:rPr>
        <w:t>江苏商贸职业学院2026年食堂大宗食材采购配送服务项目</w:t>
      </w:r>
      <w:r>
        <w:rPr>
          <w:rFonts w:hint="eastAsia" w:ascii="宋体" w:hAnsi="宋体" w:cs="宋体"/>
          <w:color w:val="auto"/>
          <w:sz w:val="28"/>
          <w:szCs w:val="28"/>
          <w:highlight w:val="none"/>
        </w:rPr>
        <w:t>组织公开招标，诚邀符合条件的潜在投标人参加投标。潜在投标人应在“江苏商贸职业学院官网”获取招标文件,并于2026年8月</w:t>
      </w:r>
      <w:r>
        <w:rPr>
          <w:rFonts w:hint="eastAsia" w:ascii="宋体" w:hAnsi="宋体" w:cs="宋体"/>
          <w:color w:val="auto"/>
          <w:sz w:val="28"/>
          <w:szCs w:val="28"/>
          <w:highlight w:val="none"/>
          <w:lang w:val="en-US" w:eastAsia="zh-CN"/>
        </w:rPr>
        <w:t>24</w:t>
      </w:r>
      <w:r>
        <w:rPr>
          <w:rFonts w:hint="eastAsia" w:ascii="宋体" w:hAnsi="宋体" w:cs="宋体"/>
          <w:color w:val="auto"/>
          <w:sz w:val="28"/>
          <w:szCs w:val="28"/>
          <w:highlight w:val="none"/>
        </w:rPr>
        <w:t>日09点</w:t>
      </w:r>
      <w:r>
        <w:rPr>
          <w:rFonts w:hint="eastAsia" w:ascii="宋体" w:hAnsi="宋体" w:cs="宋体"/>
          <w:color w:val="auto"/>
          <w:sz w:val="28"/>
          <w:szCs w:val="28"/>
          <w:highlight w:val="none"/>
          <w:lang w:val="en-US" w:eastAsia="zh-CN"/>
        </w:rPr>
        <w:t>0</w:t>
      </w:r>
      <w:r>
        <w:rPr>
          <w:rFonts w:hint="eastAsia" w:ascii="宋体" w:hAnsi="宋体" w:cs="宋体"/>
          <w:color w:val="auto"/>
          <w:sz w:val="28"/>
          <w:szCs w:val="28"/>
          <w:highlight w:val="none"/>
        </w:rPr>
        <w:t>0分（北京时间）前递交投标文件至</w:t>
      </w:r>
      <w:r>
        <w:rPr>
          <w:rFonts w:hint="eastAsia" w:ascii="宋体" w:hAnsi="宋体" w:cs="宋体"/>
          <w:color w:val="auto"/>
          <w:sz w:val="28"/>
          <w:szCs w:val="28"/>
          <w:highlight w:val="none"/>
          <w:lang w:eastAsia="zh-CN"/>
        </w:rPr>
        <w:t>南通市崇川区崇川路58号南通产业技术研究院9号楼1楼西大厅A101室签到处。</w:t>
      </w:r>
    </w:p>
    <w:p w14:paraId="7ADF1989">
      <w:pPr>
        <w:spacing w:line="480" w:lineRule="exact"/>
        <w:ind w:firstLine="562" w:firstLineChars="200"/>
        <w:rPr>
          <w:rFonts w:ascii="宋体" w:hAnsi="宋体" w:cs="宋体"/>
          <w:b/>
          <w:bCs/>
          <w:color w:val="auto"/>
          <w:sz w:val="28"/>
          <w:szCs w:val="28"/>
          <w:highlight w:val="none"/>
        </w:rPr>
      </w:pPr>
      <w:r>
        <w:rPr>
          <w:rFonts w:hint="eastAsia" w:ascii="宋体" w:hAnsi="宋体" w:cs="宋体"/>
          <w:b/>
          <w:bCs/>
          <w:color w:val="auto"/>
          <w:sz w:val="28"/>
          <w:szCs w:val="28"/>
          <w:highlight w:val="none"/>
        </w:rPr>
        <w:t>一、项目基本情况</w:t>
      </w:r>
    </w:p>
    <w:p w14:paraId="5BE3975A">
      <w:pPr>
        <w:spacing w:line="48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项目名称：江苏商贸职业学院2026年食堂大宗食材采购配送服务项目</w:t>
      </w:r>
    </w:p>
    <w:p w14:paraId="453237D4">
      <w:pPr>
        <w:spacing w:line="48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项目编号：JSSYCG20260731040</w:t>
      </w:r>
    </w:p>
    <w:p w14:paraId="32949B94">
      <w:pPr>
        <w:spacing w:line="48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预算金额：1294.16万元（预估采购规模）</w:t>
      </w:r>
    </w:p>
    <w:p w14:paraId="0A215542">
      <w:pPr>
        <w:shd w:val="clear" w:fill="FFFFFF" w:themeFill="background1"/>
        <w:spacing w:line="48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最高限价：本项目采用折扣率报价形式，各标段最高控制扣率详见下表，</w:t>
      </w:r>
      <w:r>
        <w:rPr>
          <w:rFonts w:hint="eastAsia" w:ascii="宋体" w:hAnsi="宋体" w:cs="宋体"/>
          <w:b/>
          <w:color w:val="auto"/>
          <w:sz w:val="28"/>
          <w:szCs w:val="28"/>
          <w:highlight w:val="none"/>
        </w:rPr>
        <w:t>投标折扣率报价保留至小数点后两位</w:t>
      </w:r>
      <w:r>
        <w:rPr>
          <w:rFonts w:hint="eastAsia" w:ascii="宋体" w:hAnsi="宋体" w:cs="宋体"/>
          <w:color w:val="auto"/>
          <w:sz w:val="28"/>
          <w:szCs w:val="28"/>
          <w:highlight w:val="none"/>
        </w:rPr>
        <w:t>，投标人的报价超过最高限价的，作无效投标处理。</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0"/>
        <w:gridCol w:w="1843"/>
        <w:gridCol w:w="2268"/>
        <w:gridCol w:w="3013"/>
      </w:tblGrid>
      <w:tr w14:paraId="5AFC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370" w:type="dxa"/>
            <w:shd w:val="clear" w:color="auto" w:fill="FFFFFF" w:themeFill="background1"/>
            <w:vAlign w:val="center"/>
          </w:tcPr>
          <w:p w14:paraId="3BD08C4F">
            <w:pPr>
              <w:spacing w:line="480" w:lineRule="exact"/>
              <w:jc w:val="center"/>
              <w:rPr>
                <w:rFonts w:ascii="宋体" w:hAnsi="宋体" w:cs="宋体"/>
                <w:b/>
                <w:color w:val="auto"/>
                <w:sz w:val="28"/>
                <w:szCs w:val="28"/>
                <w:highlight w:val="none"/>
              </w:rPr>
            </w:pPr>
            <w:r>
              <w:rPr>
                <w:rFonts w:hint="eastAsia" w:ascii="宋体" w:hAnsi="宋体" w:cs="宋体"/>
                <w:b/>
                <w:color w:val="auto"/>
                <w:sz w:val="28"/>
                <w:szCs w:val="28"/>
                <w:highlight w:val="none"/>
              </w:rPr>
              <w:t>分类</w:t>
            </w:r>
          </w:p>
        </w:tc>
        <w:tc>
          <w:tcPr>
            <w:tcW w:w="1843" w:type="dxa"/>
            <w:shd w:val="clear" w:color="auto" w:fill="FFFFFF" w:themeFill="background1"/>
            <w:vAlign w:val="center"/>
          </w:tcPr>
          <w:p w14:paraId="4AA3898A">
            <w:pPr>
              <w:spacing w:line="480" w:lineRule="exact"/>
              <w:jc w:val="center"/>
              <w:rPr>
                <w:rFonts w:ascii="宋体" w:hAnsi="宋体" w:cs="宋体"/>
                <w:b/>
                <w:color w:val="auto"/>
                <w:sz w:val="28"/>
                <w:szCs w:val="28"/>
                <w:highlight w:val="none"/>
              </w:rPr>
            </w:pPr>
            <w:r>
              <w:rPr>
                <w:rFonts w:hint="eastAsia" w:ascii="宋体" w:hAnsi="宋体" w:cs="宋体"/>
                <w:b/>
                <w:color w:val="auto"/>
                <w:sz w:val="28"/>
                <w:szCs w:val="28"/>
                <w:highlight w:val="none"/>
              </w:rPr>
              <w:t>标段</w:t>
            </w:r>
          </w:p>
        </w:tc>
        <w:tc>
          <w:tcPr>
            <w:tcW w:w="2268" w:type="dxa"/>
            <w:shd w:val="clear" w:color="auto" w:fill="FFFFFF" w:themeFill="background1"/>
            <w:vAlign w:val="center"/>
          </w:tcPr>
          <w:p w14:paraId="7EE060F9">
            <w:pPr>
              <w:spacing w:line="480" w:lineRule="exact"/>
              <w:jc w:val="center"/>
              <w:rPr>
                <w:rFonts w:ascii="宋体" w:hAnsi="宋体" w:cs="宋体"/>
                <w:b/>
                <w:color w:val="auto"/>
                <w:sz w:val="28"/>
                <w:szCs w:val="28"/>
                <w:highlight w:val="none"/>
              </w:rPr>
            </w:pPr>
            <w:r>
              <w:rPr>
                <w:rFonts w:hint="eastAsia" w:ascii="宋体" w:hAnsi="宋体" w:cs="宋体"/>
                <w:b/>
                <w:color w:val="auto"/>
                <w:sz w:val="28"/>
                <w:szCs w:val="28"/>
                <w:highlight w:val="none"/>
              </w:rPr>
              <w:t>名称</w:t>
            </w:r>
          </w:p>
        </w:tc>
        <w:tc>
          <w:tcPr>
            <w:tcW w:w="3013" w:type="dxa"/>
            <w:shd w:val="clear" w:color="auto" w:fill="FFFFFF" w:themeFill="background1"/>
            <w:vAlign w:val="center"/>
          </w:tcPr>
          <w:p w14:paraId="00F53B9A">
            <w:pPr>
              <w:spacing w:line="480" w:lineRule="exact"/>
              <w:jc w:val="center"/>
              <w:rPr>
                <w:rFonts w:ascii="宋体" w:hAnsi="宋体" w:cs="宋体"/>
                <w:b/>
                <w:color w:val="auto"/>
                <w:sz w:val="28"/>
                <w:szCs w:val="28"/>
                <w:highlight w:val="none"/>
              </w:rPr>
            </w:pPr>
            <w:r>
              <w:rPr>
                <w:rFonts w:hint="eastAsia" w:ascii="宋体" w:hAnsi="宋体" w:cs="宋体"/>
                <w:b/>
                <w:color w:val="auto"/>
                <w:sz w:val="28"/>
                <w:szCs w:val="28"/>
                <w:highlight w:val="none"/>
              </w:rPr>
              <w:t>最高控制折扣率（%）</w:t>
            </w:r>
          </w:p>
        </w:tc>
      </w:tr>
      <w:tr w14:paraId="61F2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restart"/>
            <w:vAlign w:val="center"/>
          </w:tcPr>
          <w:p w14:paraId="1A86CA7A">
            <w:pPr>
              <w:spacing w:line="480" w:lineRule="exact"/>
              <w:jc w:val="center"/>
              <w:rPr>
                <w:rFonts w:ascii="宋体" w:hAnsi="宋体"/>
                <w:color w:val="auto"/>
                <w:sz w:val="28"/>
                <w:szCs w:val="28"/>
                <w:highlight w:val="none"/>
              </w:rPr>
            </w:pPr>
            <w:r>
              <w:rPr>
                <w:rFonts w:hint="eastAsia" w:ascii="宋体" w:hAnsi="宋体"/>
                <w:color w:val="auto"/>
                <w:sz w:val="28"/>
                <w:szCs w:val="28"/>
                <w:highlight w:val="none"/>
              </w:rPr>
              <w:t>浮动价格标段</w:t>
            </w:r>
          </w:p>
        </w:tc>
        <w:tc>
          <w:tcPr>
            <w:tcW w:w="1843" w:type="dxa"/>
            <w:tcBorders>
              <w:top w:val="single" w:color="auto" w:sz="8" w:space="0"/>
              <w:left w:val="single" w:color="auto" w:sz="8" w:space="0"/>
              <w:bottom w:val="single" w:color="auto" w:sz="8" w:space="0"/>
              <w:right w:val="single" w:color="auto" w:sz="8" w:space="0"/>
            </w:tcBorders>
            <w:shd w:val="clear" w:color="auto" w:fill="auto"/>
            <w:vAlign w:val="center"/>
          </w:tcPr>
          <w:p w14:paraId="401269DC">
            <w:pPr>
              <w:spacing w:line="480" w:lineRule="exact"/>
              <w:jc w:val="center"/>
              <w:rPr>
                <w:rFonts w:ascii="宋体" w:hAnsi="宋体" w:cs="宋体"/>
                <w:color w:val="auto"/>
                <w:sz w:val="28"/>
                <w:szCs w:val="28"/>
                <w:highlight w:val="none"/>
              </w:rPr>
            </w:pPr>
            <w:r>
              <w:rPr>
                <w:rFonts w:hint="eastAsia" w:ascii="宋体" w:hAnsi="宋体" w:cs="宋体"/>
                <w:color w:val="auto"/>
                <w:sz w:val="28"/>
                <w:szCs w:val="28"/>
                <w:highlight w:val="none"/>
              </w:rPr>
              <w:t>1</w:t>
            </w:r>
          </w:p>
        </w:tc>
        <w:tc>
          <w:tcPr>
            <w:tcW w:w="2268" w:type="dxa"/>
            <w:tcBorders>
              <w:top w:val="single" w:color="auto" w:sz="8" w:space="0"/>
              <w:left w:val="nil"/>
              <w:bottom w:val="single" w:color="auto" w:sz="8" w:space="0"/>
              <w:right w:val="single" w:color="auto" w:sz="8" w:space="0"/>
            </w:tcBorders>
            <w:shd w:val="clear" w:color="auto" w:fill="auto"/>
            <w:vAlign w:val="center"/>
          </w:tcPr>
          <w:p w14:paraId="1D73F7F6">
            <w:pPr>
              <w:spacing w:line="480" w:lineRule="exact"/>
              <w:jc w:val="center"/>
              <w:rPr>
                <w:rFonts w:ascii="宋体" w:hAnsi="宋体" w:cs="宋体"/>
                <w:color w:val="auto"/>
                <w:sz w:val="28"/>
                <w:szCs w:val="28"/>
                <w:highlight w:val="none"/>
              </w:rPr>
            </w:pPr>
            <w:r>
              <w:rPr>
                <w:rFonts w:hint="eastAsia"/>
                <w:color w:val="auto"/>
                <w:sz w:val="28"/>
                <w:szCs w:val="28"/>
                <w:highlight w:val="none"/>
              </w:rPr>
              <w:t>大米类</w:t>
            </w:r>
          </w:p>
        </w:tc>
        <w:tc>
          <w:tcPr>
            <w:tcW w:w="3013" w:type="dxa"/>
            <w:shd w:val="clear" w:color="auto" w:fill="auto"/>
            <w:vAlign w:val="center"/>
          </w:tcPr>
          <w:p w14:paraId="04FC6672">
            <w:pPr>
              <w:spacing w:line="480" w:lineRule="exact"/>
              <w:jc w:val="center"/>
              <w:rPr>
                <w:rFonts w:ascii="宋体" w:hAnsi="宋体" w:cs="宋体"/>
                <w:color w:val="auto"/>
                <w:sz w:val="28"/>
                <w:szCs w:val="28"/>
                <w:highlight w:val="none"/>
              </w:rPr>
            </w:pPr>
            <w:r>
              <w:rPr>
                <w:rFonts w:hint="eastAsia" w:ascii="宋体" w:hAnsi="宋体" w:cs="宋体"/>
                <w:color w:val="auto"/>
                <w:sz w:val="28"/>
                <w:szCs w:val="28"/>
                <w:highlight w:val="none"/>
              </w:rPr>
              <w:t>8</w:t>
            </w:r>
            <w:r>
              <w:rPr>
                <w:rFonts w:ascii="宋体" w:hAnsi="宋体" w:cs="宋体"/>
                <w:color w:val="auto"/>
                <w:sz w:val="28"/>
                <w:szCs w:val="28"/>
                <w:highlight w:val="none"/>
              </w:rPr>
              <w:t>5</w:t>
            </w:r>
          </w:p>
        </w:tc>
      </w:tr>
      <w:tr w14:paraId="5B14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3DB768A7">
            <w:pPr>
              <w:spacing w:line="480" w:lineRule="exact"/>
              <w:jc w:val="center"/>
              <w:rPr>
                <w:rFonts w:ascii="宋体" w:hAnsi="宋体"/>
                <w:color w:val="auto"/>
                <w:sz w:val="28"/>
                <w:szCs w:val="28"/>
                <w:highlight w:val="none"/>
              </w:rPr>
            </w:pPr>
          </w:p>
        </w:tc>
        <w:tc>
          <w:tcPr>
            <w:tcW w:w="1843" w:type="dxa"/>
            <w:tcBorders>
              <w:top w:val="nil"/>
              <w:left w:val="single" w:color="auto" w:sz="8" w:space="0"/>
              <w:bottom w:val="single" w:color="auto" w:sz="8" w:space="0"/>
              <w:right w:val="single" w:color="auto" w:sz="8" w:space="0"/>
            </w:tcBorders>
            <w:shd w:val="clear" w:color="auto" w:fill="auto"/>
            <w:vAlign w:val="center"/>
          </w:tcPr>
          <w:p w14:paraId="4036AECD">
            <w:pPr>
              <w:spacing w:line="480" w:lineRule="exact"/>
              <w:jc w:val="center"/>
              <w:rPr>
                <w:rFonts w:ascii="宋体" w:hAnsi="宋体" w:cs="宋体"/>
                <w:color w:val="auto"/>
                <w:sz w:val="28"/>
                <w:szCs w:val="28"/>
                <w:highlight w:val="none"/>
              </w:rPr>
            </w:pPr>
            <w:r>
              <w:rPr>
                <w:rFonts w:hint="eastAsia" w:ascii="宋体" w:hAnsi="宋体" w:cs="宋体"/>
                <w:color w:val="auto"/>
                <w:sz w:val="28"/>
                <w:szCs w:val="28"/>
                <w:highlight w:val="none"/>
              </w:rPr>
              <w:t>2</w:t>
            </w:r>
          </w:p>
        </w:tc>
        <w:tc>
          <w:tcPr>
            <w:tcW w:w="2268" w:type="dxa"/>
            <w:tcBorders>
              <w:top w:val="nil"/>
              <w:left w:val="nil"/>
              <w:bottom w:val="single" w:color="auto" w:sz="8" w:space="0"/>
              <w:right w:val="single" w:color="auto" w:sz="8" w:space="0"/>
            </w:tcBorders>
            <w:shd w:val="clear" w:color="auto" w:fill="auto"/>
            <w:vAlign w:val="center"/>
          </w:tcPr>
          <w:p w14:paraId="0CDCCA0A">
            <w:pPr>
              <w:spacing w:line="480" w:lineRule="exact"/>
              <w:jc w:val="center"/>
              <w:rPr>
                <w:rFonts w:ascii="宋体" w:hAnsi="宋体" w:cs="宋体"/>
                <w:color w:val="auto"/>
                <w:sz w:val="28"/>
                <w:szCs w:val="28"/>
                <w:highlight w:val="none"/>
              </w:rPr>
            </w:pPr>
            <w:r>
              <w:rPr>
                <w:rFonts w:hint="eastAsia"/>
                <w:color w:val="auto"/>
                <w:sz w:val="28"/>
                <w:szCs w:val="28"/>
                <w:highlight w:val="none"/>
              </w:rPr>
              <w:t>面粉类</w:t>
            </w:r>
          </w:p>
        </w:tc>
        <w:tc>
          <w:tcPr>
            <w:tcW w:w="3013" w:type="dxa"/>
            <w:shd w:val="clear" w:color="auto" w:fill="auto"/>
            <w:vAlign w:val="center"/>
          </w:tcPr>
          <w:p w14:paraId="0D3F93C3">
            <w:pPr>
              <w:spacing w:line="480" w:lineRule="exact"/>
              <w:jc w:val="center"/>
              <w:rPr>
                <w:rFonts w:ascii="宋体" w:hAnsi="宋体" w:cs="宋体"/>
                <w:color w:val="auto"/>
                <w:sz w:val="28"/>
                <w:szCs w:val="28"/>
                <w:highlight w:val="none"/>
              </w:rPr>
            </w:pPr>
            <w:r>
              <w:rPr>
                <w:rFonts w:hint="eastAsia" w:ascii="宋体" w:hAnsi="宋体" w:cs="宋体"/>
                <w:color w:val="auto"/>
                <w:sz w:val="28"/>
                <w:szCs w:val="28"/>
                <w:highlight w:val="none"/>
              </w:rPr>
              <w:t>8</w:t>
            </w:r>
            <w:r>
              <w:rPr>
                <w:rFonts w:ascii="宋体" w:hAnsi="宋体" w:cs="宋体"/>
                <w:color w:val="auto"/>
                <w:sz w:val="28"/>
                <w:szCs w:val="28"/>
                <w:highlight w:val="none"/>
              </w:rPr>
              <w:t>5</w:t>
            </w:r>
          </w:p>
        </w:tc>
      </w:tr>
      <w:tr w14:paraId="4045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38C6D9D4">
            <w:pPr>
              <w:spacing w:line="480" w:lineRule="exact"/>
              <w:jc w:val="center"/>
              <w:rPr>
                <w:rFonts w:ascii="宋体" w:hAnsi="宋体"/>
                <w:color w:val="auto"/>
                <w:sz w:val="28"/>
                <w:szCs w:val="28"/>
                <w:highlight w:val="none"/>
              </w:rPr>
            </w:pPr>
          </w:p>
        </w:tc>
        <w:tc>
          <w:tcPr>
            <w:tcW w:w="1843" w:type="dxa"/>
            <w:tcBorders>
              <w:top w:val="nil"/>
              <w:left w:val="single" w:color="auto" w:sz="8" w:space="0"/>
              <w:bottom w:val="single" w:color="auto" w:sz="8" w:space="0"/>
              <w:right w:val="single" w:color="auto" w:sz="8" w:space="0"/>
            </w:tcBorders>
            <w:shd w:val="clear" w:color="auto" w:fill="auto"/>
            <w:vAlign w:val="center"/>
          </w:tcPr>
          <w:p w14:paraId="3F9F617F">
            <w:pPr>
              <w:spacing w:line="480" w:lineRule="exact"/>
              <w:jc w:val="center"/>
              <w:rPr>
                <w:rFonts w:ascii="宋体" w:hAnsi="宋体" w:cs="宋体"/>
                <w:color w:val="auto"/>
                <w:sz w:val="28"/>
                <w:szCs w:val="28"/>
                <w:highlight w:val="none"/>
              </w:rPr>
            </w:pPr>
            <w:r>
              <w:rPr>
                <w:rFonts w:hint="eastAsia" w:ascii="宋体" w:hAnsi="宋体" w:cs="宋体"/>
                <w:color w:val="auto"/>
                <w:sz w:val="28"/>
                <w:szCs w:val="28"/>
                <w:highlight w:val="none"/>
              </w:rPr>
              <w:t>3</w:t>
            </w:r>
          </w:p>
        </w:tc>
        <w:tc>
          <w:tcPr>
            <w:tcW w:w="2268" w:type="dxa"/>
            <w:tcBorders>
              <w:top w:val="nil"/>
              <w:left w:val="nil"/>
              <w:bottom w:val="single" w:color="auto" w:sz="8" w:space="0"/>
              <w:right w:val="single" w:color="auto" w:sz="8" w:space="0"/>
            </w:tcBorders>
            <w:shd w:val="clear" w:color="auto" w:fill="auto"/>
            <w:vAlign w:val="center"/>
          </w:tcPr>
          <w:p w14:paraId="606C29EA">
            <w:pPr>
              <w:spacing w:line="480" w:lineRule="exact"/>
              <w:jc w:val="center"/>
              <w:rPr>
                <w:rFonts w:ascii="宋体" w:hAnsi="宋体"/>
                <w:color w:val="auto"/>
                <w:sz w:val="28"/>
                <w:szCs w:val="28"/>
                <w:highlight w:val="none"/>
              </w:rPr>
            </w:pPr>
            <w:r>
              <w:rPr>
                <w:rFonts w:hint="eastAsia"/>
                <w:color w:val="auto"/>
                <w:sz w:val="28"/>
                <w:szCs w:val="28"/>
                <w:highlight w:val="none"/>
              </w:rPr>
              <w:t>鲜猪肉</w:t>
            </w:r>
          </w:p>
        </w:tc>
        <w:tc>
          <w:tcPr>
            <w:tcW w:w="3013" w:type="dxa"/>
            <w:shd w:val="clear" w:color="auto" w:fill="auto"/>
            <w:vAlign w:val="center"/>
          </w:tcPr>
          <w:p w14:paraId="3090DB9D">
            <w:pPr>
              <w:spacing w:line="480" w:lineRule="exact"/>
              <w:jc w:val="center"/>
              <w:rPr>
                <w:rFonts w:ascii="宋体" w:hAnsi="宋体" w:cs="宋体"/>
                <w:color w:val="auto"/>
                <w:sz w:val="28"/>
                <w:szCs w:val="28"/>
                <w:highlight w:val="none"/>
              </w:rPr>
            </w:pPr>
            <w:r>
              <w:rPr>
                <w:rFonts w:hint="eastAsia" w:ascii="宋体" w:hAnsi="宋体" w:cs="宋体"/>
                <w:color w:val="auto"/>
                <w:sz w:val="28"/>
                <w:szCs w:val="28"/>
                <w:highlight w:val="none"/>
              </w:rPr>
              <w:t>8</w:t>
            </w:r>
            <w:r>
              <w:rPr>
                <w:rFonts w:ascii="宋体" w:hAnsi="宋体" w:cs="宋体"/>
                <w:color w:val="auto"/>
                <w:sz w:val="28"/>
                <w:szCs w:val="28"/>
                <w:highlight w:val="none"/>
              </w:rPr>
              <w:t>0</w:t>
            </w:r>
          </w:p>
        </w:tc>
      </w:tr>
      <w:tr w14:paraId="764E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5210E416">
            <w:pPr>
              <w:spacing w:line="480" w:lineRule="exact"/>
              <w:jc w:val="center"/>
              <w:rPr>
                <w:rFonts w:ascii="宋体" w:hAnsi="宋体"/>
                <w:color w:val="auto"/>
                <w:sz w:val="28"/>
                <w:szCs w:val="28"/>
                <w:highlight w:val="none"/>
              </w:rPr>
            </w:pPr>
          </w:p>
        </w:tc>
        <w:tc>
          <w:tcPr>
            <w:tcW w:w="1843" w:type="dxa"/>
            <w:tcBorders>
              <w:top w:val="nil"/>
              <w:left w:val="single" w:color="auto" w:sz="8" w:space="0"/>
              <w:bottom w:val="single" w:color="auto" w:sz="8" w:space="0"/>
              <w:right w:val="single" w:color="auto" w:sz="8" w:space="0"/>
            </w:tcBorders>
            <w:shd w:val="clear" w:color="auto" w:fill="auto"/>
            <w:vAlign w:val="center"/>
          </w:tcPr>
          <w:p w14:paraId="6D0B02AC">
            <w:pPr>
              <w:spacing w:line="480" w:lineRule="exact"/>
              <w:jc w:val="center"/>
              <w:rPr>
                <w:rFonts w:ascii="宋体" w:hAnsi="宋体" w:cs="宋体"/>
                <w:color w:val="auto"/>
                <w:sz w:val="28"/>
                <w:szCs w:val="28"/>
                <w:highlight w:val="none"/>
              </w:rPr>
            </w:pPr>
            <w:r>
              <w:rPr>
                <w:rFonts w:hint="eastAsia" w:ascii="宋体" w:hAnsi="宋体" w:cs="宋体"/>
                <w:color w:val="auto"/>
                <w:sz w:val="28"/>
                <w:szCs w:val="28"/>
                <w:highlight w:val="none"/>
              </w:rPr>
              <w:t>4</w:t>
            </w:r>
          </w:p>
        </w:tc>
        <w:tc>
          <w:tcPr>
            <w:tcW w:w="2268" w:type="dxa"/>
            <w:tcBorders>
              <w:top w:val="nil"/>
              <w:left w:val="nil"/>
              <w:bottom w:val="single" w:color="auto" w:sz="8" w:space="0"/>
              <w:right w:val="single" w:color="auto" w:sz="8" w:space="0"/>
            </w:tcBorders>
            <w:shd w:val="clear" w:color="auto" w:fill="auto"/>
            <w:vAlign w:val="center"/>
          </w:tcPr>
          <w:p w14:paraId="5A7262CA">
            <w:pPr>
              <w:spacing w:line="480" w:lineRule="exact"/>
              <w:jc w:val="center"/>
              <w:rPr>
                <w:rFonts w:ascii="宋体" w:hAnsi="宋体"/>
                <w:color w:val="auto"/>
                <w:sz w:val="28"/>
                <w:szCs w:val="28"/>
                <w:highlight w:val="none"/>
              </w:rPr>
            </w:pPr>
            <w:r>
              <w:rPr>
                <w:rFonts w:hint="eastAsia"/>
                <w:color w:val="auto"/>
                <w:sz w:val="28"/>
                <w:szCs w:val="28"/>
                <w:highlight w:val="none"/>
              </w:rPr>
              <w:t>鲜牛肉</w:t>
            </w:r>
          </w:p>
        </w:tc>
        <w:tc>
          <w:tcPr>
            <w:tcW w:w="3013" w:type="dxa"/>
            <w:shd w:val="clear" w:color="auto" w:fill="auto"/>
            <w:vAlign w:val="center"/>
          </w:tcPr>
          <w:p w14:paraId="7144C535">
            <w:pPr>
              <w:spacing w:line="480" w:lineRule="exact"/>
              <w:jc w:val="center"/>
              <w:rPr>
                <w:rFonts w:ascii="宋体" w:hAnsi="宋体" w:cs="宋体"/>
                <w:color w:val="auto"/>
                <w:sz w:val="28"/>
                <w:szCs w:val="28"/>
                <w:highlight w:val="none"/>
              </w:rPr>
            </w:pPr>
            <w:r>
              <w:rPr>
                <w:rFonts w:ascii="宋体" w:hAnsi="宋体" w:cs="宋体"/>
                <w:color w:val="auto"/>
                <w:sz w:val="28"/>
                <w:szCs w:val="28"/>
                <w:highlight w:val="none"/>
              </w:rPr>
              <w:t>80</w:t>
            </w:r>
          </w:p>
        </w:tc>
      </w:tr>
      <w:tr w14:paraId="362A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3C123E49">
            <w:pPr>
              <w:spacing w:line="480" w:lineRule="exact"/>
              <w:jc w:val="center"/>
              <w:rPr>
                <w:rFonts w:ascii="宋体" w:hAnsi="宋体"/>
                <w:color w:val="auto"/>
                <w:sz w:val="28"/>
                <w:szCs w:val="28"/>
                <w:highlight w:val="none"/>
              </w:rPr>
            </w:pPr>
          </w:p>
        </w:tc>
        <w:tc>
          <w:tcPr>
            <w:tcW w:w="1843" w:type="dxa"/>
            <w:shd w:val="clear" w:color="auto" w:fill="auto"/>
            <w:vAlign w:val="center"/>
          </w:tcPr>
          <w:p w14:paraId="22EC41F9">
            <w:pPr>
              <w:spacing w:line="480" w:lineRule="exact"/>
              <w:jc w:val="center"/>
              <w:rPr>
                <w:rFonts w:ascii="宋体" w:hAnsi="宋体" w:cs="宋体"/>
                <w:color w:val="auto"/>
                <w:sz w:val="28"/>
                <w:szCs w:val="28"/>
                <w:highlight w:val="none"/>
              </w:rPr>
            </w:pPr>
            <w:r>
              <w:rPr>
                <w:rFonts w:ascii="宋体" w:hAnsi="宋体" w:cs="宋体"/>
                <w:color w:val="auto"/>
                <w:sz w:val="28"/>
                <w:szCs w:val="28"/>
                <w:highlight w:val="none"/>
              </w:rPr>
              <w:t>5</w:t>
            </w:r>
          </w:p>
        </w:tc>
        <w:tc>
          <w:tcPr>
            <w:tcW w:w="2268" w:type="dxa"/>
            <w:shd w:val="clear" w:color="auto" w:fill="auto"/>
            <w:vAlign w:val="center"/>
          </w:tcPr>
          <w:p w14:paraId="5CABC3EC">
            <w:pPr>
              <w:spacing w:line="480" w:lineRule="exact"/>
              <w:jc w:val="center"/>
              <w:rPr>
                <w:rFonts w:ascii="宋体" w:hAnsi="宋体"/>
                <w:color w:val="auto"/>
                <w:sz w:val="28"/>
                <w:szCs w:val="28"/>
                <w:highlight w:val="none"/>
              </w:rPr>
            </w:pPr>
            <w:r>
              <w:rPr>
                <w:rFonts w:hint="eastAsia" w:ascii="宋体" w:hAnsi="宋体"/>
                <w:color w:val="auto"/>
                <w:sz w:val="28"/>
                <w:szCs w:val="28"/>
                <w:highlight w:val="none"/>
              </w:rPr>
              <w:t>蛋类（新鲜）</w:t>
            </w:r>
          </w:p>
        </w:tc>
        <w:tc>
          <w:tcPr>
            <w:tcW w:w="3013" w:type="dxa"/>
            <w:shd w:val="clear" w:color="auto" w:fill="auto"/>
            <w:vAlign w:val="center"/>
          </w:tcPr>
          <w:p w14:paraId="4488261A">
            <w:pPr>
              <w:spacing w:line="480" w:lineRule="exact"/>
              <w:jc w:val="center"/>
              <w:rPr>
                <w:rFonts w:ascii="宋体" w:hAnsi="宋体" w:cs="宋体"/>
                <w:color w:val="auto"/>
                <w:sz w:val="28"/>
                <w:szCs w:val="28"/>
                <w:highlight w:val="none"/>
              </w:rPr>
            </w:pPr>
            <w:r>
              <w:rPr>
                <w:rFonts w:ascii="宋体" w:hAnsi="宋体" w:cs="宋体"/>
                <w:color w:val="auto"/>
                <w:sz w:val="28"/>
                <w:szCs w:val="28"/>
                <w:highlight w:val="none"/>
              </w:rPr>
              <w:t>90</w:t>
            </w:r>
          </w:p>
        </w:tc>
      </w:tr>
      <w:tr w14:paraId="16C97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187566F6">
            <w:pPr>
              <w:spacing w:line="480" w:lineRule="exact"/>
              <w:jc w:val="center"/>
              <w:rPr>
                <w:rFonts w:ascii="宋体" w:hAnsi="宋体"/>
                <w:color w:val="auto"/>
                <w:sz w:val="28"/>
                <w:szCs w:val="28"/>
                <w:highlight w:val="none"/>
              </w:rPr>
            </w:pPr>
          </w:p>
        </w:tc>
        <w:tc>
          <w:tcPr>
            <w:tcW w:w="1843" w:type="dxa"/>
            <w:shd w:val="clear" w:color="auto" w:fill="auto"/>
            <w:vAlign w:val="center"/>
          </w:tcPr>
          <w:p w14:paraId="6AFBBC23">
            <w:pPr>
              <w:spacing w:line="480" w:lineRule="exact"/>
              <w:jc w:val="center"/>
              <w:rPr>
                <w:rFonts w:ascii="宋体" w:hAnsi="宋体" w:cs="宋体"/>
                <w:color w:val="auto"/>
                <w:sz w:val="28"/>
                <w:szCs w:val="28"/>
                <w:highlight w:val="none"/>
              </w:rPr>
            </w:pPr>
            <w:r>
              <w:rPr>
                <w:rFonts w:ascii="宋体" w:hAnsi="宋体" w:cs="宋体"/>
                <w:color w:val="auto"/>
                <w:sz w:val="28"/>
                <w:szCs w:val="28"/>
                <w:highlight w:val="none"/>
              </w:rPr>
              <w:t>6</w:t>
            </w:r>
          </w:p>
        </w:tc>
        <w:tc>
          <w:tcPr>
            <w:tcW w:w="2268" w:type="dxa"/>
            <w:shd w:val="clear" w:color="auto" w:fill="auto"/>
            <w:vAlign w:val="center"/>
          </w:tcPr>
          <w:p w14:paraId="566D8393">
            <w:pPr>
              <w:spacing w:line="480" w:lineRule="exact"/>
              <w:jc w:val="center"/>
              <w:rPr>
                <w:rFonts w:ascii="宋体" w:hAnsi="宋体"/>
                <w:color w:val="auto"/>
                <w:sz w:val="28"/>
                <w:szCs w:val="28"/>
                <w:highlight w:val="none"/>
              </w:rPr>
            </w:pPr>
            <w:r>
              <w:rPr>
                <w:rFonts w:hint="eastAsia" w:ascii="宋体" w:hAnsi="宋体"/>
                <w:color w:val="auto"/>
                <w:sz w:val="28"/>
                <w:szCs w:val="28"/>
                <w:highlight w:val="none"/>
              </w:rPr>
              <w:t>蔬菜类</w:t>
            </w:r>
          </w:p>
        </w:tc>
        <w:tc>
          <w:tcPr>
            <w:tcW w:w="3013" w:type="dxa"/>
            <w:shd w:val="clear" w:color="auto" w:fill="auto"/>
            <w:vAlign w:val="center"/>
          </w:tcPr>
          <w:p w14:paraId="425D77CB">
            <w:pPr>
              <w:spacing w:line="480" w:lineRule="exact"/>
              <w:jc w:val="center"/>
              <w:rPr>
                <w:rFonts w:ascii="宋体" w:hAnsi="宋体" w:cs="宋体"/>
                <w:color w:val="auto"/>
                <w:sz w:val="28"/>
                <w:szCs w:val="28"/>
                <w:highlight w:val="none"/>
              </w:rPr>
            </w:pPr>
            <w:r>
              <w:rPr>
                <w:rFonts w:ascii="宋体" w:hAnsi="宋体" w:cs="宋体"/>
                <w:color w:val="auto"/>
                <w:sz w:val="28"/>
                <w:szCs w:val="28"/>
                <w:highlight w:val="none"/>
              </w:rPr>
              <w:t>60</w:t>
            </w:r>
          </w:p>
        </w:tc>
      </w:tr>
      <w:tr w14:paraId="165F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9994036">
            <w:pPr>
              <w:spacing w:line="480" w:lineRule="exact"/>
              <w:jc w:val="center"/>
              <w:rPr>
                <w:rFonts w:ascii="宋体" w:hAnsi="宋体"/>
                <w:color w:val="auto"/>
                <w:sz w:val="28"/>
                <w:szCs w:val="28"/>
                <w:highlight w:val="none"/>
              </w:rPr>
            </w:pPr>
          </w:p>
        </w:tc>
        <w:tc>
          <w:tcPr>
            <w:tcW w:w="1843" w:type="dxa"/>
            <w:shd w:val="clear" w:color="auto" w:fill="auto"/>
            <w:vAlign w:val="center"/>
          </w:tcPr>
          <w:p w14:paraId="17412399">
            <w:pPr>
              <w:spacing w:line="480" w:lineRule="exact"/>
              <w:jc w:val="center"/>
              <w:rPr>
                <w:rFonts w:ascii="宋体" w:hAnsi="宋体" w:cs="宋体"/>
                <w:color w:val="auto"/>
                <w:sz w:val="28"/>
                <w:szCs w:val="28"/>
                <w:highlight w:val="none"/>
              </w:rPr>
            </w:pPr>
            <w:r>
              <w:rPr>
                <w:rFonts w:ascii="宋体" w:hAnsi="宋体" w:cs="宋体"/>
                <w:color w:val="auto"/>
                <w:sz w:val="28"/>
                <w:szCs w:val="28"/>
                <w:highlight w:val="none"/>
              </w:rPr>
              <w:t>7</w:t>
            </w:r>
          </w:p>
        </w:tc>
        <w:tc>
          <w:tcPr>
            <w:tcW w:w="2268" w:type="dxa"/>
            <w:shd w:val="clear" w:color="auto" w:fill="auto"/>
            <w:vAlign w:val="center"/>
          </w:tcPr>
          <w:p w14:paraId="38FF5F1A">
            <w:pPr>
              <w:spacing w:line="480" w:lineRule="exact"/>
              <w:jc w:val="center"/>
              <w:rPr>
                <w:rFonts w:ascii="宋体" w:hAnsi="宋体" w:cs="宋体"/>
                <w:color w:val="auto"/>
                <w:sz w:val="28"/>
                <w:szCs w:val="28"/>
                <w:highlight w:val="none"/>
              </w:rPr>
            </w:pPr>
            <w:r>
              <w:rPr>
                <w:rFonts w:hint="eastAsia" w:ascii="宋体" w:hAnsi="宋体"/>
                <w:color w:val="auto"/>
                <w:sz w:val="28"/>
                <w:szCs w:val="28"/>
                <w:highlight w:val="none"/>
              </w:rPr>
              <w:t>水果类</w:t>
            </w:r>
          </w:p>
        </w:tc>
        <w:tc>
          <w:tcPr>
            <w:tcW w:w="3013" w:type="dxa"/>
            <w:shd w:val="clear" w:color="auto" w:fill="auto"/>
            <w:vAlign w:val="center"/>
          </w:tcPr>
          <w:p w14:paraId="37F03CF7">
            <w:pPr>
              <w:spacing w:line="480" w:lineRule="exact"/>
              <w:jc w:val="center"/>
              <w:rPr>
                <w:rFonts w:ascii="宋体" w:hAnsi="宋体" w:cs="宋体"/>
                <w:color w:val="auto"/>
                <w:sz w:val="28"/>
                <w:szCs w:val="28"/>
                <w:highlight w:val="none"/>
              </w:rPr>
            </w:pPr>
            <w:r>
              <w:rPr>
                <w:rFonts w:ascii="宋体" w:hAnsi="宋体" w:cs="宋体"/>
                <w:color w:val="auto"/>
                <w:sz w:val="28"/>
                <w:szCs w:val="28"/>
                <w:highlight w:val="none"/>
              </w:rPr>
              <w:t>80</w:t>
            </w:r>
          </w:p>
        </w:tc>
      </w:tr>
      <w:tr w14:paraId="3F96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restart"/>
            <w:vAlign w:val="center"/>
          </w:tcPr>
          <w:p w14:paraId="6E581EF3">
            <w:pPr>
              <w:spacing w:line="480" w:lineRule="exact"/>
              <w:jc w:val="center"/>
              <w:rPr>
                <w:rFonts w:ascii="宋体" w:hAnsi="宋体"/>
                <w:color w:val="auto"/>
                <w:sz w:val="28"/>
                <w:szCs w:val="28"/>
                <w:highlight w:val="none"/>
              </w:rPr>
            </w:pPr>
            <w:r>
              <w:rPr>
                <w:rFonts w:hint="eastAsia" w:ascii="宋体" w:hAnsi="宋体"/>
                <w:color w:val="auto"/>
                <w:sz w:val="28"/>
                <w:szCs w:val="28"/>
                <w:highlight w:val="none"/>
              </w:rPr>
              <w:t>固定价格标段</w:t>
            </w:r>
          </w:p>
        </w:tc>
        <w:tc>
          <w:tcPr>
            <w:tcW w:w="1843" w:type="dxa"/>
            <w:shd w:val="clear" w:color="auto" w:fill="auto"/>
            <w:vAlign w:val="center"/>
          </w:tcPr>
          <w:p w14:paraId="45A850A1">
            <w:pPr>
              <w:spacing w:line="480" w:lineRule="exact"/>
              <w:jc w:val="center"/>
              <w:rPr>
                <w:rFonts w:ascii="宋体" w:hAnsi="宋体"/>
                <w:color w:val="auto"/>
                <w:sz w:val="28"/>
                <w:szCs w:val="28"/>
                <w:highlight w:val="none"/>
              </w:rPr>
            </w:pPr>
            <w:r>
              <w:rPr>
                <w:rFonts w:ascii="宋体" w:hAnsi="宋体"/>
                <w:color w:val="auto"/>
                <w:sz w:val="28"/>
                <w:szCs w:val="28"/>
                <w:highlight w:val="none"/>
              </w:rPr>
              <w:t>8</w:t>
            </w:r>
          </w:p>
        </w:tc>
        <w:tc>
          <w:tcPr>
            <w:tcW w:w="2268" w:type="dxa"/>
            <w:shd w:val="clear" w:color="auto" w:fill="auto"/>
            <w:vAlign w:val="center"/>
          </w:tcPr>
          <w:p w14:paraId="652A102B">
            <w:pPr>
              <w:spacing w:line="480" w:lineRule="exact"/>
              <w:jc w:val="center"/>
              <w:rPr>
                <w:rFonts w:ascii="宋体" w:hAnsi="宋体"/>
                <w:color w:val="auto"/>
                <w:sz w:val="28"/>
                <w:szCs w:val="28"/>
                <w:highlight w:val="none"/>
              </w:rPr>
            </w:pPr>
            <w:r>
              <w:rPr>
                <w:rFonts w:hint="eastAsia" w:ascii="宋体" w:hAnsi="宋体"/>
                <w:color w:val="auto"/>
                <w:sz w:val="28"/>
                <w:szCs w:val="28"/>
                <w:highlight w:val="none"/>
              </w:rPr>
              <w:t>冻品类</w:t>
            </w:r>
          </w:p>
        </w:tc>
        <w:tc>
          <w:tcPr>
            <w:tcW w:w="3013" w:type="dxa"/>
            <w:shd w:val="clear" w:color="auto" w:fill="auto"/>
            <w:vAlign w:val="center"/>
          </w:tcPr>
          <w:p w14:paraId="19BB401A">
            <w:pPr>
              <w:spacing w:line="480" w:lineRule="exact"/>
              <w:jc w:val="center"/>
              <w:rPr>
                <w:rFonts w:ascii="宋体" w:hAnsi="宋体" w:cs="宋体"/>
                <w:color w:val="auto"/>
                <w:sz w:val="28"/>
                <w:szCs w:val="28"/>
                <w:highlight w:val="none"/>
              </w:rPr>
            </w:pPr>
            <w:r>
              <w:rPr>
                <w:rFonts w:ascii="宋体" w:hAnsi="宋体" w:cs="宋体"/>
                <w:color w:val="auto"/>
                <w:sz w:val="28"/>
                <w:szCs w:val="28"/>
                <w:highlight w:val="none"/>
              </w:rPr>
              <w:t>-</w:t>
            </w:r>
          </w:p>
        </w:tc>
      </w:tr>
      <w:tr w14:paraId="1C59A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1C8D7F0F">
            <w:pPr>
              <w:spacing w:line="480" w:lineRule="exact"/>
              <w:jc w:val="center"/>
              <w:rPr>
                <w:rFonts w:ascii="宋体" w:hAnsi="宋体"/>
                <w:color w:val="auto"/>
                <w:sz w:val="28"/>
                <w:szCs w:val="28"/>
                <w:highlight w:val="none"/>
              </w:rPr>
            </w:pPr>
          </w:p>
        </w:tc>
        <w:tc>
          <w:tcPr>
            <w:tcW w:w="1843" w:type="dxa"/>
            <w:shd w:val="clear" w:color="auto" w:fill="auto"/>
            <w:vAlign w:val="center"/>
          </w:tcPr>
          <w:p w14:paraId="7B50280E">
            <w:pPr>
              <w:spacing w:line="480" w:lineRule="exact"/>
              <w:jc w:val="center"/>
              <w:rPr>
                <w:rFonts w:ascii="宋体" w:hAnsi="宋体" w:cs="宋体"/>
                <w:color w:val="auto"/>
                <w:sz w:val="28"/>
                <w:szCs w:val="28"/>
                <w:highlight w:val="none"/>
              </w:rPr>
            </w:pPr>
            <w:r>
              <w:rPr>
                <w:rFonts w:ascii="宋体" w:hAnsi="宋体"/>
                <w:color w:val="auto"/>
                <w:sz w:val="28"/>
                <w:szCs w:val="28"/>
                <w:highlight w:val="none"/>
              </w:rPr>
              <w:t>9</w:t>
            </w:r>
          </w:p>
        </w:tc>
        <w:tc>
          <w:tcPr>
            <w:tcW w:w="2268" w:type="dxa"/>
            <w:shd w:val="clear" w:color="auto" w:fill="auto"/>
            <w:vAlign w:val="center"/>
          </w:tcPr>
          <w:p w14:paraId="4D1D9779">
            <w:pPr>
              <w:spacing w:line="480" w:lineRule="exact"/>
              <w:jc w:val="center"/>
              <w:rPr>
                <w:rFonts w:ascii="宋体" w:hAnsi="宋体" w:cs="宋体"/>
                <w:color w:val="auto"/>
                <w:sz w:val="28"/>
                <w:szCs w:val="28"/>
                <w:highlight w:val="none"/>
              </w:rPr>
            </w:pPr>
            <w:r>
              <w:rPr>
                <w:rFonts w:hint="eastAsia" w:ascii="宋体" w:hAnsi="宋体"/>
                <w:color w:val="auto"/>
                <w:sz w:val="28"/>
                <w:szCs w:val="28"/>
                <w:highlight w:val="none"/>
              </w:rPr>
              <w:t>鲜禽类</w:t>
            </w:r>
          </w:p>
        </w:tc>
        <w:tc>
          <w:tcPr>
            <w:tcW w:w="3013" w:type="dxa"/>
            <w:shd w:val="clear" w:color="auto" w:fill="auto"/>
            <w:vAlign w:val="center"/>
          </w:tcPr>
          <w:p w14:paraId="0348D680">
            <w:pPr>
              <w:spacing w:line="480" w:lineRule="exact"/>
              <w:jc w:val="center"/>
              <w:rPr>
                <w:rFonts w:ascii="宋体" w:hAnsi="宋体" w:cs="宋体"/>
                <w:color w:val="auto"/>
                <w:sz w:val="28"/>
                <w:szCs w:val="28"/>
                <w:highlight w:val="none"/>
              </w:rPr>
            </w:pPr>
            <w:r>
              <w:rPr>
                <w:rFonts w:ascii="宋体" w:hAnsi="宋体" w:cs="宋体"/>
                <w:color w:val="auto"/>
                <w:sz w:val="28"/>
                <w:szCs w:val="28"/>
                <w:highlight w:val="none"/>
              </w:rPr>
              <w:t>-</w:t>
            </w:r>
          </w:p>
        </w:tc>
      </w:tr>
      <w:tr w14:paraId="5CA2E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35B4277D">
            <w:pPr>
              <w:spacing w:line="480" w:lineRule="exact"/>
              <w:jc w:val="center"/>
              <w:rPr>
                <w:rFonts w:ascii="宋体" w:hAnsi="宋体"/>
                <w:color w:val="auto"/>
                <w:sz w:val="28"/>
                <w:szCs w:val="28"/>
                <w:highlight w:val="none"/>
              </w:rPr>
            </w:pPr>
          </w:p>
        </w:tc>
        <w:tc>
          <w:tcPr>
            <w:tcW w:w="1843" w:type="dxa"/>
            <w:shd w:val="clear" w:color="auto" w:fill="auto"/>
            <w:vAlign w:val="center"/>
          </w:tcPr>
          <w:p w14:paraId="5B5BA3C6">
            <w:pPr>
              <w:spacing w:line="480" w:lineRule="exact"/>
              <w:jc w:val="center"/>
              <w:rPr>
                <w:rFonts w:ascii="宋体" w:hAnsi="宋体" w:cs="宋体"/>
                <w:color w:val="auto"/>
                <w:sz w:val="28"/>
                <w:szCs w:val="28"/>
                <w:highlight w:val="none"/>
              </w:rPr>
            </w:pPr>
            <w:r>
              <w:rPr>
                <w:rFonts w:ascii="宋体" w:hAnsi="宋体"/>
                <w:color w:val="auto"/>
                <w:sz w:val="28"/>
                <w:szCs w:val="28"/>
                <w:highlight w:val="none"/>
              </w:rPr>
              <w:t>10</w:t>
            </w:r>
          </w:p>
        </w:tc>
        <w:tc>
          <w:tcPr>
            <w:tcW w:w="2268" w:type="dxa"/>
            <w:shd w:val="clear" w:color="auto" w:fill="auto"/>
            <w:vAlign w:val="center"/>
          </w:tcPr>
          <w:p w14:paraId="65A6DA10">
            <w:pPr>
              <w:spacing w:line="480" w:lineRule="exact"/>
              <w:jc w:val="center"/>
              <w:rPr>
                <w:rFonts w:ascii="宋体" w:hAnsi="宋体" w:cs="宋体"/>
                <w:color w:val="auto"/>
                <w:sz w:val="28"/>
                <w:szCs w:val="28"/>
                <w:highlight w:val="none"/>
              </w:rPr>
            </w:pPr>
            <w:r>
              <w:rPr>
                <w:rFonts w:hint="eastAsia" w:ascii="宋体" w:hAnsi="宋体"/>
                <w:color w:val="auto"/>
                <w:sz w:val="28"/>
                <w:szCs w:val="28"/>
                <w:highlight w:val="none"/>
              </w:rPr>
              <w:t>水产类</w:t>
            </w:r>
          </w:p>
        </w:tc>
        <w:tc>
          <w:tcPr>
            <w:tcW w:w="3013" w:type="dxa"/>
            <w:shd w:val="clear" w:color="auto" w:fill="auto"/>
            <w:vAlign w:val="center"/>
          </w:tcPr>
          <w:p w14:paraId="4D0890AC">
            <w:pPr>
              <w:spacing w:line="480" w:lineRule="exact"/>
              <w:jc w:val="center"/>
              <w:rPr>
                <w:rFonts w:ascii="宋体" w:hAnsi="宋体" w:cs="宋体"/>
                <w:color w:val="auto"/>
                <w:sz w:val="28"/>
                <w:szCs w:val="28"/>
                <w:highlight w:val="none"/>
              </w:rPr>
            </w:pPr>
            <w:r>
              <w:rPr>
                <w:rFonts w:ascii="宋体" w:hAnsi="宋体" w:cs="宋体"/>
                <w:color w:val="auto"/>
                <w:sz w:val="28"/>
                <w:szCs w:val="28"/>
                <w:highlight w:val="none"/>
              </w:rPr>
              <w:t>-</w:t>
            </w:r>
          </w:p>
        </w:tc>
      </w:tr>
      <w:tr w14:paraId="15DC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71D652BA">
            <w:pPr>
              <w:spacing w:line="480" w:lineRule="exact"/>
              <w:jc w:val="center"/>
              <w:rPr>
                <w:rFonts w:ascii="宋体" w:hAnsi="宋体"/>
                <w:color w:val="auto"/>
                <w:sz w:val="28"/>
                <w:szCs w:val="28"/>
                <w:highlight w:val="none"/>
              </w:rPr>
            </w:pPr>
          </w:p>
        </w:tc>
        <w:tc>
          <w:tcPr>
            <w:tcW w:w="1843" w:type="dxa"/>
            <w:shd w:val="clear" w:color="auto" w:fill="auto"/>
            <w:vAlign w:val="center"/>
          </w:tcPr>
          <w:p w14:paraId="46309FCF">
            <w:pPr>
              <w:spacing w:line="480" w:lineRule="exact"/>
              <w:jc w:val="center"/>
              <w:rPr>
                <w:rFonts w:ascii="宋体" w:hAnsi="宋体" w:cs="宋体"/>
                <w:color w:val="auto"/>
                <w:sz w:val="28"/>
                <w:szCs w:val="28"/>
                <w:highlight w:val="none"/>
              </w:rPr>
            </w:pPr>
            <w:r>
              <w:rPr>
                <w:rFonts w:ascii="宋体" w:hAnsi="宋体"/>
                <w:color w:val="auto"/>
                <w:sz w:val="28"/>
                <w:szCs w:val="28"/>
                <w:highlight w:val="none"/>
              </w:rPr>
              <w:t>11</w:t>
            </w:r>
          </w:p>
        </w:tc>
        <w:tc>
          <w:tcPr>
            <w:tcW w:w="2268" w:type="dxa"/>
            <w:shd w:val="clear" w:color="auto" w:fill="auto"/>
            <w:vAlign w:val="center"/>
          </w:tcPr>
          <w:p w14:paraId="526F93F3">
            <w:pPr>
              <w:spacing w:line="480" w:lineRule="exact"/>
              <w:jc w:val="center"/>
              <w:rPr>
                <w:rFonts w:ascii="宋体" w:hAnsi="宋体" w:cs="宋体"/>
                <w:color w:val="auto"/>
                <w:sz w:val="28"/>
                <w:szCs w:val="28"/>
                <w:highlight w:val="none"/>
              </w:rPr>
            </w:pPr>
            <w:r>
              <w:rPr>
                <w:rFonts w:hint="eastAsia" w:ascii="宋体" w:hAnsi="宋体"/>
                <w:color w:val="auto"/>
                <w:sz w:val="28"/>
                <w:szCs w:val="28"/>
                <w:highlight w:val="none"/>
              </w:rPr>
              <w:t>豆制品</w:t>
            </w:r>
          </w:p>
        </w:tc>
        <w:tc>
          <w:tcPr>
            <w:tcW w:w="3013" w:type="dxa"/>
            <w:shd w:val="clear" w:color="auto" w:fill="auto"/>
            <w:vAlign w:val="center"/>
          </w:tcPr>
          <w:p w14:paraId="1D8BC39F">
            <w:pPr>
              <w:spacing w:line="480" w:lineRule="exact"/>
              <w:jc w:val="center"/>
              <w:rPr>
                <w:rFonts w:ascii="宋体" w:hAnsi="宋体" w:cs="宋体"/>
                <w:color w:val="auto"/>
                <w:sz w:val="28"/>
                <w:szCs w:val="28"/>
                <w:highlight w:val="none"/>
              </w:rPr>
            </w:pPr>
            <w:r>
              <w:rPr>
                <w:rFonts w:ascii="宋体" w:hAnsi="宋体" w:cs="宋体"/>
                <w:color w:val="auto"/>
                <w:sz w:val="28"/>
                <w:szCs w:val="28"/>
                <w:highlight w:val="none"/>
              </w:rPr>
              <w:t>-</w:t>
            </w:r>
          </w:p>
        </w:tc>
      </w:tr>
      <w:tr w14:paraId="0F969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43264FAD">
            <w:pPr>
              <w:spacing w:line="480" w:lineRule="exact"/>
              <w:jc w:val="center"/>
              <w:rPr>
                <w:rFonts w:ascii="宋体" w:hAnsi="宋体"/>
                <w:color w:val="auto"/>
                <w:sz w:val="28"/>
                <w:szCs w:val="28"/>
                <w:highlight w:val="none"/>
              </w:rPr>
            </w:pPr>
          </w:p>
        </w:tc>
        <w:tc>
          <w:tcPr>
            <w:tcW w:w="1843" w:type="dxa"/>
            <w:shd w:val="clear" w:color="auto" w:fill="auto"/>
            <w:vAlign w:val="center"/>
          </w:tcPr>
          <w:p w14:paraId="2FCB757E">
            <w:pPr>
              <w:spacing w:line="480" w:lineRule="exact"/>
              <w:jc w:val="center"/>
              <w:rPr>
                <w:rFonts w:ascii="宋体" w:hAnsi="宋体" w:cs="宋体"/>
                <w:color w:val="auto"/>
                <w:sz w:val="28"/>
                <w:szCs w:val="28"/>
                <w:highlight w:val="none"/>
              </w:rPr>
            </w:pPr>
            <w:r>
              <w:rPr>
                <w:rFonts w:ascii="宋体" w:hAnsi="宋体"/>
                <w:color w:val="auto"/>
                <w:sz w:val="28"/>
                <w:szCs w:val="28"/>
                <w:highlight w:val="none"/>
              </w:rPr>
              <w:t>12</w:t>
            </w:r>
          </w:p>
        </w:tc>
        <w:tc>
          <w:tcPr>
            <w:tcW w:w="2268" w:type="dxa"/>
            <w:shd w:val="clear" w:color="auto" w:fill="auto"/>
            <w:vAlign w:val="center"/>
          </w:tcPr>
          <w:p w14:paraId="2B672DDA">
            <w:pPr>
              <w:spacing w:line="480" w:lineRule="exact"/>
              <w:jc w:val="center"/>
              <w:rPr>
                <w:rFonts w:ascii="宋体" w:hAnsi="宋体" w:cs="宋体"/>
                <w:color w:val="auto"/>
                <w:sz w:val="28"/>
                <w:szCs w:val="28"/>
                <w:highlight w:val="none"/>
              </w:rPr>
            </w:pPr>
            <w:r>
              <w:rPr>
                <w:rFonts w:hint="eastAsia" w:ascii="宋体" w:hAnsi="宋体"/>
                <w:color w:val="auto"/>
                <w:sz w:val="28"/>
                <w:szCs w:val="28"/>
                <w:highlight w:val="none"/>
              </w:rPr>
              <w:t>大豆油</w:t>
            </w:r>
          </w:p>
        </w:tc>
        <w:tc>
          <w:tcPr>
            <w:tcW w:w="3013" w:type="dxa"/>
            <w:shd w:val="clear" w:color="auto" w:fill="auto"/>
            <w:vAlign w:val="center"/>
          </w:tcPr>
          <w:p w14:paraId="3056DE2F">
            <w:pPr>
              <w:spacing w:line="480" w:lineRule="exact"/>
              <w:jc w:val="center"/>
              <w:rPr>
                <w:rFonts w:ascii="宋体" w:hAnsi="宋体" w:cs="宋体"/>
                <w:color w:val="auto"/>
                <w:sz w:val="28"/>
                <w:szCs w:val="28"/>
                <w:highlight w:val="none"/>
              </w:rPr>
            </w:pPr>
            <w:r>
              <w:rPr>
                <w:rFonts w:ascii="宋体" w:hAnsi="宋体" w:cs="宋体"/>
                <w:color w:val="auto"/>
                <w:sz w:val="28"/>
                <w:szCs w:val="28"/>
                <w:highlight w:val="none"/>
              </w:rPr>
              <w:t>-</w:t>
            </w:r>
          </w:p>
        </w:tc>
      </w:tr>
      <w:tr w14:paraId="758C8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0" w:type="dxa"/>
            <w:vMerge w:val="continue"/>
            <w:vAlign w:val="center"/>
          </w:tcPr>
          <w:p w14:paraId="1E395AB9">
            <w:pPr>
              <w:spacing w:line="480" w:lineRule="exact"/>
              <w:jc w:val="center"/>
              <w:rPr>
                <w:rFonts w:ascii="宋体" w:hAnsi="宋体"/>
                <w:color w:val="auto"/>
                <w:sz w:val="28"/>
                <w:szCs w:val="28"/>
                <w:highlight w:val="none"/>
              </w:rPr>
            </w:pPr>
          </w:p>
        </w:tc>
        <w:tc>
          <w:tcPr>
            <w:tcW w:w="1843" w:type="dxa"/>
            <w:shd w:val="clear" w:color="auto" w:fill="auto"/>
            <w:vAlign w:val="center"/>
          </w:tcPr>
          <w:p w14:paraId="195A3A2F">
            <w:pPr>
              <w:spacing w:line="480" w:lineRule="exact"/>
              <w:jc w:val="center"/>
              <w:rPr>
                <w:rFonts w:ascii="宋体" w:hAnsi="宋体" w:cs="宋体"/>
                <w:color w:val="auto"/>
                <w:sz w:val="28"/>
                <w:szCs w:val="28"/>
                <w:highlight w:val="none"/>
              </w:rPr>
            </w:pPr>
            <w:r>
              <w:rPr>
                <w:rFonts w:ascii="宋体" w:hAnsi="宋体"/>
                <w:color w:val="auto"/>
                <w:sz w:val="28"/>
                <w:szCs w:val="28"/>
                <w:highlight w:val="none"/>
              </w:rPr>
              <w:t>13</w:t>
            </w:r>
          </w:p>
        </w:tc>
        <w:tc>
          <w:tcPr>
            <w:tcW w:w="2268" w:type="dxa"/>
            <w:shd w:val="clear" w:color="auto" w:fill="auto"/>
            <w:vAlign w:val="center"/>
          </w:tcPr>
          <w:p w14:paraId="3576E1C9">
            <w:pPr>
              <w:spacing w:line="480" w:lineRule="exact"/>
              <w:jc w:val="center"/>
              <w:rPr>
                <w:rFonts w:ascii="宋体" w:hAnsi="宋体" w:cs="宋体"/>
                <w:color w:val="auto"/>
                <w:sz w:val="28"/>
                <w:szCs w:val="28"/>
                <w:highlight w:val="none"/>
              </w:rPr>
            </w:pPr>
            <w:r>
              <w:rPr>
                <w:rFonts w:hint="eastAsia" w:ascii="宋体" w:hAnsi="宋体"/>
                <w:color w:val="auto"/>
                <w:sz w:val="28"/>
                <w:szCs w:val="28"/>
                <w:highlight w:val="none"/>
              </w:rPr>
              <w:t>酸奶类</w:t>
            </w:r>
          </w:p>
        </w:tc>
        <w:tc>
          <w:tcPr>
            <w:tcW w:w="3013" w:type="dxa"/>
            <w:shd w:val="clear" w:color="auto" w:fill="auto"/>
            <w:vAlign w:val="center"/>
          </w:tcPr>
          <w:p w14:paraId="2CC0A527">
            <w:pPr>
              <w:spacing w:line="480" w:lineRule="exact"/>
              <w:jc w:val="center"/>
              <w:rPr>
                <w:rFonts w:ascii="宋体" w:hAnsi="宋体" w:cs="宋体"/>
                <w:color w:val="auto"/>
                <w:sz w:val="28"/>
                <w:szCs w:val="28"/>
                <w:highlight w:val="none"/>
              </w:rPr>
            </w:pPr>
            <w:r>
              <w:rPr>
                <w:rFonts w:ascii="宋体" w:hAnsi="宋体" w:cs="宋体"/>
                <w:color w:val="auto"/>
                <w:sz w:val="28"/>
                <w:szCs w:val="28"/>
                <w:highlight w:val="none"/>
              </w:rPr>
              <w:t>-</w:t>
            </w:r>
          </w:p>
        </w:tc>
      </w:tr>
    </w:tbl>
    <w:p w14:paraId="2B3484FE">
      <w:pPr>
        <w:spacing w:line="480" w:lineRule="exact"/>
        <w:ind w:firstLine="560" w:firstLineChars="200"/>
        <w:rPr>
          <w:rFonts w:ascii="宋体" w:hAnsi="宋体"/>
          <w:b/>
          <w:bCs/>
          <w:color w:val="auto"/>
          <w:sz w:val="28"/>
          <w:szCs w:val="28"/>
          <w:highlight w:val="none"/>
        </w:rPr>
      </w:pPr>
      <w:r>
        <w:rPr>
          <w:rFonts w:hint="eastAsia" w:ascii="宋体" w:hAnsi="宋体" w:cs="宋体"/>
          <w:color w:val="auto"/>
          <w:sz w:val="28"/>
          <w:szCs w:val="28"/>
          <w:highlight w:val="none"/>
        </w:rPr>
        <w:t>招标需求：本项目共有1</w:t>
      </w:r>
      <w:r>
        <w:rPr>
          <w:rFonts w:ascii="宋体" w:hAnsi="宋体" w:cs="宋体"/>
          <w:color w:val="auto"/>
          <w:sz w:val="28"/>
          <w:szCs w:val="28"/>
          <w:highlight w:val="none"/>
        </w:rPr>
        <w:t>3</w:t>
      </w:r>
      <w:r>
        <w:rPr>
          <w:rFonts w:hint="eastAsia" w:ascii="宋体" w:hAnsi="宋体" w:cs="宋体"/>
          <w:color w:val="auto"/>
          <w:sz w:val="28"/>
          <w:szCs w:val="28"/>
          <w:highlight w:val="none"/>
        </w:rPr>
        <w:t>个标段，具体内容详见招标文件第三章，请仔细研究。</w:t>
      </w:r>
    </w:p>
    <w:p w14:paraId="18DECBD5">
      <w:pPr>
        <w:spacing w:line="480" w:lineRule="exact"/>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合同履行期限：服务期限均为1年</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rPr>
        <w:t>详见招标文件。</w:t>
      </w:r>
    </w:p>
    <w:p w14:paraId="363E6FC3">
      <w:pPr>
        <w:spacing w:line="480" w:lineRule="exact"/>
        <w:ind w:firstLine="590" w:firstLineChars="200"/>
        <w:rPr>
          <w:rFonts w:ascii="宋体" w:hAnsi="宋体" w:cs="宋体"/>
          <w:b/>
          <w:bCs/>
          <w:color w:val="auto"/>
          <w:spacing w:val="7"/>
          <w:sz w:val="28"/>
          <w:szCs w:val="28"/>
          <w:highlight w:val="none"/>
        </w:rPr>
      </w:pPr>
      <w:r>
        <w:rPr>
          <w:rFonts w:hint="eastAsia" w:ascii="宋体" w:hAnsi="宋体" w:cs="宋体"/>
          <w:b/>
          <w:bCs/>
          <w:color w:val="auto"/>
          <w:spacing w:val="7"/>
          <w:sz w:val="28"/>
          <w:szCs w:val="28"/>
          <w:highlight w:val="none"/>
        </w:rPr>
        <w:t>二、申请人的资格要求</w:t>
      </w:r>
    </w:p>
    <w:p w14:paraId="14526D53">
      <w:pPr>
        <w:spacing w:line="480" w:lineRule="exact"/>
        <w:ind w:firstLine="588" w:firstLineChars="200"/>
        <w:rPr>
          <w:rFonts w:ascii="宋体" w:hAnsi="宋体" w:cs="宋体"/>
          <w:color w:val="auto"/>
          <w:spacing w:val="7"/>
          <w:sz w:val="28"/>
          <w:szCs w:val="28"/>
          <w:highlight w:val="none"/>
        </w:rPr>
      </w:pPr>
      <w:r>
        <w:rPr>
          <w:rFonts w:hint="eastAsia" w:ascii="宋体" w:hAnsi="宋体" w:cs="宋体"/>
          <w:color w:val="auto"/>
          <w:spacing w:val="7"/>
          <w:sz w:val="28"/>
          <w:szCs w:val="28"/>
          <w:highlight w:val="none"/>
        </w:rPr>
        <w:t>1.具有独立承担民事责任的能力；具有良好的商业信誉和健全的财务会计制度；有依法缴纳税收和社会保障资金的良好记录；参加采购活动前三年内，在经营活动中没有重大违法记录；法律、行政法规规定的其他条件。</w:t>
      </w:r>
    </w:p>
    <w:p w14:paraId="3938C8B1">
      <w:pPr>
        <w:spacing w:line="480" w:lineRule="exact"/>
        <w:ind w:firstLine="588" w:firstLineChars="200"/>
        <w:rPr>
          <w:rFonts w:ascii="宋体" w:hAnsi="宋体" w:cs="宋体"/>
          <w:color w:val="auto"/>
          <w:spacing w:val="7"/>
          <w:sz w:val="28"/>
          <w:szCs w:val="28"/>
          <w:highlight w:val="none"/>
        </w:rPr>
      </w:pPr>
      <w:r>
        <w:rPr>
          <w:rFonts w:hint="eastAsia" w:ascii="宋体" w:hAnsi="宋体" w:cs="宋体"/>
          <w:color w:val="auto"/>
          <w:spacing w:val="7"/>
          <w:sz w:val="28"/>
          <w:szCs w:val="28"/>
          <w:highlight w:val="none"/>
        </w:rPr>
        <w:t>2.提供法人或者其他组织的营业执照等证明文件 (提供有效的营业执照副本复印件加盖公章)；</w:t>
      </w:r>
    </w:p>
    <w:p w14:paraId="52780956">
      <w:pPr>
        <w:spacing w:line="480" w:lineRule="exact"/>
        <w:ind w:firstLine="588" w:firstLineChars="200"/>
        <w:rPr>
          <w:rFonts w:ascii="宋体" w:hAnsi="宋体" w:cs="宋体"/>
          <w:color w:val="auto"/>
          <w:spacing w:val="7"/>
          <w:sz w:val="28"/>
          <w:szCs w:val="28"/>
          <w:highlight w:val="none"/>
        </w:rPr>
      </w:pPr>
      <w:r>
        <w:rPr>
          <w:rFonts w:hint="eastAsia" w:ascii="宋体" w:hAnsi="宋体" w:cs="宋体"/>
          <w:color w:val="auto"/>
          <w:spacing w:val="7"/>
          <w:sz w:val="28"/>
          <w:szCs w:val="28"/>
          <w:highlight w:val="none"/>
        </w:rPr>
        <w:t>3.提供上一年度的财务状况报告(公司成立不到一年不需提供)，2026年度任意月份依法缴纳税收和社会保障资金的相关材料；</w:t>
      </w:r>
    </w:p>
    <w:p w14:paraId="620B1CAE">
      <w:pPr>
        <w:spacing w:line="480" w:lineRule="exact"/>
        <w:ind w:firstLine="588" w:firstLineChars="200"/>
        <w:rPr>
          <w:rFonts w:ascii="宋体" w:hAnsi="宋体" w:cs="宋体"/>
          <w:color w:val="auto"/>
          <w:spacing w:val="7"/>
          <w:sz w:val="28"/>
          <w:szCs w:val="28"/>
          <w:highlight w:val="none"/>
        </w:rPr>
      </w:pPr>
      <w:r>
        <w:rPr>
          <w:rFonts w:hint="eastAsia" w:ascii="宋体" w:hAnsi="宋体" w:cs="宋体"/>
          <w:color w:val="auto"/>
          <w:spacing w:val="7"/>
          <w:sz w:val="28"/>
          <w:szCs w:val="28"/>
          <w:highlight w:val="none"/>
        </w:rPr>
        <w:t>4.具备履行合同所必需的设备和专业技术能力；</w:t>
      </w:r>
    </w:p>
    <w:p w14:paraId="5F582363">
      <w:pPr>
        <w:spacing w:line="480" w:lineRule="exact"/>
        <w:ind w:firstLine="588" w:firstLineChars="200"/>
        <w:rPr>
          <w:rFonts w:ascii="宋体" w:hAnsi="宋体" w:cs="宋体"/>
          <w:color w:val="auto"/>
          <w:spacing w:val="7"/>
          <w:sz w:val="28"/>
          <w:szCs w:val="28"/>
          <w:highlight w:val="none"/>
        </w:rPr>
      </w:pPr>
      <w:r>
        <w:rPr>
          <w:rFonts w:hint="eastAsia" w:ascii="宋体" w:hAnsi="宋体" w:cs="宋体"/>
          <w:color w:val="auto"/>
          <w:spacing w:val="7"/>
          <w:sz w:val="28"/>
          <w:szCs w:val="28"/>
          <w:highlight w:val="none"/>
        </w:rPr>
        <w:t>5.参加采购活动前3年内在经营活动中没有重大违法记录；</w:t>
      </w:r>
    </w:p>
    <w:p w14:paraId="5352878C">
      <w:pPr>
        <w:spacing w:line="480" w:lineRule="exact"/>
        <w:ind w:firstLine="588" w:firstLineChars="200"/>
        <w:rPr>
          <w:rFonts w:ascii="宋体" w:hAnsi="宋体" w:cs="宋体"/>
          <w:color w:val="auto"/>
          <w:spacing w:val="7"/>
          <w:sz w:val="28"/>
          <w:szCs w:val="28"/>
          <w:highlight w:val="none"/>
        </w:rPr>
      </w:pPr>
      <w:r>
        <w:rPr>
          <w:rFonts w:hint="eastAsia" w:ascii="宋体" w:hAnsi="宋体" w:cs="宋体"/>
          <w:color w:val="auto"/>
          <w:spacing w:val="7"/>
          <w:sz w:val="28"/>
          <w:szCs w:val="28"/>
          <w:highlight w:val="none"/>
        </w:rPr>
        <w:t>6.提供法定代表人身份证明及法定代表人本人身份证两项复印件；非法定代表人参加投标的，还必须提供法定代表人签名或盖章的授权委托书及法定代表人和委托代理人（以下称被授权人）两个人的身份证复印件。被授权人为投标供应商正式人员证明材料【提供①与投标供应商签订的有效劳动合同复印件；②社保机构出具并盖章的投标供应商为其缴纳2026年任意1个月的养老保险缴费清单复印件】。</w:t>
      </w:r>
    </w:p>
    <w:p w14:paraId="2026E5FF">
      <w:pPr>
        <w:spacing w:line="480" w:lineRule="exact"/>
        <w:ind w:firstLine="588" w:firstLineChars="200"/>
        <w:rPr>
          <w:rFonts w:ascii="宋体" w:hAnsi="宋体" w:cs="宋体"/>
          <w:color w:val="auto"/>
          <w:spacing w:val="7"/>
          <w:sz w:val="28"/>
          <w:szCs w:val="28"/>
          <w:highlight w:val="none"/>
        </w:rPr>
      </w:pPr>
      <w:r>
        <w:rPr>
          <w:rFonts w:hint="eastAsia" w:ascii="宋体" w:hAnsi="宋体" w:cs="宋体"/>
          <w:color w:val="auto"/>
          <w:spacing w:val="7"/>
          <w:sz w:val="28"/>
          <w:szCs w:val="28"/>
          <w:highlight w:val="none"/>
        </w:rPr>
        <w:t>7.投标供应商必须有固定的经营场所（含办公和配送、安全标准仓储场所等），提供有固定的办公和配送、安全标准仓储场所相关证明资料：办公和仓库的租、购合同及经营场所照片；</w:t>
      </w:r>
    </w:p>
    <w:p w14:paraId="0F521CD7">
      <w:pPr>
        <w:spacing w:line="480" w:lineRule="exact"/>
        <w:ind w:firstLine="588" w:firstLineChars="200"/>
        <w:rPr>
          <w:rFonts w:ascii="宋体" w:hAnsi="宋体" w:cs="宋体"/>
          <w:color w:val="auto"/>
          <w:spacing w:val="7"/>
          <w:sz w:val="28"/>
          <w:szCs w:val="28"/>
          <w:highlight w:val="none"/>
        </w:rPr>
      </w:pPr>
      <w:r>
        <w:rPr>
          <w:rFonts w:hint="eastAsia" w:ascii="宋体" w:hAnsi="宋体" w:cs="宋体"/>
          <w:color w:val="auto"/>
          <w:spacing w:val="7"/>
          <w:sz w:val="28"/>
          <w:szCs w:val="28"/>
          <w:highlight w:val="none"/>
        </w:rPr>
        <w:t>8.投标供应商为经销商的，需提供食品经营许可证。食品经营许可证经营范围中需包含所投标段产品；投标供应商为生产企业的，需同时提供食品生产许可证和食品经营许可证。食品生产许可证食品类别及食品经营许可证经营项目中需包含所投标段产品；</w:t>
      </w:r>
    </w:p>
    <w:p w14:paraId="5C29163B">
      <w:pPr>
        <w:spacing w:line="480" w:lineRule="exact"/>
        <w:ind w:firstLine="588" w:firstLineChars="200"/>
        <w:rPr>
          <w:rFonts w:ascii="宋体" w:hAnsi="宋体" w:cs="宋体"/>
          <w:color w:val="auto"/>
          <w:spacing w:val="7"/>
          <w:sz w:val="28"/>
          <w:szCs w:val="28"/>
          <w:highlight w:val="none"/>
        </w:rPr>
      </w:pPr>
      <w:r>
        <w:rPr>
          <w:rFonts w:hint="eastAsia" w:ascii="宋体" w:hAnsi="宋体" w:cs="宋体"/>
          <w:color w:val="auto"/>
          <w:spacing w:val="7"/>
          <w:sz w:val="28"/>
          <w:szCs w:val="28"/>
          <w:highlight w:val="none"/>
        </w:rPr>
        <w:t>9</w:t>
      </w:r>
      <w:r>
        <w:rPr>
          <w:rFonts w:ascii="宋体" w:hAnsi="宋体" w:cs="宋体"/>
          <w:color w:val="auto"/>
          <w:spacing w:val="7"/>
          <w:sz w:val="28"/>
          <w:szCs w:val="28"/>
          <w:highlight w:val="none"/>
        </w:rPr>
        <w:t>.</w:t>
      </w:r>
      <w:r>
        <w:rPr>
          <w:rFonts w:hint="eastAsia" w:ascii="宋体" w:hAnsi="宋体" w:cs="宋体"/>
          <w:color w:val="auto"/>
          <w:spacing w:val="7"/>
          <w:sz w:val="28"/>
          <w:szCs w:val="28"/>
          <w:highlight w:val="none"/>
        </w:rPr>
        <w:t>投标标段8（冻品类）的供应商需提供自有冷库的产权证明或提供至开标日依然有效的租赁协议（合同）的第三方租赁冷库的证明材料（包括出租方产权证明或主管部门出具的权属证明及租金支付凭证），同时须提供现场图片，能完整、清晰反映仓库现场情况。投标其他标段的，可不提供该项材料。</w:t>
      </w:r>
    </w:p>
    <w:p w14:paraId="2F46C321">
      <w:pPr>
        <w:spacing w:line="480" w:lineRule="exact"/>
        <w:ind w:firstLine="588" w:firstLineChars="200"/>
        <w:rPr>
          <w:rFonts w:ascii="宋体" w:hAnsi="宋体" w:cs="宋体"/>
          <w:color w:val="auto"/>
          <w:spacing w:val="7"/>
          <w:sz w:val="28"/>
          <w:szCs w:val="28"/>
          <w:highlight w:val="none"/>
        </w:rPr>
      </w:pPr>
      <w:r>
        <w:rPr>
          <w:rFonts w:ascii="宋体" w:hAnsi="宋体" w:cs="宋体"/>
          <w:color w:val="auto"/>
          <w:spacing w:val="7"/>
          <w:sz w:val="28"/>
          <w:szCs w:val="28"/>
          <w:highlight w:val="none"/>
        </w:rPr>
        <w:t>10</w:t>
      </w:r>
      <w:r>
        <w:rPr>
          <w:rFonts w:hint="eastAsia" w:ascii="宋体" w:hAnsi="宋体" w:cs="宋体"/>
          <w:color w:val="auto"/>
          <w:spacing w:val="7"/>
          <w:sz w:val="28"/>
          <w:szCs w:val="28"/>
          <w:highlight w:val="none"/>
        </w:rPr>
        <w:t>.投标供应商需提供自有冷链配送车的产权证明或提供至开标日依然有效的合作协议（合同）的第三方租赁冷链配送车的证明材料（标段1、2、12可以不提供；投标其他标段的，均需提供）。</w:t>
      </w:r>
    </w:p>
    <w:p w14:paraId="48B89FD4">
      <w:pPr>
        <w:spacing w:line="480" w:lineRule="exact"/>
        <w:ind w:firstLine="588" w:firstLineChars="200"/>
        <w:rPr>
          <w:rFonts w:ascii="宋体" w:hAnsi="宋体" w:cs="宋体"/>
          <w:color w:val="auto"/>
          <w:spacing w:val="7"/>
          <w:sz w:val="28"/>
          <w:szCs w:val="28"/>
          <w:highlight w:val="none"/>
        </w:rPr>
      </w:pPr>
      <w:r>
        <w:rPr>
          <w:rFonts w:ascii="宋体" w:hAnsi="宋体" w:cs="宋体"/>
          <w:color w:val="auto"/>
          <w:spacing w:val="7"/>
          <w:sz w:val="28"/>
          <w:szCs w:val="28"/>
          <w:highlight w:val="none"/>
        </w:rPr>
        <w:t>11</w:t>
      </w:r>
      <w:r>
        <w:rPr>
          <w:rFonts w:hint="eastAsia" w:ascii="宋体" w:hAnsi="宋体" w:cs="宋体"/>
          <w:color w:val="auto"/>
          <w:spacing w:val="7"/>
          <w:sz w:val="28"/>
          <w:szCs w:val="28"/>
          <w:highlight w:val="none"/>
        </w:rPr>
        <w:t>.目前为学院提供餐饮服务的四家食堂承包商及关联企业不得参加本次食材采购投标，如投标将作为无效投标。四家食堂承包商分别为：深圳市德保膳食管理有限公司、常州常奥餐饮管理有限公司、强膳后勤服务（江苏）有限公司和常州常大教育服务有限公司。</w:t>
      </w:r>
    </w:p>
    <w:p w14:paraId="6DD875DC">
      <w:pPr>
        <w:spacing w:line="480" w:lineRule="exact"/>
        <w:ind w:firstLine="562" w:firstLineChars="200"/>
        <w:rPr>
          <w:rFonts w:ascii="宋体" w:hAnsi="宋体" w:cs="宋体"/>
          <w:b/>
          <w:bCs/>
          <w:color w:val="auto"/>
          <w:sz w:val="28"/>
          <w:szCs w:val="28"/>
          <w:highlight w:val="none"/>
        </w:rPr>
      </w:pPr>
      <w:r>
        <w:rPr>
          <w:rFonts w:hint="eastAsia" w:ascii="宋体" w:hAnsi="宋体" w:cs="宋体"/>
          <w:b/>
          <w:bCs/>
          <w:color w:val="auto"/>
          <w:sz w:val="28"/>
          <w:szCs w:val="28"/>
          <w:highlight w:val="none"/>
        </w:rPr>
        <w:t>三、获取招标文件</w:t>
      </w:r>
    </w:p>
    <w:p w14:paraId="242E5DB4">
      <w:pPr>
        <w:spacing w:line="480" w:lineRule="exact"/>
        <w:ind w:firstLine="560" w:firstLineChars="200"/>
        <w:jc w:val="left"/>
        <w:rPr>
          <w:rFonts w:ascii="宋体" w:hAnsi="宋体" w:cs="宋体"/>
          <w:color w:val="auto"/>
          <w:sz w:val="28"/>
          <w:szCs w:val="28"/>
          <w:highlight w:val="none"/>
        </w:rPr>
      </w:pPr>
      <w:r>
        <w:rPr>
          <w:rFonts w:hint="eastAsia" w:ascii="宋体" w:hAnsi="宋体" w:cs="宋体"/>
          <w:color w:val="auto"/>
          <w:sz w:val="28"/>
          <w:szCs w:val="28"/>
          <w:highlight w:val="none"/>
        </w:rPr>
        <w:t>投标人至“江苏商贸职业学院官网”自行下载。</w:t>
      </w:r>
    </w:p>
    <w:p w14:paraId="21CD81B5">
      <w:pPr>
        <w:spacing w:line="480" w:lineRule="exact"/>
        <w:ind w:firstLine="562" w:firstLineChars="200"/>
        <w:rPr>
          <w:rFonts w:ascii="宋体" w:hAnsi="宋体" w:cs="宋体"/>
          <w:b/>
          <w:bCs/>
          <w:color w:val="auto"/>
          <w:sz w:val="28"/>
          <w:szCs w:val="28"/>
          <w:highlight w:val="none"/>
        </w:rPr>
      </w:pPr>
      <w:r>
        <w:rPr>
          <w:rFonts w:hint="eastAsia" w:ascii="宋体" w:hAnsi="宋体" w:cs="宋体"/>
          <w:b/>
          <w:bCs/>
          <w:color w:val="auto"/>
          <w:sz w:val="28"/>
          <w:szCs w:val="28"/>
          <w:highlight w:val="none"/>
        </w:rPr>
        <w:t>四、提交投标文件截止时间、开标时间和地点</w:t>
      </w:r>
    </w:p>
    <w:p w14:paraId="63F5C2E3">
      <w:pPr>
        <w:spacing w:line="48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时间：2026年</w:t>
      </w:r>
      <w:r>
        <w:rPr>
          <w:rFonts w:hint="eastAsia" w:ascii="宋体" w:hAnsi="宋体" w:cs="宋体"/>
          <w:color w:val="auto"/>
          <w:sz w:val="28"/>
          <w:szCs w:val="28"/>
          <w:highlight w:val="none"/>
          <w:lang w:val="en-US" w:eastAsia="zh-CN"/>
        </w:rPr>
        <w:t>8</w:t>
      </w:r>
      <w:r>
        <w:rPr>
          <w:rFonts w:hint="eastAsia" w:ascii="宋体" w:hAnsi="宋体" w:cs="宋体"/>
          <w:color w:val="auto"/>
          <w:sz w:val="28"/>
          <w:szCs w:val="28"/>
          <w:highlight w:val="none"/>
        </w:rPr>
        <w:t>月</w:t>
      </w:r>
      <w:r>
        <w:rPr>
          <w:rFonts w:hint="eastAsia" w:ascii="宋体" w:hAnsi="宋体" w:cs="宋体"/>
          <w:color w:val="auto"/>
          <w:sz w:val="28"/>
          <w:szCs w:val="28"/>
          <w:highlight w:val="none"/>
          <w:lang w:val="en-US" w:eastAsia="zh-CN"/>
        </w:rPr>
        <w:t>24</w:t>
      </w:r>
      <w:r>
        <w:rPr>
          <w:rFonts w:hint="eastAsia" w:ascii="宋体" w:hAnsi="宋体" w:cs="宋体"/>
          <w:color w:val="auto"/>
          <w:sz w:val="28"/>
          <w:szCs w:val="28"/>
          <w:highlight w:val="none"/>
        </w:rPr>
        <w:t>日09点</w:t>
      </w:r>
      <w:r>
        <w:rPr>
          <w:rFonts w:hint="eastAsia" w:ascii="宋体" w:hAnsi="宋体" w:cs="宋体"/>
          <w:color w:val="auto"/>
          <w:sz w:val="28"/>
          <w:szCs w:val="28"/>
          <w:highlight w:val="none"/>
          <w:lang w:val="en-US" w:eastAsia="zh-CN"/>
        </w:rPr>
        <w:t>0</w:t>
      </w:r>
      <w:r>
        <w:rPr>
          <w:rFonts w:hint="eastAsia" w:ascii="宋体" w:hAnsi="宋体" w:cs="宋体"/>
          <w:color w:val="auto"/>
          <w:sz w:val="28"/>
          <w:szCs w:val="28"/>
          <w:highlight w:val="none"/>
        </w:rPr>
        <w:t>0分（北京时间）。逾时，采购人和代理机构将拒绝接收投标文件。</w:t>
      </w:r>
    </w:p>
    <w:p w14:paraId="664258E7">
      <w:pPr>
        <w:spacing w:line="48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地点：</w:t>
      </w:r>
      <w:r>
        <w:rPr>
          <w:rFonts w:hint="eastAsia" w:ascii="宋体" w:hAnsi="宋体" w:cs="宋体"/>
          <w:color w:val="auto"/>
          <w:sz w:val="28"/>
          <w:szCs w:val="28"/>
          <w:highlight w:val="none"/>
          <w:lang w:eastAsia="zh-CN"/>
        </w:rPr>
        <w:t>南通市崇川区崇川路58号南通产业技术研究院9号楼1楼西大厅A101室签到处。</w:t>
      </w:r>
    </w:p>
    <w:p w14:paraId="1A5978FA">
      <w:pPr>
        <w:spacing w:line="480" w:lineRule="exact"/>
        <w:ind w:firstLine="562" w:firstLineChars="200"/>
        <w:rPr>
          <w:rFonts w:ascii="宋体" w:hAnsi="宋体" w:cs="宋体"/>
          <w:b/>
          <w:bCs/>
          <w:color w:val="auto"/>
          <w:sz w:val="28"/>
          <w:szCs w:val="28"/>
          <w:highlight w:val="none"/>
        </w:rPr>
      </w:pPr>
      <w:r>
        <w:rPr>
          <w:rFonts w:hint="eastAsia" w:ascii="宋体" w:hAnsi="宋体" w:cs="宋体"/>
          <w:b/>
          <w:bCs/>
          <w:color w:val="auto"/>
          <w:sz w:val="28"/>
          <w:szCs w:val="28"/>
          <w:highlight w:val="none"/>
        </w:rPr>
        <w:t>五、公告期限</w:t>
      </w:r>
    </w:p>
    <w:p w14:paraId="7582C73D">
      <w:pPr>
        <w:spacing w:line="48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自本公告发布之日起5个工作日。</w:t>
      </w:r>
    </w:p>
    <w:p w14:paraId="352266BF">
      <w:pPr>
        <w:spacing w:line="480" w:lineRule="exact"/>
        <w:ind w:firstLine="562" w:firstLineChars="200"/>
        <w:rPr>
          <w:rFonts w:ascii="宋体" w:hAnsi="宋体" w:cs="宋体"/>
          <w:b/>
          <w:bCs/>
          <w:color w:val="auto"/>
          <w:sz w:val="28"/>
          <w:szCs w:val="28"/>
          <w:highlight w:val="none"/>
        </w:rPr>
      </w:pPr>
      <w:r>
        <w:rPr>
          <w:rFonts w:hint="eastAsia" w:ascii="宋体" w:hAnsi="宋体" w:cs="宋体"/>
          <w:b/>
          <w:bCs/>
          <w:color w:val="auto"/>
          <w:sz w:val="28"/>
          <w:szCs w:val="28"/>
          <w:highlight w:val="none"/>
        </w:rPr>
        <w:t>六、投标保证金</w:t>
      </w:r>
    </w:p>
    <w:p w14:paraId="03CC8355">
      <w:pPr>
        <w:spacing w:line="480" w:lineRule="exact"/>
        <w:ind w:firstLine="562" w:firstLineChars="200"/>
        <w:rPr>
          <w:rFonts w:ascii="宋体" w:hAnsi="宋体" w:cs="宋体"/>
          <w:color w:val="auto"/>
          <w:sz w:val="28"/>
          <w:szCs w:val="28"/>
          <w:highlight w:val="none"/>
        </w:rPr>
      </w:pPr>
      <w:r>
        <w:rPr>
          <w:rFonts w:hint="eastAsia" w:ascii="宋体" w:hAnsi="宋体" w:cs="宋体"/>
          <w:b/>
          <w:color w:val="auto"/>
          <w:sz w:val="28"/>
          <w:szCs w:val="28"/>
          <w:highlight w:val="none"/>
        </w:rPr>
        <w:t>1.投标保证金：免收</w:t>
      </w:r>
    </w:p>
    <w:p w14:paraId="57D71477">
      <w:pPr>
        <w:snapToGrid w:val="0"/>
        <w:spacing w:line="480" w:lineRule="exact"/>
        <w:ind w:firstLine="562" w:firstLineChars="200"/>
        <w:outlineLvl w:val="1"/>
        <w:rPr>
          <w:rFonts w:ascii="宋体" w:hAnsi="宋体" w:cs="宋体"/>
          <w:b/>
          <w:bCs/>
          <w:color w:val="auto"/>
          <w:sz w:val="28"/>
          <w:szCs w:val="28"/>
          <w:highlight w:val="none"/>
        </w:rPr>
      </w:pPr>
      <w:r>
        <w:rPr>
          <w:rFonts w:hint="eastAsia" w:ascii="宋体" w:hAnsi="宋体" w:cs="宋体"/>
          <w:b/>
          <w:bCs/>
          <w:color w:val="auto"/>
          <w:sz w:val="28"/>
          <w:szCs w:val="28"/>
          <w:highlight w:val="none"/>
        </w:rPr>
        <w:t>七、其他补充事宜</w:t>
      </w:r>
    </w:p>
    <w:p w14:paraId="71390919">
      <w:pPr>
        <w:spacing w:line="48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1.项目开标活动模式：</w:t>
      </w:r>
    </w:p>
    <w:p w14:paraId="341EE531">
      <w:pPr>
        <w:spacing w:line="48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本项目采用现场开标模式，投标人需在投标截止时间前将纸质投标文件送至招标文件指定地点。</w:t>
      </w:r>
    </w:p>
    <w:p w14:paraId="204B4BDD">
      <w:pPr>
        <w:spacing w:line="480" w:lineRule="exact"/>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2.对项目需求部分（投标人其他资格要求、项目需求、评分标准）的询问、质疑请向采购人提出，由采购人负责答复；对项目招标文件其他部分的询问请向采购代理机构提出。</w:t>
      </w:r>
    </w:p>
    <w:p w14:paraId="03AA2692">
      <w:pPr>
        <w:spacing w:line="480" w:lineRule="exact"/>
        <w:ind w:firstLine="562" w:firstLineChars="200"/>
        <w:rPr>
          <w:rFonts w:ascii="宋体" w:hAnsi="宋体" w:cs="宋体"/>
          <w:b/>
          <w:bCs/>
          <w:color w:val="auto"/>
          <w:sz w:val="28"/>
          <w:szCs w:val="28"/>
          <w:highlight w:val="none"/>
        </w:rPr>
      </w:pPr>
      <w:r>
        <w:rPr>
          <w:rFonts w:hint="eastAsia" w:ascii="宋体" w:hAnsi="宋体" w:cs="宋体"/>
          <w:b/>
          <w:bCs/>
          <w:color w:val="auto"/>
          <w:sz w:val="28"/>
          <w:szCs w:val="28"/>
          <w:highlight w:val="none"/>
        </w:rPr>
        <w:t>八、对本次招标提出询问，请按以下方式联系</w:t>
      </w:r>
    </w:p>
    <w:p w14:paraId="319654E1">
      <w:pPr>
        <w:spacing w:line="480" w:lineRule="exact"/>
        <w:ind w:firstLine="840" w:firstLineChars="300"/>
        <w:rPr>
          <w:rFonts w:ascii="宋体" w:hAnsi="宋体" w:cs="宋体"/>
          <w:color w:val="auto"/>
          <w:sz w:val="28"/>
          <w:szCs w:val="28"/>
          <w:highlight w:val="none"/>
        </w:rPr>
      </w:pPr>
      <w:r>
        <w:rPr>
          <w:rFonts w:hint="eastAsia" w:ascii="宋体" w:hAnsi="宋体" w:cs="宋体"/>
          <w:color w:val="auto"/>
          <w:sz w:val="28"/>
          <w:szCs w:val="28"/>
          <w:highlight w:val="none"/>
        </w:rPr>
        <w:t>1.采购人：江苏商贸职业学院</w:t>
      </w:r>
    </w:p>
    <w:p w14:paraId="6F430B29">
      <w:pPr>
        <w:spacing w:line="480" w:lineRule="exact"/>
        <w:ind w:firstLine="840" w:firstLineChars="300"/>
        <w:rPr>
          <w:rFonts w:ascii="宋体" w:hAnsi="宋体" w:cs="宋体"/>
          <w:color w:val="auto"/>
          <w:sz w:val="28"/>
          <w:szCs w:val="28"/>
          <w:highlight w:val="none"/>
        </w:rPr>
      </w:pPr>
      <w:r>
        <w:rPr>
          <w:rFonts w:hint="eastAsia" w:ascii="宋体" w:hAnsi="宋体" w:cs="宋体"/>
          <w:color w:val="auto"/>
          <w:sz w:val="28"/>
          <w:szCs w:val="28"/>
          <w:highlight w:val="none"/>
        </w:rPr>
        <w:t>采购人联系人：</w:t>
      </w:r>
    </w:p>
    <w:p w14:paraId="7A101269">
      <w:pPr>
        <w:spacing w:line="480" w:lineRule="exact"/>
        <w:ind w:firstLine="840" w:firstLineChars="300"/>
        <w:rPr>
          <w:rFonts w:ascii="宋体" w:hAnsi="宋体" w:cs="宋体"/>
          <w:color w:val="auto"/>
          <w:sz w:val="28"/>
          <w:szCs w:val="28"/>
          <w:highlight w:val="none"/>
        </w:rPr>
      </w:pPr>
      <w:r>
        <w:rPr>
          <w:rFonts w:hint="eastAsia" w:ascii="宋体" w:hAnsi="宋体" w:cs="宋体"/>
          <w:color w:val="auto"/>
          <w:sz w:val="28"/>
          <w:szCs w:val="28"/>
          <w:highlight w:val="none"/>
        </w:rPr>
        <w:t xml:space="preserve">杨老师 （资产管理处）     </w:t>
      </w:r>
      <w:r>
        <w:rPr>
          <w:rFonts w:ascii="宋体" w:hAnsi="宋体" w:cs="宋体"/>
          <w:color w:val="auto"/>
          <w:sz w:val="28"/>
          <w:szCs w:val="28"/>
          <w:highlight w:val="none"/>
        </w:rPr>
        <w:t xml:space="preserve">  </w:t>
      </w:r>
      <w:r>
        <w:rPr>
          <w:rFonts w:hint="eastAsia" w:ascii="宋体" w:hAnsi="宋体" w:cs="宋体"/>
          <w:color w:val="auto"/>
          <w:sz w:val="28"/>
          <w:szCs w:val="28"/>
          <w:highlight w:val="none"/>
        </w:rPr>
        <w:t>联系电话：0513-85679264</w:t>
      </w:r>
    </w:p>
    <w:p w14:paraId="559F4359">
      <w:pPr>
        <w:spacing w:line="480" w:lineRule="exact"/>
        <w:ind w:firstLine="840" w:firstLineChars="300"/>
        <w:rPr>
          <w:rFonts w:ascii="宋体" w:hAnsi="宋体" w:cs="宋体"/>
          <w:color w:val="auto"/>
          <w:sz w:val="28"/>
          <w:szCs w:val="28"/>
          <w:highlight w:val="none"/>
        </w:rPr>
      </w:pPr>
      <w:r>
        <w:rPr>
          <w:rFonts w:hint="eastAsia" w:ascii="宋体" w:hAnsi="宋体" w:cs="宋体"/>
          <w:color w:val="auto"/>
          <w:sz w:val="28"/>
          <w:szCs w:val="28"/>
          <w:highlight w:val="none"/>
        </w:rPr>
        <w:t>王老师 （后勤与基建处）     联系电话：0513-856792</w:t>
      </w:r>
      <w:r>
        <w:rPr>
          <w:rFonts w:ascii="宋体" w:hAnsi="宋体" w:cs="宋体"/>
          <w:color w:val="auto"/>
          <w:sz w:val="28"/>
          <w:szCs w:val="28"/>
          <w:highlight w:val="none"/>
        </w:rPr>
        <w:t>35</w:t>
      </w:r>
    </w:p>
    <w:p w14:paraId="59E79B40">
      <w:pPr>
        <w:spacing w:line="480" w:lineRule="exact"/>
        <w:ind w:firstLine="840" w:firstLineChars="300"/>
        <w:rPr>
          <w:rFonts w:ascii="宋体" w:hAnsi="宋体" w:cs="宋体"/>
          <w:color w:val="auto"/>
          <w:sz w:val="28"/>
          <w:szCs w:val="28"/>
          <w:highlight w:val="none"/>
        </w:rPr>
      </w:pPr>
      <w:r>
        <w:rPr>
          <w:rFonts w:hint="eastAsia" w:ascii="宋体" w:hAnsi="宋体" w:cs="宋体"/>
          <w:color w:val="auto"/>
          <w:sz w:val="28"/>
          <w:szCs w:val="28"/>
          <w:highlight w:val="none"/>
        </w:rPr>
        <w:t>联系邮箱：jssyzcglc@jsbc.edu.cn</w:t>
      </w:r>
    </w:p>
    <w:p w14:paraId="253BD200">
      <w:pPr>
        <w:spacing w:line="480" w:lineRule="exact"/>
        <w:ind w:firstLine="840" w:firstLineChars="300"/>
        <w:rPr>
          <w:rFonts w:ascii="宋体" w:hAnsi="宋体" w:cs="宋体"/>
          <w:color w:val="auto"/>
          <w:sz w:val="28"/>
          <w:szCs w:val="28"/>
          <w:highlight w:val="none"/>
        </w:rPr>
      </w:pPr>
      <w:r>
        <w:rPr>
          <w:rFonts w:hint="eastAsia" w:ascii="宋体" w:hAnsi="宋体" w:cs="宋体"/>
          <w:color w:val="auto"/>
          <w:sz w:val="28"/>
          <w:szCs w:val="28"/>
          <w:highlight w:val="none"/>
        </w:rPr>
        <w:t>2.监督、投诉联系方式</w:t>
      </w:r>
    </w:p>
    <w:p w14:paraId="02F4051F">
      <w:pPr>
        <w:spacing w:line="480" w:lineRule="exact"/>
        <w:ind w:firstLine="840" w:firstLineChars="300"/>
        <w:rPr>
          <w:rFonts w:ascii="宋体" w:hAnsi="宋体" w:cs="宋体"/>
          <w:color w:val="auto"/>
          <w:sz w:val="28"/>
          <w:szCs w:val="28"/>
          <w:highlight w:val="none"/>
        </w:rPr>
      </w:pPr>
      <w:r>
        <w:rPr>
          <w:rFonts w:hint="eastAsia" w:ascii="宋体" w:hAnsi="宋体" w:cs="宋体"/>
          <w:color w:val="auto"/>
          <w:sz w:val="28"/>
          <w:szCs w:val="28"/>
          <w:highlight w:val="none"/>
        </w:rPr>
        <w:t>电话：0513-85679216，联系邮箱：jssyjjjc@163.com</w:t>
      </w:r>
    </w:p>
    <w:p w14:paraId="667535CD">
      <w:pPr>
        <w:spacing w:line="480" w:lineRule="exact"/>
        <w:ind w:firstLine="840" w:firstLineChars="300"/>
        <w:rPr>
          <w:rFonts w:ascii="宋体" w:hAnsi="宋体" w:cs="宋体"/>
          <w:color w:val="auto"/>
          <w:sz w:val="28"/>
          <w:szCs w:val="28"/>
          <w:highlight w:val="none"/>
        </w:rPr>
      </w:pPr>
      <w:r>
        <w:rPr>
          <w:rFonts w:hint="eastAsia" w:ascii="宋体" w:hAnsi="宋体" w:cs="宋体"/>
          <w:color w:val="auto"/>
          <w:sz w:val="28"/>
          <w:szCs w:val="28"/>
          <w:highlight w:val="none"/>
        </w:rPr>
        <w:t>3.采购代理机构信息</w:t>
      </w:r>
    </w:p>
    <w:p w14:paraId="399DD483">
      <w:pPr>
        <w:spacing w:line="480" w:lineRule="exact"/>
        <w:ind w:firstLine="840" w:firstLineChars="300"/>
        <w:jc w:val="left"/>
        <w:rPr>
          <w:rFonts w:ascii="宋体" w:hAnsi="宋体" w:cs="宋体"/>
          <w:color w:val="auto"/>
          <w:sz w:val="28"/>
          <w:szCs w:val="28"/>
          <w:highlight w:val="none"/>
        </w:rPr>
      </w:pPr>
      <w:r>
        <w:rPr>
          <w:rFonts w:hint="eastAsia" w:ascii="宋体" w:hAnsi="宋体" w:cs="宋体"/>
          <w:color w:val="auto"/>
          <w:sz w:val="28"/>
          <w:szCs w:val="28"/>
          <w:highlight w:val="none"/>
        </w:rPr>
        <w:t>名称：江苏中润工程建设咨询有限公司</w:t>
      </w:r>
    </w:p>
    <w:p w14:paraId="76EE8AAA">
      <w:pPr>
        <w:spacing w:line="480" w:lineRule="exact"/>
        <w:ind w:firstLine="840" w:firstLineChars="300"/>
        <w:jc w:val="left"/>
        <w:rPr>
          <w:rFonts w:ascii="宋体" w:hAnsi="宋体" w:cs="宋体"/>
          <w:color w:val="auto"/>
          <w:sz w:val="28"/>
          <w:szCs w:val="28"/>
          <w:highlight w:val="none"/>
        </w:rPr>
      </w:pPr>
      <w:r>
        <w:rPr>
          <w:rFonts w:hint="eastAsia" w:ascii="宋体" w:hAnsi="宋体" w:cs="宋体"/>
          <w:color w:val="auto"/>
          <w:sz w:val="28"/>
          <w:szCs w:val="28"/>
          <w:highlight w:val="none"/>
        </w:rPr>
        <w:t>地址：南通市</w:t>
      </w:r>
      <w:r>
        <w:rPr>
          <w:rFonts w:hint="eastAsia" w:ascii="宋体" w:hAnsi="宋体" w:cs="宋体"/>
          <w:color w:val="auto"/>
          <w:sz w:val="28"/>
          <w:szCs w:val="28"/>
          <w:highlight w:val="none"/>
          <w:lang w:val="en-US" w:eastAsia="zh-CN"/>
        </w:rPr>
        <w:t>崇川区</w:t>
      </w:r>
      <w:r>
        <w:rPr>
          <w:rFonts w:hint="eastAsia" w:ascii="宋体" w:hAnsi="宋体" w:cs="宋体"/>
          <w:color w:val="auto"/>
          <w:sz w:val="28"/>
          <w:szCs w:val="28"/>
          <w:highlight w:val="none"/>
        </w:rPr>
        <w:t>崇川路58号</w:t>
      </w:r>
    </w:p>
    <w:p w14:paraId="384A9D3C">
      <w:pPr>
        <w:spacing w:line="480" w:lineRule="exact"/>
        <w:ind w:firstLine="840" w:firstLineChars="300"/>
        <w:jc w:val="left"/>
        <w:rPr>
          <w:rFonts w:ascii="宋体" w:hAnsi="宋体" w:cs="宋体"/>
          <w:color w:val="auto"/>
          <w:sz w:val="28"/>
          <w:szCs w:val="28"/>
          <w:highlight w:val="none"/>
        </w:rPr>
      </w:pPr>
      <w:r>
        <w:rPr>
          <w:rFonts w:hint="eastAsia" w:ascii="宋体" w:hAnsi="宋体" w:cs="宋体"/>
          <w:color w:val="auto"/>
          <w:sz w:val="28"/>
          <w:szCs w:val="28"/>
          <w:highlight w:val="none"/>
        </w:rPr>
        <w:t>经办人联系方式：王先生 13906272111</w:t>
      </w:r>
    </w:p>
    <w:p w14:paraId="07B5D1A4">
      <w:pPr>
        <w:snapToGrid w:val="0"/>
        <w:spacing w:line="360" w:lineRule="auto"/>
        <w:jc w:val="both"/>
        <w:rPr>
          <w:rFonts w:hint="default" w:ascii="宋体" w:hAnsi="宋体" w:cs="宋体"/>
          <w:b/>
          <w:bCs/>
          <w:color w:val="auto"/>
          <w:sz w:val="32"/>
          <w:szCs w:val="32"/>
          <w:highlight w:val="none"/>
          <w:lang w:val="en-US" w:eastAsia="zh-CN"/>
        </w:rPr>
      </w:pPr>
      <w:bookmarkStart w:id="0" w:name="_GoBack"/>
      <w:bookmarkEnd w:id="0"/>
    </w:p>
    <w:p w14:paraId="45575EA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5D4E20"/>
    <w:rsid w:val="365D4E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2026-08-03T03:42:00Z</dcterms:created>
  <dc:creator>ｊｅｓｓｉｅ</dc:creator>
  <cp:lastModifiedBy>ｊｅｓｓｉｅ</cp:lastModifiedBy>
  <dcterms:modified xsi:type="dcterms:W3CDTF">2026-08-03T03:44:04Z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3A5E3142E78B48D382BECC1C56E0923C_11</vt:lpwstr>
  </property>
  <property fmtid="{D5CDD505-2E9C-101B-9397-08002B2CF9AE}" pid="4" name="KSOTemplateDocerSaveRecord">
    <vt:lpwstr>eyJoZGlkIjoiMTJhNTNmMTg1YmIyMzBhNGFkMjE1NDhmMmZmMTVlNWEiLCJ1c2VySWQiOiIxMjM1Mzg0ODk3In0=</vt:lpwstr>
  </property>
</Properties>
</file>