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175E2">
      <w:pPr>
        <w:tabs>
          <w:tab w:val="left" w:pos="1446"/>
        </w:tabs>
        <w:overflowPunct w:val="0"/>
        <w:spacing w:line="360" w:lineRule="auto"/>
        <w:ind w:left="540" w:hanging="539" w:hangingChars="257"/>
        <w:rPr>
          <w:rFonts w:ascii="宋体" w:hAnsi="宋体" w:cs="宋体"/>
        </w:rPr>
      </w:pPr>
      <w:r>
        <w:rPr>
          <w:rFonts w:hint="eastAsia" w:ascii="宋体" w:hAnsi="宋体" w:cs="宋体"/>
        </w:rPr>
        <w:tab/>
      </w:r>
    </w:p>
    <w:p w14:paraId="4DE175E3">
      <w:pPr>
        <w:snapToGrid w:val="0"/>
        <w:spacing w:line="360" w:lineRule="auto"/>
        <w:jc w:val="center"/>
        <w:rPr>
          <w:rFonts w:ascii="宋体" w:hAnsi="宋体" w:cs="宋体"/>
          <w:b/>
          <w:bCs/>
          <w:sz w:val="48"/>
          <w:szCs w:val="48"/>
        </w:rPr>
      </w:pPr>
      <w:bookmarkStart w:id="0" w:name="_Toc182849073"/>
      <w:r>
        <w:rPr>
          <w:rFonts w:hint="eastAsia" w:ascii="宋体" w:hAnsi="宋体" w:cs="宋体"/>
          <w:b/>
          <w:bCs/>
          <w:sz w:val="48"/>
          <w:szCs w:val="48"/>
        </w:rPr>
        <w:t>江苏商贸职业学院2026年食堂大宗食材采购配送服务项目</w:t>
      </w:r>
    </w:p>
    <w:p w14:paraId="4DE175E4">
      <w:pPr>
        <w:snapToGrid w:val="0"/>
        <w:spacing w:line="360" w:lineRule="auto"/>
        <w:rPr>
          <w:rFonts w:ascii="宋体" w:hAnsi="宋体" w:cs="宋体"/>
          <w:b/>
          <w:bCs/>
          <w:sz w:val="36"/>
          <w:szCs w:val="36"/>
        </w:rPr>
      </w:pPr>
    </w:p>
    <w:p w14:paraId="4DE175E5">
      <w:pPr>
        <w:snapToGrid w:val="0"/>
        <w:spacing w:line="360" w:lineRule="auto"/>
        <w:rPr>
          <w:rFonts w:ascii="宋体" w:hAnsi="宋体" w:cs="宋体"/>
          <w:b/>
          <w:bCs/>
          <w:sz w:val="36"/>
          <w:szCs w:val="36"/>
        </w:rPr>
      </w:pPr>
    </w:p>
    <w:p w14:paraId="4DE175E6">
      <w:pPr>
        <w:snapToGrid w:val="0"/>
        <w:spacing w:line="360" w:lineRule="auto"/>
        <w:rPr>
          <w:rFonts w:ascii="宋体" w:hAnsi="宋体" w:cs="宋体"/>
          <w:b/>
          <w:bCs/>
          <w:sz w:val="36"/>
          <w:szCs w:val="36"/>
        </w:rPr>
      </w:pPr>
    </w:p>
    <w:p w14:paraId="4DE175E7">
      <w:pPr>
        <w:snapToGrid w:val="0"/>
        <w:spacing w:line="360" w:lineRule="auto"/>
        <w:jc w:val="center"/>
        <w:rPr>
          <w:rFonts w:ascii="宋体" w:hAnsi="宋体" w:cs="宋体"/>
          <w:b/>
          <w:bCs/>
          <w:sz w:val="44"/>
          <w:szCs w:val="44"/>
        </w:rPr>
      </w:pPr>
      <w:r>
        <w:rPr>
          <w:rFonts w:hint="eastAsia" w:ascii="宋体" w:hAnsi="宋体" w:cs="宋体"/>
          <w:b/>
          <w:bCs/>
          <w:sz w:val="112"/>
          <w:szCs w:val="112"/>
        </w:rPr>
        <w:t>招标文件</w:t>
      </w:r>
    </w:p>
    <w:p w14:paraId="4DE175E8">
      <w:pPr>
        <w:widowControl/>
        <w:jc w:val="center"/>
        <w:rPr>
          <w:rFonts w:ascii="宋体" w:hAnsi="宋体" w:cs="宋体"/>
          <w:b/>
          <w:bCs/>
          <w:sz w:val="36"/>
          <w:szCs w:val="36"/>
        </w:rPr>
      </w:pPr>
      <w:r>
        <w:rPr>
          <w:rFonts w:hint="eastAsia" w:ascii="宋体" w:hAnsi="宋体" w:cs="宋体"/>
          <w:b/>
          <w:bCs/>
          <w:sz w:val="32"/>
          <w:szCs w:val="32"/>
          <w:highlight w:val="none"/>
          <w:shd w:val="clear" w:fill="FFFFFF" w:themeFill="background1"/>
        </w:rPr>
        <w:t>项目编号：</w:t>
      </w:r>
      <w:r>
        <w:rPr>
          <w:rFonts w:hint="eastAsia" w:ascii="宋体" w:hAnsi="宋体" w:cs="宋体"/>
          <w:b/>
          <w:bCs/>
          <w:sz w:val="32"/>
          <w:szCs w:val="32"/>
          <w:shd w:val="clear" w:fill="FFFFFF" w:themeFill="background1"/>
        </w:rPr>
        <w:tab/>
      </w:r>
      <w:r>
        <w:rPr>
          <w:rFonts w:hint="eastAsia" w:ascii="宋体" w:hAnsi="宋体" w:cs="宋体"/>
          <w:b/>
          <w:bCs/>
          <w:sz w:val="32"/>
          <w:szCs w:val="32"/>
        </w:rPr>
        <w:t>JSSYCG20260731040</w:t>
      </w:r>
    </w:p>
    <w:p w14:paraId="4DE175E9">
      <w:pPr>
        <w:pStyle w:val="20"/>
        <w:rPr>
          <w:rFonts w:ascii="宋体" w:hAnsi="宋体" w:cs="宋体"/>
          <w:b/>
          <w:bCs/>
          <w:sz w:val="36"/>
          <w:szCs w:val="36"/>
        </w:rPr>
      </w:pPr>
    </w:p>
    <w:p w14:paraId="4DE175EA">
      <w:pPr>
        <w:pStyle w:val="73"/>
        <w:rPr>
          <w:rFonts w:ascii="宋体" w:hAnsi="宋体" w:cs="宋体"/>
        </w:rPr>
      </w:pPr>
    </w:p>
    <w:p w14:paraId="4DE175EB">
      <w:pPr>
        <w:rPr>
          <w:rFonts w:ascii="宋体" w:hAnsi="宋体" w:cs="宋体"/>
        </w:rPr>
      </w:pPr>
    </w:p>
    <w:p w14:paraId="4DE175EC">
      <w:pPr>
        <w:rPr>
          <w:rFonts w:ascii="宋体" w:hAnsi="宋体" w:cs="宋体"/>
        </w:rPr>
      </w:pPr>
    </w:p>
    <w:p w14:paraId="4DE175ED">
      <w:pPr>
        <w:snapToGrid w:val="0"/>
        <w:spacing w:line="360" w:lineRule="auto"/>
        <w:rPr>
          <w:rFonts w:ascii="宋体" w:hAnsi="宋体" w:cs="宋体"/>
          <w:b/>
          <w:bCs/>
          <w:sz w:val="36"/>
          <w:szCs w:val="36"/>
        </w:rPr>
      </w:pPr>
    </w:p>
    <w:p w14:paraId="4DE175EE">
      <w:pPr>
        <w:adjustRightInd w:val="0"/>
        <w:snapToGrid w:val="0"/>
        <w:spacing w:line="360" w:lineRule="auto"/>
        <w:ind w:firstLine="2088" w:firstLineChars="650"/>
        <w:rPr>
          <w:rFonts w:ascii="宋体" w:hAnsi="宋体" w:cs="宋体"/>
          <w:b/>
          <w:sz w:val="32"/>
          <w:szCs w:val="32"/>
        </w:rPr>
      </w:pPr>
    </w:p>
    <w:p w14:paraId="4DE175EF">
      <w:pPr>
        <w:adjustRightInd w:val="0"/>
        <w:snapToGrid w:val="0"/>
        <w:spacing w:line="360" w:lineRule="auto"/>
        <w:ind w:firstLine="2088" w:firstLineChars="650"/>
        <w:rPr>
          <w:rFonts w:ascii="宋体" w:hAnsi="宋体" w:cs="宋体"/>
          <w:b/>
          <w:sz w:val="32"/>
          <w:szCs w:val="32"/>
        </w:rPr>
      </w:pPr>
    </w:p>
    <w:p w14:paraId="4DE175F0">
      <w:pPr>
        <w:adjustRightInd w:val="0"/>
        <w:snapToGrid w:val="0"/>
        <w:spacing w:line="360" w:lineRule="auto"/>
        <w:ind w:firstLine="2088" w:firstLineChars="650"/>
        <w:rPr>
          <w:rFonts w:ascii="宋体" w:hAnsi="宋体" w:cs="宋体"/>
          <w:b/>
          <w:sz w:val="32"/>
          <w:szCs w:val="32"/>
        </w:rPr>
      </w:pPr>
    </w:p>
    <w:p w14:paraId="4DE175F1">
      <w:pPr>
        <w:adjustRightInd w:val="0"/>
        <w:snapToGrid w:val="0"/>
        <w:spacing w:line="360" w:lineRule="auto"/>
        <w:ind w:firstLine="2088" w:firstLineChars="650"/>
        <w:rPr>
          <w:rFonts w:ascii="宋体" w:hAnsi="宋体" w:cs="宋体"/>
          <w:b/>
          <w:sz w:val="32"/>
          <w:szCs w:val="32"/>
        </w:rPr>
      </w:pPr>
      <w:r>
        <w:rPr>
          <w:rFonts w:hint="eastAsia" w:ascii="宋体" w:hAnsi="宋体" w:cs="宋体"/>
          <w:b/>
          <w:sz w:val="32"/>
          <w:szCs w:val="32"/>
        </w:rPr>
        <w:t>采购人：江苏商贸职业学院</w:t>
      </w:r>
    </w:p>
    <w:p w14:paraId="4DE175F2">
      <w:pPr>
        <w:adjustRightInd w:val="0"/>
        <w:snapToGrid w:val="0"/>
        <w:spacing w:line="360" w:lineRule="auto"/>
        <w:ind w:firstLine="2088" w:firstLineChars="650"/>
        <w:rPr>
          <w:rFonts w:ascii="宋体" w:hAnsi="宋体" w:cs="宋体"/>
          <w:b/>
          <w:sz w:val="32"/>
          <w:szCs w:val="32"/>
        </w:rPr>
      </w:pPr>
      <w:r>
        <w:rPr>
          <w:rFonts w:hint="eastAsia" w:ascii="宋体" w:hAnsi="宋体" w:cs="宋体"/>
          <w:b/>
          <w:sz w:val="32"/>
          <w:szCs w:val="32"/>
        </w:rPr>
        <w:t>代理机构：江苏中润工程建设咨询有限公司</w:t>
      </w:r>
    </w:p>
    <w:p w14:paraId="4DE175F3">
      <w:pPr>
        <w:adjustRightInd w:val="0"/>
        <w:snapToGrid w:val="0"/>
        <w:spacing w:line="360" w:lineRule="auto"/>
        <w:ind w:firstLine="2891" w:firstLineChars="900"/>
        <w:rPr>
          <w:rFonts w:ascii="宋体" w:hAnsi="宋体" w:cs="宋体"/>
          <w:b/>
          <w:sz w:val="32"/>
          <w:szCs w:val="32"/>
        </w:rPr>
      </w:pPr>
      <w:r>
        <w:rPr>
          <w:rFonts w:hint="eastAsia" w:ascii="宋体" w:hAnsi="宋体" w:cs="宋体"/>
          <w:b/>
          <w:sz w:val="32"/>
          <w:szCs w:val="32"/>
        </w:rPr>
        <w:t>二〇二六年</w:t>
      </w:r>
      <w:r>
        <w:rPr>
          <w:rFonts w:hint="eastAsia" w:ascii="宋体" w:hAnsi="宋体" w:cs="宋体"/>
          <w:b/>
          <w:sz w:val="32"/>
          <w:szCs w:val="32"/>
          <w:lang w:val="en-US" w:eastAsia="zh-CN"/>
        </w:rPr>
        <w:t>八</w:t>
      </w:r>
      <w:r>
        <w:rPr>
          <w:rFonts w:hint="eastAsia" w:ascii="宋体" w:hAnsi="宋体" w:cs="宋体"/>
          <w:b/>
          <w:sz w:val="32"/>
          <w:szCs w:val="32"/>
        </w:rPr>
        <w:t>月</w:t>
      </w:r>
    </w:p>
    <w:p w14:paraId="4DE175F4">
      <w:pPr>
        <w:spacing w:line="360" w:lineRule="auto"/>
        <w:rPr>
          <w:rFonts w:ascii="宋体" w:hAnsi="宋体" w:cs="宋体"/>
          <w:b/>
          <w:bCs/>
          <w:sz w:val="30"/>
          <w:szCs w:val="30"/>
        </w:rPr>
        <w:sectPr>
          <w:footerReference r:id="rId3" w:type="default"/>
          <w:pgSz w:w="11907" w:h="16839"/>
          <w:pgMar w:top="1440" w:right="1340" w:bottom="1440" w:left="1440" w:header="720" w:footer="720" w:gutter="0"/>
          <w:pgNumType w:start="0"/>
          <w:cols w:space="720" w:num="1"/>
          <w:docGrid w:linePitch="286" w:charSpace="0"/>
        </w:sectPr>
      </w:pPr>
    </w:p>
    <w:p w14:paraId="4DE175F5">
      <w:pPr>
        <w:spacing w:line="360" w:lineRule="auto"/>
        <w:jc w:val="center"/>
        <w:rPr>
          <w:rFonts w:ascii="宋体" w:hAnsi="宋体" w:cs="宋体"/>
          <w:b/>
          <w:bCs/>
          <w:sz w:val="44"/>
          <w:szCs w:val="44"/>
        </w:rPr>
      </w:pPr>
      <w:r>
        <w:rPr>
          <w:rFonts w:hint="eastAsia" w:ascii="宋体" w:hAnsi="宋体" w:cs="宋体"/>
          <w:b/>
          <w:bCs/>
          <w:sz w:val="44"/>
          <w:szCs w:val="44"/>
        </w:rPr>
        <w:t>目      录</w:t>
      </w:r>
    </w:p>
    <w:p w14:paraId="4DE175F6">
      <w:pPr>
        <w:spacing w:line="360" w:lineRule="auto"/>
        <w:rPr>
          <w:rFonts w:ascii="宋体" w:hAnsi="宋体" w:cs="宋体"/>
          <w:b/>
          <w:bCs/>
          <w:sz w:val="44"/>
          <w:szCs w:val="44"/>
        </w:rPr>
      </w:pPr>
    </w:p>
    <w:p w14:paraId="4DE175F7">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"_Toc450137519" </w:instrText>
      </w:r>
      <w:r>
        <w:fldChar w:fldCharType="separate"/>
      </w:r>
      <w:r>
        <w:rPr>
          <w:rStyle w:val="130"/>
          <w:rFonts w:hint="eastAsia" w:ascii="宋体" w:hAnsi="宋体" w:cs="宋体"/>
          <w:b/>
          <w:bCs/>
          <w:color w:val="auto"/>
          <w:sz w:val="32"/>
          <w:szCs w:val="32"/>
          <w:u w:val="none"/>
        </w:rPr>
        <w:t>第一章 招标公告</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..............................02</w:t>
      </w:r>
    </w:p>
    <w:p w14:paraId="4DE175F8">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"_Toc450137520" </w:instrText>
      </w:r>
      <w:r>
        <w:fldChar w:fldCharType="separate"/>
      </w:r>
      <w:r>
        <w:rPr>
          <w:rStyle w:val="130"/>
          <w:rFonts w:hint="eastAsia" w:ascii="宋体" w:hAnsi="宋体" w:cs="宋体"/>
          <w:b/>
          <w:bCs/>
          <w:color w:val="auto"/>
          <w:sz w:val="32"/>
          <w:szCs w:val="32"/>
          <w:u w:val="none"/>
        </w:rPr>
        <w:t>第二章 投标人须知</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............................05</w:t>
      </w:r>
    </w:p>
    <w:p w14:paraId="4DE175F9">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"_Toc450137521" </w:instrText>
      </w:r>
      <w:r>
        <w:fldChar w:fldCharType="separate"/>
      </w:r>
      <w:r>
        <w:rPr>
          <w:rStyle w:val="130"/>
          <w:rFonts w:hint="eastAsia" w:ascii="宋体" w:hAnsi="宋体" w:cs="宋体"/>
          <w:b/>
          <w:bCs/>
          <w:color w:val="auto"/>
          <w:sz w:val="32"/>
          <w:szCs w:val="32"/>
          <w:u w:val="none"/>
        </w:rPr>
        <w:t>第三章 项目需求</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..............................09</w:t>
      </w:r>
    </w:p>
    <w:p w14:paraId="4DE175FA">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"_Toc450137522" </w:instrText>
      </w:r>
      <w:r>
        <w:fldChar w:fldCharType="separate"/>
      </w:r>
      <w:r>
        <w:rPr>
          <w:rStyle w:val="130"/>
          <w:rFonts w:hint="eastAsia" w:ascii="宋体" w:hAnsi="宋体" w:cs="宋体"/>
          <w:b/>
          <w:bCs/>
          <w:color w:val="auto"/>
          <w:sz w:val="32"/>
          <w:szCs w:val="32"/>
          <w:u w:val="none"/>
        </w:rPr>
        <w:t>第四章 评审方法和程序</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........................13</w:t>
      </w:r>
    </w:p>
    <w:p w14:paraId="4DE175FB">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"_Toc450137523" </w:instrText>
      </w:r>
      <w:r>
        <w:fldChar w:fldCharType="separate"/>
      </w:r>
      <w:r>
        <w:rPr>
          <w:rStyle w:val="130"/>
          <w:rFonts w:hint="eastAsia" w:ascii="宋体" w:hAnsi="宋体" w:cs="宋体"/>
          <w:b/>
          <w:bCs/>
          <w:color w:val="auto"/>
          <w:sz w:val="32"/>
          <w:szCs w:val="32"/>
          <w:u w:val="none"/>
        </w:rPr>
        <w:t>第五章 合同主要条款</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..........................19</w:t>
      </w:r>
    </w:p>
    <w:p w14:paraId="4DE175FC">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"_Toc450137524" </w:instrText>
      </w:r>
      <w:r>
        <w:fldChar w:fldCharType="separate"/>
      </w:r>
      <w:r>
        <w:rPr>
          <w:rStyle w:val="130"/>
          <w:rFonts w:hint="eastAsia" w:ascii="宋体" w:hAnsi="宋体" w:cs="宋体"/>
          <w:b/>
          <w:bCs/>
          <w:color w:val="auto"/>
          <w:sz w:val="32"/>
          <w:szCs w:val="32"/>
          <w:u w:val="none"/>
        </w:rPr>
        <w:t xml:space="preserve">第六章 </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质疑与投诉............................25</w:t>
      </w:r>
    </w:p>
    <w:p w14:paraId="4DE175FD">
      <w:pPr>
        <w:pStyle w:val="35"/>
        <w:spacing w:line="360" w:lineRule="auto"/>
        <w:ind w:firstLine="220" w:firstLineChars="100"/>
        <w:jc w:val="left"/>
        <w:rPr>
          <w:rFonts w:ascii="宋体" w:hAnsi="宋体" w:cs="宋体"/>
          <w:b/>
          <w:bCs/>
          <w:sz w:val="32"/>
          <w:szCs w:val="32"/>
        </w:rPr>
      </w:pPr>
      <w:r>
        <w:fldChar w:fldCharType="begin"/>
      </w:r>
      <w:r>
        <w:instrText xml:space="preserve"> HYPERLINK \l "_Toc450137525" </w:instrText>
      </w:r>
      <w:r>
        <w:fldChar w:fldCharType="separate"/>
      </w:r>
      <w:r>
        <w:rPr>
          <w:rStyle w:val="130"/>
          <w:rFonts w:hint="eastAsia" w:ascii="宋体" w:hAnsi="宋体" w:cs="宋体"/>
          <w:b/>
          <w:bCs/>
          <w:color w:val="auto"/>
          <w:sz w:val="32"/>
          <w:szCs w:val="32"/>
          <w:u w:val="none"/>
        </w:rPr>
        <w:t xml:space="preserve">第七章 </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投标文件组成及格式....................28</w:t>
      </w:r>
    </w:p>
    <w:p w14:paraId="4DE175FE">
      <w:pPr>
        <w:pStyle w:val="35"/>
        <w:tabs>
          <w:tab w:val="left" w:pos="6591"/>
          <w:tab w:val="clear" w:pos="9736"/>
        </w:tabs>
        <w:spacing w:line="360" w:lineRule="auto"/>
        <w:ind w:firstLine="321" w:firstLineChars="100"/>
        <w:jc w:val="left"/>
        <w:rPr>
          <w:rFonts w:ascii="宋体" w:hAnsi="宋体" w:cs="宋体"/>
          <w:b/>
          <w:bCs/>
          <w:sz w:val="32"/>
          <w:szCs w:val="32"/>
        </w:rPr>
      </w:pPr>
      <w:r>
        <w:rPr>
          <w:rFonts w:hint="eastAsia" w:ascii="宋体" w:hAnsi="宋体" w:cs="宋体"/>
          <w:b/>
          <w:bCs/>
          <w:sz w:val="32"/>
          <w:szCs w:val="32"/>
        </w:rPr>
        <w:tab/>
      </w:r>
    </w:p>
    <w:p w14:paraId="4DE175FF">
      <w:pPr>
        <w:snapToGrid w:val="0"/>
        <w:spacing w:line="460" w:lineRule="exact"/>
        <w:ind w:firstLine="527" w:firstLineChars="250"/>
        <w:rPr>
          <w:rFonts w:ascii="宋体" w:hAnsi="宋体" w:cs="宋体"/>
          <w:b/>
          <w:bCs/>
          <w:sz w:val="28"/>
          <w:szCs w:val="28"/>
        </w:rPr>
      </w:pPr>
      <w:r>
        <w:rPr>
          <w:rFonts w:hint="eastAsia" w:ascii="宋体" w:hAnsi="宋体" w:cs="宋体"/>
          <w:b/>
          <w:bCs/>
        </w:rPr>
        <w:br w:type="page"/>
      </w:r>
    </w:p>
    <w:p w14:paraId="4DE17600">
      <w:pPr>
        <w:pStyle w:val="159"/>
        <w:spacing w:before="319" w:after="319" w:line="460" w:lineRule="exact"/>
        <w:rPr>
          <w:rFonts w:ascii="宋体" w:eastAsia="宋体" w:cs="宋体"/>
          <w:sz w:val="40"/>
          <w:szCs w:val="40"/>
        </w:rPr>
      </w:pPr>
      <w:r>
        <w:rPr>
          <w:rFonts w:hint="eastAsia" w:ascii="宋体" w:eastAsia="宋体" w:cs="宋体"/>
          <w:sz w:val="40"/>
          <w:szCs w:val="40"/>
        </w:rPr>
        <w:t>第一章  招标公告</w:t>
      </w:r>
    </w:p>
    <w:p w14:paraId="4DE17601">
      <w:pPr>
        <w:spacing w:line="480" w:lineRule="exact"/>
        <w:ind w:firstLine="562" w:firstLineChars="200"/>
        <w:rPr>
          <w:rFonts w:ascii="宋体" w:hAnsi="宋体" w:cs="宋体"/>
          <w:b/>
          <w:bCs/>
          <w:sz w:val="28"/>
          <w:szCs w:val="28"/>
        </w:rPr>
      </w:pPr>
      <w:bookmarkStart w:id="1" w:name="_Toc182848970"/>
      <w:r>
        <w:rPr>
          <w:rFonts w:hint="eastAsia" w:ascii="宋体" w:hAnsi="宋体" w:cs="宋体"/>
          <w:b/>
          <w:bCs/>
          <w:sz w:val="28"/>
          <w:szCs w:val="28"/>
        </w:rPr>
        <w:t>项目概况</w:t>
      </w:r>
    </w:p>
    <w:p w14:paraId="4DE17602">
      <w:pPr>
        <w:wordWrap w:val="0"/>
        <w:spacing w:line="480" w:lineRule="exact"/>
        <w:ind w:firstLine="560" w:firstLineChars="200"/>
        <w:jc w:val="left"/>
        <w:rPr>
          <w:rFonts w:ascii="宋体" w:hAnsi="宋体" w:cs="宋体"/>
          <w:sz w:val="28"/>
          <w:szCs w:val="28"/>
        </w:rPr>
      </w:pPr>
      <w:r>
        <w:rPr>
          <w:rFonts w:hint="eastAsia" w:ascii="宋体" w:hAnsi="宋体" w:cs="宋体"/>
          <w:sz w:val="28"/>
          <w:szCs w:val="28"/>
        </w:rPr>
        <w:t>江苏中润工程建设咨询有限公司（以下简称代理机构）受江苏商贸职业学院（以下简称采购人）的委托，就</w:t>
      </w:r>
      <w:r>
        <w:rPr>
          <w:rFonts w:hint="eastAsia" w:ascii="宋体" w:hAnsi="宋体" w:cs="宋体"/>
          <w:sz w:val="28"/>
          <w:szCs w:val="28"/>
          <w:u w:val="single"/>
        </w:rPr>
        <w:t>江苏商贸职业学院2026年食堂大宗食材采购配送服务项目</w:t>
      </w:r>
      <w:r>
        <w:rPr>
          <w:rFonts w:hint="eastAsia" w:ascii="宋体" w:hAnsi="宋体" w:cs="宋体"/>
          <w:sz w:val="28"/>
          <w:szCs w:val="28"/>
        </w:rPr>
        <w:t>组织公开招标，诚邀符合条件的潜在投标人参加投标。潜在投标人应在“江苏商贸职业学院官网”获取招标文件,并于2026年8月21日09点00分（北京时间）前递交投标文件至南通市崇川区崇川路58号南通产业技术研究院9号楼1楼西大厅A101室签到处。</w:t>
      </w:r>
    </w:p>
    <w:p w14:paraId="4DE17603">
      <w:pPr>
        <w:spacing w:line="480" w:lineRule="exact"/>
        <w:ind w:firstLine="562" w:firstLineChars="200"/>
        <w:rPr>
          <w:rFonts w:ascii="宋体" w:hAnsi="宋体" w:cs="宋体"/>
          <w:b/>
          <w:bCs/>
          <w:sz w:val="28"/>
          <w:szCs w:val="28"/>
        </w:rPr>
      </w:pPr>
      <w:r>
        <w:rPr>
          <w:rFonts w:hint="eastAsia" w:ascii="宋体" w:hAnsi="宋体" w:cs="宋体"/>
          <w:b/>
          <w:bCs/>
          <w:sz w:val="28"/>
          <w:szCs w:val="28"/>
        </w:rPr>
        <w:t>一、项目基本情况</w:t>
      </w:r>
    </w:p>
    <w:p w14:paraId="4DE17604">
      <w:pPr>
        <w:spacing w:line="480" w:lineRule="exact"/>
        <w:ind w:firstLine="560" w:firstLineChars="200"/>
        <w:rPr>
          <w:rFonts w:ascii="宋体" w:hAnsi="宋体" w:cs="宋体"/>
          <w:sz w:val="28"/>
          <w:szCs w:val="28"/>
        </w:rPr>
      </w:pPr>
      <w:r>
        <w:rPr>
          <w:rFonts w:hint="eastAsia" w:ascii="宋体" w:hAnsi="宋体" w:cs="宋体"/>
          <w:sz w:val="28"/>
          <w:szCs w:val="28"/>
        </w:rPr>
        <w:t>项目名称：江苏商贸职业学院2026年食堂大宗食材采购配送服务项目</w:t>
      </w:r>
    </w:p>
    <w:p w14:paraId="4DE17605">
      <w:pPr>
        <w:spacing w:line="480" w:lineRule="exact"/>
        <w:ind w:firstLine="560" w:firstLineChars="200"/>
        <w:rPr>
          <w:rFonts w:ascii="宋体" w:hAnsi="宋体" w:cs="宋体"/>
          <w:sz w:val="28"/>
          <w:szCs w:val="28"/>
          <w:highlight w:val="none"/>
        </w:rPr>
      </w:pPr>
      <w:r>
        <w:rPr>
          <w:rFonts w:hint="eastAsia" w:ascii="宋体" w:hAnsi="宋体" w:cs="宋体"/>
          <w:sz w:val="28"/>
          <w:szCs w:val="28"/>
          <w:highlight w:val="none"/>
        </w:rPr>
        <w:t>项目编号：JSSYCG20260731040</w:t>
      </w:r>
    </w:p>
    <w:p w14:paraId="4DE17606">
      <w:pPr>
        <w:spacing w:line="480" w:lineRule="exact"/>
        <w:ind w:firstLine="560" w:firstLineChars="200"/>
        <w:rPr>
          <w:rFonts w:ascii="宋体" w:hAnsi="宋体" w:cs="宋体"/>
          <w:sz w:val="28"/>
          <w:szCs w:val="28"/>
        </w:rPr>
      </w:pPr>
      <w:r>
        <w:rPr>
          <w:rFonts w:hint="eastAsia" w:ascii="宋体" w:hAnsi="宋体" w:cs="宋体"/>
          <w:sz w:val="28"/>
          <w:szCs w:val="28"/>
        </w:rPr>
        <w:t>预算金额：1294.16万元（预估采购规模）</w:t>
      </w:r>
    </w:p>
    <w:p w14:paraId="4DE17607">
      <w:pPr>
        <w:spacing w:line="480" w:lineRule="exact"/>
        <w:ind w:firstLine="560" w:firstLineChars="200"/>
        <w:rPr>
          <w:rFonts w:ascii="宋体" w:hAnsi="宋体" w:cs="宋体"/>
          <w:sz w:val="28"/>
          <w:szCs w:val="28"/>
        </w:rPr>
      </w:pPr>
      <w:r>
        <w:rPr>
          <w:rFonts w:hint="eastAsia" w:ascii="宋体" w:hAnsi="宋体" w:cs="宋体"/>
          <w:sz w:val="28"/>
          <w:szCs w:val="28"/>
        </w:rPr>
        <w:t>最高限价：本项目采用折扣率报价形式，各标段最高控制扣率详见下表，</w:t>
      </w:r>
      <w:r>
        <w:rPr>
          <w:rFonts w:hint="eastAsia" w:ascii="宋体" w:hAnsi="宋体" w:cs="宋体"/>
          <w:b/>
          <w:sz w:val="28"/>
          <w:szCs w:val="28"/>
        </w:rPr>
        <w:t>投标折扣率报价保留至小数点后两位</w:t>
      </w:r>
      <w:r>
        <w:rPr>
          <w:rFonts w:hint="eastAsia" w:ascii="宋体" w:hAnsi="宋体" w:cs="宋体"/>
          <w:sz w:val="28"/>
          <w:szCs w:val="28"/>
        </w:rPr>
        <w:t>，投标人的报价超过最高限价的，作无效投标处理。</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843"/>
        <w:gridCol w:w="2268"/>
        <w:gridCol w:w="3013"/>
      </w:tblGrid>
      <w:tr w14:paraId="4DE1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370" w:type="dxa"/>
            <w:shd w:val="clear" w:color="auto" w:fill="FFFF00"/>
            <w:vAlign w:val="center"/>
          </w:tcPr>
          <w:p w14:paraId="4DE17608">
            <w:pPr>
              <w:spacing w:line="480" w:lineRule="exact"/>
              <w:jc w:val="center"/>
              <w:rPr>
                <w:rFonts w:ascii="宋体" w:hAnsi="宋体" w:cs="宋体"/>
                <w:b/>
                <w:sz w:val="28"/>
                <w:szCs w:val="28"/>
              </w:rPr>
            </w:pPr>
            <w:r>
              <w:rPr>
                <w:rFonts w:hint="eastAsia" w:ascii="宋体" w:hAnsi="宋体" w:cs="宋体"/>
                <w:b/>
                <w:sz w:val="28"/>
                <w:szCs w:val="28"/>
              </w:rPr>
              <w:t>分类</w:t>
            </w:r>
          </w:p>
        </w:tc>
        <w:tc>
          <w:tcPr>
            <w:tcW w:w="1843" w:type="dxa"/>
            <w:shd w:val="clear" w:color="auto" w:fill="FFFF00"/>
            <w:vAlign w:val="center"/>
          </w:tcPr>
          <w:p w14:paraId="4DE17609">
            <w:pPr>
              <w:spacing w:line="480" w:lineRule="exact"/>
              <w:jc w:val="center"/>
              <w:rPr>
                <w:rFonts w:ascii="宋体" w:hAnsi="宋体" w:cs="宋体"/>
                <w:b/>
                <w:sz w:val="28"/>
                <w:szCs w:val="28"/>
              </w:rPr>
            </w:pPr>
            <w:r>
              <w:rPr>
                <w:rFonts w:hint="eastAsia" w:ascii="宋体" w:hAnsi="宋体" w:cs="宋体"/>
                <w:b/>
                <w:sz w:val="28"/>
                <w:szCs w:val="28"/>
              </w:rPr>
              <w:t>标段</w:t>
            </w:r>
          </w:p>
        </w:tc>
        <w:tc>
          <w:tcPr>
            <w:tcW w:w="2268" w:type="dxa"/>
            <w:shd w:val="clear" w:color="auto" w:fill="FFFF00"/>
            <w:vAlign w:val="center"/>
          </w:tcPr>
          <w:p w14:paraId="4DE1760A">
            <w:pPr>
              <w:spacing w:line="480" w:lineRule="exact"/>
              <w:jc w:val="center"/>
              <w:rPr>
                <w:rFonts w:ascii="宋体" w:hAnsi="宋体" w:cs="宋体"/>
                <w:b/>
                <w:sz w:val="28"/>
                <w:szCs w:val="28"/>
              </w:rPr>
            </w:pPr>
            <w:r>
              <w:rPr>
                <w:rFonts w:hint="eastAsia" w:ascii="宋体" w:hAnsi="宋体" w:cs="宋体"/>
                <w:b/>
                <w:sz w:val="28"/>
                <w:szCs w:val="28"/>
              </w:rPr>
              <w:t>名称</w:t>
            </w:r>
          </w:p>
        </w:tc>
        <w:tc>
          <w:tcPr>
            <w:tcW w:w="3013" w:type="dxa"/>
            <w:shd w:val="clear" w:color="auto" w:fill="FFFF00"/>
            <w:vAlign w:val="center"/>
          </w:tcPr>
          <w:p w14:paraId="4DE1760B">
            <w:pPr>
              <w:spacing w:line="480" w:lineRule="exact"/>
              <w:jc w:val="center"/>
              <w:rPr>
                <w:rFonts w:ascii="宋体" w:hAnsi="宋体" w:cs="宋体"/>
                <w:b/>
                <w:sz w:val="28"/>
                <w:szCs w:val="28"/>
              </w:rPr>
            </w:pPr>
            <w:r>
              <w:rPr>
                <w:rFonts w:hint="eastAsia" w:ascii="宋体" w:hAnsi="宋体" w:cs="宋体"/>
                <w:b/>
                <w:sz w:val="28"/>
                <w:szCs w:val="28"/>
              </w:rPr>
              <w:t>最高控制折扣率（%）</w:t>
            </w:r>
          </w:p>
        </w:tc>
      </w:tr>
      <w:tr w14:paraId="4DE1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restart"/>
            <w:vAlign w:val="center"/>
          </w:tcPr>
          <w:p w14:paraId="4DE1760D">
            <w:pPr>
              <w:spacing w:line="480" w:lineRule="exact"/>
              <w:jc w:val="center"/>
              <w:rPr>
                <w:rFonts w:ascii="宋体" w:hAnsi="宋体"/>
                <w:sz w:val="28"/>
                <w:szCs w:val="28"/>
              </w:rPr>
            </w:pPr>
            <w:r>
              <w:rPr>
                <w:rFonts w:hint="eastAsia" w:ascii="宋体" w:hAnsi="宋体"/>
                <w:sz w:val="28"/>
                <w:szCs w:val="28"/>
              </w:rPr>
              <w:t>浮动价格标段</w:t>
            </w:r>
          </w:p>
        </w:tc>
        <w:tc>
          <w:tcPr>
            <w:tcW w:w="1843" w:type="dxa"/>
            <w:tcBorders>
              <w:top w:val="single" w:color="auto" w:sz="8" w:space="0"/>
              <w:left w:val="single" w:color="auto" w:sz="8" w:space="0"/>
              <w:bottom w:val="single" w:color="auto" w:sz="8" w:space="0"/>
              <w:right w:val="single" w:color="auto" w:sz="8" w:space="0"/>
            </w:tcBorders>
            <w:shd w:val="clear" w:color="auto" w:fill="auto"/>
            <w:vAlign w:val="center"/>
          </w:tcPr>
          <w:p w14:paraId="4DE1760E">
            <w:pPr>
              <w:spacing w:line="480" w:lineRule="exact"/>
              <w:jc w:val="center"/>
              <w:rPr>
                <w:rFonts w:ascii="宋体" w:hAnsi="宋体" w:cs="宋体"/>
                <w:sz w:val="28"/>
                <w:szCs w:val="28"/>
              </w:rPr>
            </w:pPr>
            <w:r>
              <w:rPr>
                <w:rFonts w:hint="eastAsia" w:ascii="宋体" w:hAnsi="宋体" w:cs="宋体"/>
                <w:sz w:val="28"/>
                <w:szCs w:val="28"/>
              </w:rPr>
              <w:t>1</w:t>
            </w:r>
          </w:p>
        </w:tc>
        <w:tc>
          <w:tcPr>
            <w:tcW w:w="2268" w:type="dxa"/>
            <w:tcBorders>
              <w:top w:val="single" w:color="auto" w:sz="8" w:space="0"/>
              <w:left w:val="nil"/>
              <w:bottom w:val="single" w:color="auto" w:sz="8" w:space="0"/>
              <w:right w:val="single" w:color="auto" w:sz="8" w:space="0"/>
            </w:tcBorders>
            <w:shd w:val="clear" w:color="auto" w:fill="auto"/>
            <w:vAlign w:val="center"/>
          </w:tcPr>
          <w:p w14:paraId="4DE1760F">
            <w:pPr>
              <w:spacing w:line="480" w:lineRule="exact"/>
              <w:jc w:val="center"/>
              <w:rPr>
                <w:rFonts w:ascii="宋体" w:hAnsi="宋体" w:cs="宋体"/>
                <w:sz w:val="28"/>
                <w:szCs w:val="28"/>
              </w:rPr>
            </w:pPr>
            <w:r>
              <w:rPr>
                <w:rFonts w:hint="eastAsia"/>
                <w:sz w:val="28"/>
                <w:szCs w:val="28"/>
              </w:rPr>
              <w:t>大米类</w:t>
            </w:r>
          </w:p>
        </w:tc>
        <w:tc>
          <w:tcPr>
            <w:tcW w:w="3013" w:type="dxa"/>
            <w:shd w:val="clear" w:color="auto" w:fill="auto"/>
            <w:vAlign w:val="center"/>
          </w:tcPr>
          <w:p w14:paraId="4DE17610">
            <w:pPr>
              <w:spacing w:line="480" w:lineRule="exact"/>
              <w:jc w:val="center"/>
              <w:rPr>
                <w:rFonts w:ascii="宋体" w:hAnsi="宋体" w:cs="宋体"/>
                <w:sz w:val="28"/>
                <w:szCs w:val="28"/>
              </w:rPr>
            </w:pPr>
            <w:r>
              <w:rPr>
                <w:rFonts w:hint="eastAsia" w:ascii="宋体" w:hAnsi="宋体" w:cs="宋体"/>
                <w:sz w:val="28"/>
                <w:szCs w:val="28"/>
              </w:rPr>
              <w:t>8</w:t>
            </w:r>
            <w:r>
              <w:rPr>
                <w:rFonts w:ascii="宋体" w:hAnsi="宋体" w:cs="宋体"/>
                <w:sz w:val="28"/>
                <w:szCs w:val="28"/>
              </w:rPr>
              <w:t>5</w:t>
            </w:r>
          </w:p>
        </w:tc>
      </w:tr>
      <w:tr w14:paraId="4DE1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12">
            <w:pPr>
              <w:spacing w:line="480" w:lineRule="exact"/>
              <w:jc w:val="center"/>
              <w:rPr>
                <w:rFonts w:ascii="宋体" w:hAnsi="宋体"/>
                <w:sz w:val="28"/>
                <w:szCs w:val="28"/>
              </w:rPr>
            </w:pPr>
          </w:p>
        </w:tc>
        <w:tc>
          <w:tcPr>
            <w:tcW w:w="1843" w:type="dxa"/>
            <w:tcBorders>
              <w:top w:val="nil"/>
              <w:left w:val="single" w:color="auto" w:sz="8" w:space="0"/>
              <w:bottom w:val="single" w:color="auto" w:sz="8" w:space="0"/>
              <w:right w:val="single" w:color="auto" w:sz="8" w:space="0"/>
            </w:tcBorders>
            <w:shd w:val="clear" w:color="auto" w:fill="auto"/>
            <w:vAlign w:val="center"/>
          </w:tcPr>
          <w:p w14:paraId="4DE17613">
            <w:pPr>
              <w:spacing w:line="480" w:lineRule="exact"/>
              <w:jc w:val="center"/>
              <w:rPr>
                <w:rFonts w:ascii="宋体" w:hAnsi="宋体" w:cs="宋体"/>
                <w:sz w:val="28"/>
                <w:szCs w:val="28"/>
              </w:rPr>
            </w:pPr>
            <w:r>
              <w:rPr>
                <w:rFonts w:hint="eastAsia" w:ascii="宋体" w:hAnsi="宋体" w:cs="宋体"/>
                <w:sz w:val="28"/>
                <w:szCs w:val="28"/>
              </w:rPr>
              <w:t>2</w:t>
            </w:r>
          </w:p>
        </w:tc>
        <w:tc>
          <w:tcPr>
            <w:tcW w:w="2268" w:type="dxa"/>
            <w:tcBorders>
              <w:top w:val="nil"/>
              <w:left w:val="nil"/>
              <w:bottom w:val="single" w:color="auto" w:sz="8" w:space="0"/>
              <w:right w:val="single" w:color="auto" w:sz="8" w:space="0"/>
            </w:tcBorders>
            <w:shd w:val="clear" w:color="auto" w:fill="auto"/>
            <w:vAlign w:val="center"/>
          </w:tcPr>
          <w:p w14:paraId="4DE17614">
            <w:pPr>
              <w:spacing w:line="480" w:lineRule="exact"/>
              <w:jc w:val="center"/>
              <w:rPr>
                <w:rFonts w:ascii="宋体" w:hAnsi="宋体" w:cs="宋体"/>
                <w:sz w:val="28"/>
                <w:szCs w:val="28"/>
              </w:rPr>
            </w:pPr>
            <w:r>
              <w:rPr>
                <w:rFonts w:hint="eastAsia"/>
                <w:sz w:val="28"/>
                <w:szCs w:val="28"/>
              </w:rPr>
              <w:t>面粉类</w:t>
            </w:r>
          </w:p>
        </w:tc>
        <w:tc>
          <w:tcPr>
            <w:tcW w:w="3013" w:type="dxa"/>
            <w:shd w:val="clear" w:color="auto" w:fill="auto"/>
            <w:vAlign w:val="center"/>
          </w:tcPr>
          <w:p w14:paraId="4DE17615">
            <w:pPr>
              <w:spacing w:line="480" w:lineRule="exact"/>
              <w:jc w:val="center"/>
              <w:rPr>
                <w:rFonts w:ascii="宋体" w:hAnsi="宋体" w:cs="宋体"/>
                <w:sz w:val="28"/>
                <w:szCs w:val="28"/>
              </w:rPr>
            </w:pPr>
            <w:r>
              <w:rPr>
                <w:rFonts w:hint="eastAsia" w:ascii="宋体" w:hAnsi="宋体" w:cs="宋体"/>
                <w:sz w:val="28"/>
                <w:szCs w:val="28"/>
              </w:rPr>
              <w:t>8</w:t>
            </w:r>
            <w:r>
              <w:rPr>
                <w:rFonts w:ascii="宋体" w:hAnsi="宋体" w:cs="宋体"/>
                <w:sz w:val="28"/>
                <w:szCs w:val="28"/>
              </w:rPr>
              <w:t>5</w:t>
            </w:r>
          </w:p>
        </w:tc>
      </w:tr>
      <w:tr w14:paraId="4DE1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17">
            <w:pPr>
              <w:spacing w:line="480" w:lineRule="exact"/>
              <w:jc w:val="center"/>
              <w:rPr>
                <w:rFonts w:ascii="宋体" w:hAnsi="宋体"/>
                <w:sz w:val="28"/>
                <w:szCs w:val="28"/>
              </w:rPr>
            </w:pPr>
          </w:p>
        </w:tc>
        <w:tc>
          <w:tcPr>
            <w:tcW w:w="1843" w:type="dxa"/>
            <w:tcBorders>
              <w:top w:val="nil"/>
              <w:left w:val="single" w:color="auto" w:sz="8" w:space="0"/>
              <w:bottom w:val="single" w:color="auto" w:sz="8" w:space="0"/>
              <w:right w:val="single" w:color="auto" w:sz="8" w:space="0"/>
            </w:tcBorders>
            <w:shd w:val="clear" w:color="auto" w:fill="auto"/>
            <w:vAlign w:val="center"/>
          </w:tcPr>
          <w:p w14:paraId="4DE17618">
            <w:pPr>
              <w:spacing w:line="480" w:lineRule="exact"/>
              <w:jc w:val="center"/>
              <w:rPr>
                <w:rFonts w:ascii="宋体" w:hAnsi="宋体" w:cs="宋体"/>
                <w:sz w:val="28"/>
                <w:szCs w:val="28"/>
              </w:rPr>
            </w:pPr>
            <w:r>
              <w:rPr>
                <w:rFonts w:hint="eastAsia" w:ascii="宋体" w:hAnsi="宋体" w:cs="宋体"/>
                <w:sz w:val="28"/>
                <w:szCs w:val="28"/>
              </w:rPr>
              <w:t>3</w:t>
            </w:r>
          </w:p>
        </w:tc>
        <w:tc>
          <w:tcPr>
            <w:tcW w:w="2268" w:type="dxa"/>
            <w:tcBorders>
              <w:top w:val="nil"/>
              <w:left w:val="nil"/>
              <w:bottom w:val="single" w:color="auto" w:sz="8" w:space="0"/>
              <w:right w:val="single" w:color="auto" w:sz="8" w:space="0"/>
            </w:tcBorders>
            <w:shd w:val="clear" w:color="auto" w:fill="auto"/>
            <w:vAlign w:val="center"/>
          </w:tcPr>
          <w:p w14:paraId="4DE17619">
            <w:pPr>
              <w:spacing w:line="480" w:lineRule="exact"/>
              <w:jc w:val="center"/>
              <w:rPr>
                <w:rFonts w:ascii="宋体" w:hAnsi="宋体"/>
                <w:sz w:val="28"/>
                <w:szCs w:val="28"/>
              </w:rPr>
            </w:pPr>
            <w:r>
              <w:rPr>
                <w:rFonts w:hint="eastAsia"/>
                <w:sz w:val="28"/>
                <w:szCs w:val="28"/>
              </w:rPr>
              <w:t>鲜猪肉</w:t>
            </w:r>
          </w:p>
        </w:tc>
        <w:tc>
          <w:tcPr>
            <w:tcW w:w="3013" w:type="dxa"/>
            <w:shd w:val="clear" w:color="auto" w:fill="auto"/>
            <w:vAlign w:val="center"/>
          </w:tcPr>
          <w:p w14:paraId="4DE1761A">
            <w:pPr>
              <w:spacing w:line="480" w:lineRule="exact"/>
              <w:jc w:val="center"/>
              <w:rPr>
                <w:rFonts w:ascii="宋体" w:hAnsi="宋体" w:cs="宋体"/>
                <w:sz w:val="28"/>
                <w:szCs w:val="28"/>
              </w:rPr>
            </w:pPr>
            <w:r>
              <w:rPr>
                <w:rFonts w:hint="eastAsia" w:ascii="宋体" w:hAnsi="宋体" w:cs="宋体"/>
                <w:sz w:val="28"/>
                <w:szCs w:val="28"/>
              </w:rPr>
              <w:t>8</w:t>
            </w:r>
            <w:r>
              <w:rPr>
                <w:rFonts w:ascii="宋体" w:hAnsi="宋体" w:cs="宋体"/>
                <w:sz w:val="28"/>
                <w:szCs w:val="28"/>
              </w:rPr>
              <w:t>0</w:t>
            </w:r>
          </w:p>
        </w:tc>
      </w:tr>
      <w:tr w14:paraId="4DE1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1C">
            <w:pPr>
              <w:spacing w:line="480" w:lineRule="exact"/>
              <w:jc w:val="center"/>
              <w:rPr>
                <w:rFonts w:ascii="宋体" w:hAnsi="宋体"/>
                <w:sz w:val="28"/>
                <w:szCs w:val="28"/>
              </w:rPr>
            </w:pPr>
          </w:p>
        </w:tc>
        <w:tc>
          <w:tcPr>
            <w:tcW w:w="1843" w:type="dxa"/>
            <w:tcBorders>
              <w:top w:val="nil"/>
              <w:left w:val="single" w:color="auto" w:sz="8" w:space="0"/>
              <w:bottom w:val="single" w:color="auto" w:sz="8" w:space="0"/>
              <w:right w:val="single" w:color="auto" w:sz="8" w:space="0"/>
            </w:tcBorders>
            <w:shd w:val="clear" w:color="auto" w:fill="auto"/>
            <w:vAlign w:val="center"/>
          </w:tcPr>
          <w:p w14:paraId="4DE1761D">
            <w:pPr>
              <w:spacing w:line="480" w:lineRule="exact"/>
              <w:jc w:val="center"/>
              <w:rPr>
                <w:rFonts w:ascii="宋体" w:hAnsi="宋体" w:cs="宋体"/>
                <w:sz w:val="28"/>
                <w:szCs w:val="28"/>
              </w:rPr>
            </w:pPr>
            <w:r>
              <w:rPr>
                <w:rFonts w:hint="eastAsia" w:ascii="宋体" w:hAnsi="宋体" w:cs="宋体"/>
                <w:sz w:val="28"/>
                <w:szCs w:val="28"/>
              </w:rPr>
              <w:t>4</w:t>
            </w:r>
          </w:p>
        </w:tc>
        <w:tc>
          <w:tcPr>
            <w:tcW w:w="2268" w:type="dxa"/>
            <w:tcBorders>
              <w:top w:val="nil"/>
              <w:left w:val="nil"/>
              <w:bottom w:val="single" w:color="auto" w:sz="8" w:space="0"/>
              <w:right w:val="single" w:color="auto" w:sz="8" w:space="0"/>
            </w:tcBorders>
            <w:shd w:val="clear" w:color="auto" w:fill="auto"/>
            <w:vAlign w:val="center"/>
          </w:tcPr>
          <w:p w14:paraId="4DE1761E">
            <w:pPr>
              <w:spacing w:line="480" w:lineRule="exact"/>
              <w:jc w:val="center"/>
              <w:rPr>
                <w:rFonts w:ascii="宋体" w:hAnsi="宋体"/>
                <w:sz w:val="28"/>
                <w:szCs w:val="28"/>
              </w:rPr>
            </w:pPr>
            <w:r>
              <w:rPr>
                <w:rFonts w:hint="eastAsia"/>
                <w:sz w:val="28"/>
                <w:szCs w:val="28"/>
              </w:rPr>
              <w:t>鲜牛肉</w:t>
            </w:r>
          </w:p>
        </w:tc>
        <w:tc>
          <w:tcPr>
            <w:tcW w:w="3013" w:type="dxa"/>
            <w:shd w:val="clear" w:color="auto" w:fill="auto"/>
            <w:vAlign w:val="center"/>
          </w:tcPr>
          <w:p w14:paraId="4DE1761F">
            <w:pPr>
              <w:spacing w:line="480" w:lineRule="exact"/>
              <w:jc w:val="center"/>
              <w:rPr>
                <w:rFonts w:ascii="宋体" w:hAnsi="宋体" w:cs="宋体"/>
                <w:sz w:val="28"/>
                <w:szCs w:val="28"/>
              </w:rPr>
            </w:pPr>
            <w:r>
              <w:rPr>
                <w:rFonts w:ascii="宋体" w:hAnsi="宋体" w:cs="宋体"/>
                <w:sz w:val="28"/>
                <w:szCs w:val="28"/>
              </w:rPr>
              <w:t>80</w:t>
            </w:r>
          </w:p>
        </w:tc>
      </w:tr>
      <w:tr w14:paraId="4DE1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21">
            <w:pPr>
              <w:spacing w:line="480" w:lineRule="exact"/>
              <w:jc w:val="center"/>
              <w:rPr>
                <w:rFonts w:ascii="宋体" w:hAnsi="宋体"/>
                <w:sz w:val="28"/>
                <w:szCs w:val="28"/>
              </w:rPr>
            </w:pPr>
          </w:p>
        </w:tc>
        <w:tc>
          <w:tcPr>
            <w:tcW w:w="1843" w:type="dxa"/>
            <w:shd w:val="clear" w:color="auto" w:fill="auto"/>
            <w:vAlign w:val="center"/>
          </w:tcPr>
          <w:p w14:paraId="4DE17622">
            <w:pPr>
              <w:spacing w:line="480" w:lineRule="exact"/>
              <w:jc w:val="center"/>
              <w:rPr>
                <w:rFonts w:ascii="宋体" w:hAnsi="宋体" w:cs="宋体"/>
                <w:sz w:val="28"/>
                <w:szCs w:val="28"/>
              </w:rPr>
            </w:pPr>
            <w:r>
              <w:rPr>
                <w:rFonts w:ascii="宋体" w:hAnsi="宋体" w:cs="宋体"/>
                <w:sz w:val="28"/>
                <w:szCs w:val="28"/>
              </w:rPr>
              <w:t>5</w:t>
            </w:r>
          </w:p>
        </w:tc>
        <w:tc>
          <w:tcPr>
            <w:tcW w:w="2268" w:type="dxa"/>
            <w:shd w:val="clear" w:color="auto" w:fill="auto"/>
            <w:vAlign w:val="center"/>
          </w:tcPr>
          <w:p w14:paraId="4DE17623">
            <w:pPr>
              <w:spacing w:line="480" w:lineRule="exact"/>
              <w:jc w:val="center"/>
              <w:rPr>
                <w:rFonts w:ascii="宋体" w:hAnsi="宋体"/>
                <w:sz w:val="28"/>
                <w:szCs w:val="28"/>
              </w:rPr>
            </w:pPr>
            <w:r>
              <w:rPr>
                <w:rFonts w:hint="eastAsia" w:ascii="宋体" w:hAnsi="宋体"/>
                <w:sz w:val="28"/>
                <w:szCs w:val="28"/>
              </w:rPr>
              <w:t>蛋类（新鲜）</w:t>
            </w:r>
          </w:p>
        </w:tc>
        <w:tc>
          <w:tcPr>
            <w:tcW w:w="3013" w:type="dxa"/>
            <w:shd w:val="clear" w:color="auto" w:fill="auto"/>
            <w:vAlign w:val="center"/>
          </w:tcPr>
          <w:p w14:paraId="4DE17624">
            <w:pPr>
              <w:spacing w:line="480" w:lineRule="exact"/>
              <w:jc w:val="center"/>
              <w:rPr>
                <w:rFonts w:ascii="宋体" w:hAnsi="宋体" w:cs="宋体"/>
                <w:sz w:val="28"/>
                <w:szCs w:val="28"/>
              </w:rPr>
            </w:pPr>
            <w:r>
              <w:rPr>
                <w:rFonts w:ascii="宋体" w:hAnsi="宋体" w:cs="宋体"/>
                <w:sz w:val="28"/>
                <w:szCs w:val="28"/>
              </w:rPr>
              <w:t>90</w:t>
            </w:r>
          </w:p>
        </w:tc>
      </w:tr>
      <w:tr w14:paraId="4DE1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26">
            <w:pPr>
              <w:spacing w:line="480" w:lineRule="exact"/>
              <w:jc w:val="center"/>
              <w:rPr>
                <w:rFonts w:ascii="宋体" w:hAnsi="宋体"/>
                <w:sz w:val="28"/>
                <w:szCs w:val="28"/>
              </w:rPr>
            </w:pPr>
          </w:p>
        </w:tc>
        <w:tc>
          <w:tcPr>
            <w:tcW w:w="1843" w:type="dxa"/>
            <w:shd w:val="clear" w:color="auto" w:fill="auto"/>
            <w:vAlign w:val="center"/>
          </w:tcPr>
          <w:p w14:paraId="4DE17627">
            <w:pPr>
              <w:spacing w:line="480" w:lineRule="exact"/>
              <w:jc w:val="center"/>
              <w:rPr>
                <w:rFonts w:ascii="宋体" w:hAnsi="宋体" w:cs="宋体"/>
                <w:sz w:val="28"/>
                <w:szCs w:val="28"/>
              </w:rPr>
            </w:pPr>
            <w:r>
              <w:rPr>
                <w:rFonts w:ascii="宋体" w:hAnsi="宋体" w:cs="宋体"/>
                <w:sz w:val="28"/>
                <w:szCs w:val="28"/>
              </w:rPr>
              <w:t>6</w:t>
            </w:r>
          </w:p>
        </w:tc>
        <w:tc>
          <w:tcPr>
            <w:tcW w:w="2268" w:type="dxa"/>
            <w:shd w:val="clear" w:color="auto" w:fill="auto"/>
            <w:vAlign w:val="center"/>
          </w:tcPr>
          <w:p w14:paraId="4DE17628">
            <w:pPr>
              <w:spacing w:line="480" w:lineRule="exact"/>
              <w:jc w:val="center"/>
              <w:rPr>
                <w:rFonts w:ascii="宋体" w:hAnsi="宋体"/>
                <w:sz w:val="28"/>
                <w:szCs w:val="28"/>
              </w:rPr>
            </w:pPr>
            <w:r>
              <w:rPr>
                <w:rFonts w:hint="eastAsia" w:ascii="宋体" w:hAnsi="宋体"/>
                <w:sz w:val="28"/>
                <w:szCs w:val="28"/>
              </w:rPr>
              <w:t>蔬菜类</w:t>
            </w:r>
          </w:p>
        </w:tc>
        <w:tc>
          <w:tcPr>
            <w:tcW w:w="3013" w:type="dxa"/>
            <w:shd w:val="clear" w:color="auto" w:fill="auto"/>
            <w:vAlign w:val="center"/>
          </w:tcPr>
          <w:p w14:paraId="4DE17629">
            <w:pPr>
              <w:spacing w:line="480" w:lineRule="exact"/>
              <w:jc w:val="center"/>
              <w:rPr>
                <w:rFonts w:ascii="宋体" w:hAnsi="宋体" w:cs="宋体"/>
                <w:sz w:val="28"/>
                <w:szCs w:val="28"/>
              </w:rPr>
            </w:pPr>
            <w:r>
              <w:rPr>
                <w:rFonts w:ascii="宋体" w:hAnsi="宋体" w:cs="宋体"/>
                <w:sz w:val="28"/>
                <w:szCs w:val="28"/>
              </w:rPr>
              <w:t>60</w:t>
            </w:r>
          </w:p>
        </w:tc>
      </w:tr>
      <w:tr w14:paraId="4DE1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2B">
            <w:pPr>
              <w:spacing w:line="480" w:lineRule="exact"/>
              <w:jc w:val="center"/>
              <w:rPr>
                <w:rFonts w:ascii="宋体" w:hAnsi="宋体"/>
                <w:sz w:val="28"/>
                <w:szCs w:val="28"/>
              </w:rPr>
            </w:pPr>
          </w:p>
        </w:tc>
        <w:tc>
          <w:tcPr>
            <w:tcW w:w="1843" w:type="dxa"/>
            <w:shd w:val="clear" w:color="auto" w:fill="auto"/>
            <w:vAlign w:val="center"/>
          </w:tcPr>
          <w:p w14:paraId="4DE1762C">
            <w:pPr>
              <w:spacing w:line="480" w:lineRule="exact"/>
              <w:jc w:val="center"/>
              <w:rPr>
                <w:rFonts w:ascii="宋体" w:hAnsi="宋体" w:cs="宋体"/>
                <w:sz w:val="28"/>
                <w:szCs w:val="28"/>
              </w:rPr>
            </w:pPr>
            <w:r>
              <w:rPr>
                <w:rFonts w:ascii="宋体" w:hAnsi="宋体" w:cs="宋体"/>
                <w:sz w:val="28"/>
                <w:szCs w:val="28"/>
              </w:rPr>
              <w:t>7</w:t>
            </w:r>
          </w:p>
        </w:tc>
        <w:tc>
          <w:tcPr>
            <w:tcW w:w="2268" w:type="dxa"/>
            <w:shd w:val="clear" w:color="auto" w:fill="auto"/>
            <w:vAlign w:val="center"/>
          </w:tcPr>
          <w:p w14:paraId="4DE1762D">
            <w:pPr>
              <w:spacing w:line="480" w:lineRule="exact"/>
              <w:jc w:val="center"/>
              <w:rPr>
                <w:rFonts w:ascii="宋体" w:hAnsi="宋体" w:cs="宋体"/>
                <w:sz w:val="28"/>
                <w:szCs w:val="28"/>
              </w:rPr>
            </w:pPr>
            <w:r>
              <w:rPr>
                <w:rFonts w:hint="eastAsia" w:ascii="宋体" w:hAnsi="宋体"/>
                <w:sz w:val="28"/>
                <w:szCs w:val="28"/>
              </w:rPr>
              <w:t>水果类</w:t>
            </w:r>
          </w:p>
        </w:tc>
        <w:tc>
          <w:tcPr>
            <w:tcW w:w="3013" w:type="dxa"/>
            <w:shd w:val="clear" w:color="auto" w:fill="auto"/>
            <w:vAlign w:val="center"/>
          </w:tcPr>
          <w:p w14:paraId="4DE1762E">
            <w:pPr>
              <w:spacing w:line="480" w:lineRule="exact"/>
              <w:jc w:val="center"/>
              <w:rPr>
                <w:rFonts w:ascii="宋体" w:hAnsi="宋体" w:cs="宋体"/>
                <w:sz w:val="28"/>
                <w:szCs w:val="28"/>
              </w:rPr>
            </w:pPr>
            <w:r>
              <w:rPr>
                <w:rFonts w:ascii="宋体" w:hAnsi="宋体" w:cs="宋体"/>
                <w:sz w:val="28"/>
                <w:szCs w:val="28"/>
              </w:rPr>
              <w:t>80</w:t>
            </w:r>
          </w:p>
        </w:tc>
      </w:tr>
      <w:tr w14:paraId="4DE1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restart"/>
            <w:vAlign w:val="center"/>
          </w:tcPr>
          <w:p w14:paraId="4DE17630">
            <w:pPr>
              <w:spacing w:line="480" w:lineRule="exact"/>
              <w:jc w:val="center"/>
              <w:rPr>
                <w:rFonts w:ascii="宋体" w:hAnsi="宋体"/>
                <w:sz w:val="28"/>
                <w:szCs w:val="28"/>
              </w:rPr>
            </w:pPr>
            <w:r>
              <w:rPr>
                <w:rFonts w:hint="eastAsia" w:ascii="宋体" w:hAnsi="宋体"/>
                <w:sz w:val="28"/>
                <w:szCs w:val="28"/>
              </w:rPr>
              <w:t>固定价格标段</w:t>
            </w:r>
          </w:p>
        </w:tc>
        <w:tc>
          <w:tcPr>
            <w:tcW w:w="1843" w:type="dxa"/>
            <w:shd w:val="clear" w:color="auto" w:fill="auto"/>
            <w:vAlign w:val="center"/>
          </w:tcPr>
          <w:p w14:paraId="4DE17631">
            <w:pPr>
              <w:spacing w:line="480" w:lineRule="exact"/>
              <w:jc w:val="center"/>
              <w:rPr>
                <w:rFonts w:ascii="宋体" w:hAnsi="宋体"/>
                <w:sz w:val="28"/>
                <w:szCs w:val="28"/>
              </w:rPr>
            </w:pPr>
            <w:r>
              <w:rPr>
                <w:rFonts w:ascii="宋体" w:hAnsi="宋体"/>
                <w:sz w:val="28"/>
                <w:szCs w:val="28"/>
              </w:rPr>
              <w:t>8</w:t>
            </w:r>
          </w:p>
        </w:tc>
        <w:tc>
          <w:tcPr>
            <w:tcW w:w="2268" w:type="dxa"/>
            <w:shd w:val="clear" w:color="auto" w:fill="auto"/>
            <w:vAlign w:val="center"/>
          </w:tcPr>
          <w:p w14:paraId="4DE17632">
            <w:pPr>
              <w:spacing w:line="480" w:lineRule="exact"/>
              <w:jc w:val="center"/>
              <w:rPr>
                <w:rFonts w:ascii="宋体" w:hAnsi="宋体"/>
                <w:sz w:val="28"/>
                <w:szCs w:val="28"/>
              </w:rPr>
            </w:pPr>
            <w:r>
              <w:rPr>
                <w:rFonts w:hint="eastAsia" w:ascii="宋体" w:hAnsi="宋体"/>
                <w:sz w:val="28"/>
                <w:szCs w:val="28"/>
              </w:rPr>
              <w:t>冻品类</w:t>
            </w:r>
          </w:p>
        </w:tc>
        <w:tc>
          <w:tcPr>
            <w:tcW w:w="3013" w:type="dxa"/>
            <w:shd w:val="clear" w:color="auto" w:fill="auto"/>
            <w:vAlign w:val="center"/>
          </w:tcPr>
          <w:p w14:paraId="4DE17633">
            <w:pPr>
              <w:spacing w:line="480" w:lineRule="exact"/>
              <w:jc w:val="center"/>
              <w:rPr>
                <w:rFonts w:ascii="宋体" w:hAnsi="宋体" w:cs="宋体"/>
                <w:sz w:val="28"/>
                <w:szCs w:val="28"/>
              </w:rPr>
            </w:pPr>
            <w:r>
              <w:rPr>
                <w:rFonts w:ascii="宋体" w:hAnsi="宋体" w:cs="宋体"/>
                <w:sz w:val="28"/>
                <w:szCs w:val="28"/>
              </w:rPr>
              <w:t>-</w:t>
            </w:r>
          </w:p>
        </w:tc>
      </w:tr>
      <w:tr w14:paraId="4DE1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35">
            <w:pPr>
              <w:spacing w:line="480" w:lineRule="exact"/>
              <w:jc w:val="center"/>
              <w:rPr>
                <w:rFonts w:ascii="宋体" w:hAnsi="宋体"/>
                <w:sz w:val="28"/>
                <w:szCs w:val="28"/>
              </w:rPr>
            </w:pPr>
          </w:p>
        </w:tc>
        <w:tc>
          <w:tcPr>
            <w:tcW w:w="1843" w:type="dxa"/>
            <w:shd w:val="clear" w:color="auto" w:fill="auto"/>
            <w:vAlign w:val="center"/>
          </w:tcPr>
          <w:p w14:paraId="4DE17636">
            <w:pPr>
              <w:spacing w:line="480" w:lineRule="exact"/>
              <w:jc w:val="center"/>
              <w:rPr>
                <w:rFonts w:ascii="宋体" w:hAnsi="宋体" w:cs="宋体"/>
                <w:sz w:val="28"/>
                <w:szCs w:val="28"/>
              </w:rPr>
            </w:pPr>
            <w:r>
              <w:rPr>
                <w:rFonts w:ascii="宋体" w:hAnsi="宋体"/>
                <w:sz w:val="28"/>
                <w:szCs w:val="28"/>
              </w:rPr>
              <w:t>9</w:t>
            </w:r>
          </w:p>
        </w:tc>
        <w:tc>
          <w:tcPr>
            <w:tcW w:w="2268" w:type="dxa"/>
            <w:shd w:val="clear" w:color="auto" w:fill="auto"/>
            <w:vAlign w:val="center"/>
          </w:tcPr>
          <w:p w14:paraId="4DE17637">
            <w:pPr>
              <w:spacing w:line="480" w:lineRule="exact"/>
              <w:jc w:val="center"/>
              <w:rPr>
                <w:rFonts w:ascii="宋体" w:hAnsi="宋体" w:cs="宋体"/>
                <w:sz w:val="28"/>
                <w:szCs w:val="28"/>
              </w:rPr>
            </w:pPr>
            <w:r>
              <w:rPr>
                <w:rFonts w:hint="eastAsia" w:ascii="宋体" w:hAnsi="宋体"/>
                <w:sz w:val="28"/>
                <w:szCs w:val="28"/>
              </w:rPr>
              <w:t>鲜禽类</w:t>
            </w:r>
          </w:p>
        </w:tc>
        <w:tc>
          <w:tcPr>
            <w:tcW w:w="3013" w:type="dxa"/>
            <w:shd w:val="clear" w:color="auto" w:fill="auto"/>
            <w:vAlign w:val="center"/>
          </w:tcPr>
          <w:p w14:paraId="4DE17638">
            <w:pPr>
              <w:spacing w:line="480" w:lineRule="exact"/>
              <w:jc w:val="center"/>
              <w:rPr>
                <w:rFonts w:ascii="宋体" w:hAnsi="宋体" w:cs="宋体"/>
                <w:sz w:val="28"/>
                <w:szCs w:val="28"/>
              </w:rPr>
            </w:pPr>
            <w:r>
              <w:rPr>
                <w:rFonts w:ascii="宋体" w:hAnsi="宋体" w:cs="宋体"/>
                <w:sz w:val="28"/>
                <w:szCs w:val="28"/>
              </w:rPr>
              <w:t>-</w:t>
            </w:r>
          </w:p>
        </w:tc>
      </w:tr>
      <w:tr w14:paraId="4DE1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3A">
            <w:pPr>
              <w:spacing w:line="480" w:lineRule="exact"/>
              <w:jc w:val="center"/>
              <w:rPr>
                <w:rFonts w:ascii="宋体" w:hAnsi="宋体"/>
                <w:sz w:val="28"/>
                <w:szCs w:val="28"/>
              </w:rPr>
            </w:pPr>
          </w:p>
        </w:tc>
        <w:tc>
          <w:tcPr>
            <w:tcW w:w="1843" w:type="dxa"/>
            <w:shd w:val="clear" w:color="auto" w:fill="auto"/>
            <w:vAlign w:val="center"/>
          </w:tcPr>
          <w:p w14:paraId="4DE1763B">
            <w:pPr>
              <w:spacing w:line="480" w:lineRule="exact"/>
              <w:jc w:val="center"/>
              <w:rPr>
                <w:rFonts w:ascii="宋体" w:hAnsi="宋体" w:cs="宋体"/>
                <w:sz w:val="28"/>
                <w:szCs w:val="28"/>
              </w:rPr>
            </w:pPr>
            <w:r>
              <w:rPr>
                <w:rFonts w:ascii="宋体" w:hAnsi="宋体"/>
                <w:sz w:val="28"/>
                <w:szCs w:val="28"/>
              </w:rPr>
              <w:t>10</w:t>
            </w:r>
          </w:p>
        </w:tc>
        <w:tc>
          <w:tcPr>
            <w:tcW w:w="2268" w:type="dxa"/>
            <w:shd w:val="clear" w:color="auto" w:fill="auto"/>
            <w:vAlign w:val="center"/>
          </w:tcPr>
          <w:p w14:paraId="4DE1763C">
            <w:pPr>
              <w:spacing w:line="480" w:lineRule="exact"/>
              <w:jc w:val="center"/>
              <w:rPr>
                <w:rFonts w:ascii="宋体" w:hAnsi="宋体" w:cs="宋体"/>
                <w:sz w:val="28"/>
                <w:szCs w:val="28"/>
              </w:rPr>
            </w:pPr>
            <w:r>
              <w:rPr>
                <w:rFonts w:hint="eastAsia" w:ascii="宋体" w:hAnsi="宋体"/>
                <w:sz w:val="28"/>
                <w:szCs w:val="28"/>
              </w:rPr>
              <w:t>水产类</w:t>
            </w:r>
          </w:p>
        </w:tc>
        <w:tc>
          <w:tcPr>
            <w:tcW w:w="3013" w:type="dxa"/>
            <w:shd w:val="clear" w:color="auto" w:fill="auto"/>
            <w:vAlign w:val="center"/>
          </w:tcPr>
          <w:p w14:paraId="4DE1763D">
            <w:pPr>
              <w:spacing w:line="480" w:lineRule="exact"/>
              <w:jc w:val="center"/>
              <w:rPr>
                <w:rFonts w:ascii="宋体" w:hAnsi="宋体" w:cs="宋体"/>
                <w:sz w:val="28"/>
                <w:szCs w:val="28"/>
              </w:rPr>
            </w:pPr>
            <w:r>
              <w:rPr>
                <w:rFonts w:ascii="宋体" w:hAnsi="宋体" w:cs="宋体"/>
                <w:sz w:val="28"/>
                <w:szCs w:val="28"/>
              </w:rPr>
              <w:t>-</w:t>
            </w:r>
          </w:p>
        </w:tc>
      </w:tr>
      <w:tr w14:paraId="4DE1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3F">
            <w:pPr>
              <w:spacing w:line="480" w:lineRule="exact"/>
              <w:jc w:val="center"/>
              <w:rPr>
                <w:rFonts w:ascii="宋体" w:hAnsi="宋体"/>
                <w:sz w:val="28"/>
                <w:szCs w:val="28"/>
              </w:rPr>
            </w:pPr>
          </w:p>
        </w:tc>
        <w:tc>
          <w:tcPr>
            <w:tcW w:w="1843" w:type="dxa"/>
            <w:shd w:val="clear" w:color="auto" w:fill="auto"/>
            <w:vAlign w:val="center"/>
          </w:tcPr>
          <w:p w14:paraId="4DE17640">
            <w:pPr>
              <w:spacing w:line="480" w:lineRule="exact"/>
              <w:jc w:val="center"/>
              <w:rPr>
                <w:rFonts w:ascii="宋体" w:hAnsi="宋体" w:cs="宋体"/>
                <w:sz w:val="28"/>
                <w:szCs w:val="28"/>
              </w:rPr>
            </w:pPr>
            <w:r>
              <w:rPr>
                <w:rFonts w:ascii="宋体" w:hAnsi="宋体"/>
                <w:sz w:val="28"/>
                <w:szCs w:val="28"/>
              </w:rPr>
              <w:t>11</w:t>
            </w:r>
          </w:p>
        </w:tc>
        <w:tc>
          <w:tcPr>
            <w:tcW w:w="2268" w:type="dxa"/>
            <w:shd w:val="clear" w:color="auto" w:fill="auto"/>
            <w:vAlign w:val="center"/>
          </w:tcPr>
          <w:p w14:paraId="4DE17641">
            <w:pPr>
              <w:spacing w:line="480" w:lineRule="exact"/>
              <w:jc w:val="center"/>
              <w:rPr>
                <w:rFonts w:ascii="宋体" w:hAnsi="宋体" w:cs="宋体"/>
                <w:sz w:val="28"/>
                <w:szCs w:val="28"/>
              </w:rPr>
            </w:pPr>
            <w:r>
              <w:rPr>
                <w:rFonts w:hint="eastAsia" w:ascii="宋体" w:hAnsi="宋体"/>
                <w:sz w:val="28"/>
                <w:szCs w:val="28"/>
              </w:rPr>
              <w:t>豆制品</w:t>
            </w:r>
          </w:p>
        </w:tc>
        <w:tc>
          <w:tcPr>
            <w:tcW w:w="3013" w:type="dxa"/>
            <w:shd w:val="clear" w:color="auto" w:fill="auto"/>
            <w:vAlign w:val="center"/>
          </w:tcPr>
          <w:p w14:paraId="4DE17642">
            <w:pPr>
              <w:spacing w:line="480" w:lineRule="exact"/>
              <w:jc w:val="center"/>
              <w:rPr>
                <w:rFonts w:ascii="宋体" w:hAnsi="宋体" w:cs="宋体"/>
                <w:sz w:val="28"/>
                <w:szCs w:val="28"/>
              </w:rPr>
            </w:pPr>
            <w:r>
              <w:rPr>
                <w:rFonts w:ascii="宋体" w:hAnsi="宋体" w:cs="宋体"/>
                <w:sz w:val="28"/>
                <w:szCs w:val="28"/>
              </w:rPr>
              <w:t>-</w:t>
            </w:r>
          </w:p>
        </w:tc>
      </w:tr>
      <w:tr w14:paraId="4DE1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44">
            <w:pPr>
              <w:spacing w:line="480" w:lineRule="exact"/>
              <w:jc w:val="center"/>
              <w:rPr>
                <w:rFonts w:ascii="宋体" w:hAnsi="宋体"/>
                <w:sz w:val="28"/>
                <w:szCs w:val="28"/>
              </w:rPr>
            </w:pPr>
          </w:p>
        </w:tc>
        <w:tc>
          <w:tcPr>
            <w:tcW w:w="1843" w:type="dxa"/>
            <w:shd w:val="clear" w:color="auto" w:fill="auto"/>
            <w:vAlign w:val="center"/>
          </w:tcPr>
          <w:p w14:paraId="4DE17645">
            <w:pPr>
              <w:spacing w:line="480" w:lineRule="exact"/>
              <w:jc w:val="center"/>
              <w:rPr>
                <w:rFonts w:ascii="宋体" w:hAnsi="宋体" w:cs="宋体"/>
                <w:sz w:val="28"/>
                <w:szCs w:val="28"/>
              </w:rPr>
            </w:pPr>
            <w:r>
              <w:rPr>
                <w:rFonts w:ascii="宋体" w:hAnsi="宋体"/>
                <w:sz w:val="28"/>
                <w:szCs w:val="28"/>
              </w:rPr>
              <w:t>12</w:t>
            </w:r>
          </w:p>
        </w:tc>
        <w:tc>
          <w:tcPr>
            <w:tcW w:w="2268" w:type="dxa"/>
            <w:shd w:val="clear" w:color="auto" w:fill="auto"/>
            <w:vAlign w:val="center"/>
          </w:tcPr>
          <w:p w14:paraId="4DE17646">
            <w:pPr>
              <w:spacing w:line="480" w:lineRule="exact"/>
              <w:jc w:val="center"/>
              <w:rPr>
                <w:rFonts w:ascii="宋体" w:hAnsi="宋体" w:cs="宋体"/>
                <w:sz w:val="28"/>
                <w:szCs w:val="28"/>
              </w:rPr>
            </w:pPr>
            <w:r>
              <w:rPr>
                <w:rFonts w:hint="eastAsia" w:ascii="宋体" w:hAnsi="宋体"/>
                <w:sz w:val="28"/>
                <w:szCs w:val="28"/>
              </w:rPr>
              <w:t>大豆油</w:t>
            </w:r>
          </w:p>
        </w:tc>
        <w:tc>
          <w:tcPr>
            <w:tcW w:w="3013" w:type="dxa"/>
            <w:shd w:val="clear" w:color="auto" w:fill="auto"/>
            <w:vAlign w:val="center"/>
          </w:tcPr>
          <w:p w14:paraId="4DE17647">
            <w:pPr>
              <w:spacing w:line="480" w:lineRule="exact"/>
              <w:jc w:val="center"/>
              <w:rPr>
                <w:rFonts w:ascii="宋体" w:hAnsi="宋体" w:cs="宋体"/>
                <w:sz w:val="28"/>
                <w:szCs w:val="28"/>
              </w:rPr>
            </w:pPr>
            <w:r>
              <w:rPr>
                <w:rFonts w:ascii="宋体" w:hAnsi="宋体" w:cs="宋体"/>
                <w:sz w:val="28"/>
                <w:szCs w:val="28"/>
              </w:rPr>
              <w:t>-</w:t>
            </w:r>
          </w:p>
        </w:tc>
      </w:tr>
      <w:tr w14:paraId="4DE1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649">
            <w:pPr>
              <w:spacing w:line="480" w:lineRule="exact"/>
              <w:jc w:val="center"/>
              <w:rPr>
                <w:rFonts w:ascii="宋体" w:hAnsi="宋体"/>
                <w:sz w:val="28"/>
                <w:szCs w:val="28"/>
              </w:rPr>
            </w:pPr>
          </w:p>
        </w:tc>
        <w:tc>
          <w:tcPr>
            <w:tcW w:w="1843" w:type="dxa"/>
            <w:shd w:val="clear" w:color="auto" w:fill="auto"/>
            <w:vAlign w:val="center"/>
          </w:tcPr>
          <w:p w14:paraId="4DE1764A">
            <w:pPr>
              <w:spacing w:line="480" w:lineRule="exact"/>
              <w:jc w:val="center"/>
              <w:rPr>
                <w:rFonts w:ascii="宋体" w:hAnsi="宋体" w:cs="宋体"/>
                <w:sz w:val="28"/>
                <w:szCs w:val="28"/>
              </w:rPr>
            </w:pPr>
            <w:r>
              <w:rPr>
                <w:rFonts w:ascii="宋体" w:hAnsi="宋体"/>
                <w:sz w:val="28"/>
                <w:szCs w:val="28"/>
              </w:rPr>
              <w:t>13</w:t>
            </w:r>
          </w:p>
        </w:tc>
        <w:tc>
          <w:tcPr>
            <w:tcW w:w="2268" w:type="dxa"/>
            <w:shd w:val="clear" w:color="auto" w:fill="auto"/>
            <w:vAlign w:val="center"/>
          </w:tcPr>
          <w:p w14:paraId="4DE1764B">
            <w:pPr>
              <w:spacing w:line="480" w:lineRule="exact"/>
              <w:jc w:val="center"/>
              <w:rPr>
                <w:rFonts w:ascii="宋体" w:hAnsi="宋体" w:cs="宋体"/>
                <w:sz w:val="28"/>
                <w:szCs w:val="28"/>
              </w:rPr>
            </w:pPr>
            <w:r>
              <w:rPr>
                <w:rFonts w:hint="eastAsia" w:ascii="宋体" w:hAnsi="宋体"/>
                <w:sz w:val="28"/>
                <w:szCs w:val="28"/>
              </w:rPr>
              <w:t>酸奶类</w:t>
            </w:r>
          </w:p>
        </w:tc>
        <w:tc>
          <w:tcPr>
            <w:tcW w:w="3013" w:type="dxa"/>
            <w:shd w:val="clear" w:color="auto" w:fill="auto"/>
            <w:vAlign w:val="center"/>
          </w:tcPr>
          <w:p w14:paraId="4DE1764C">
            <w:pPr>
              <w:spacing w:line="480" w:lineRule="exact"/>
              <w:jc w:val="center"/>
              <w:rPr>
                <w:rFonts w:ascii="宋体" w:hAnsi="宋体" w:cs="宋体"/>
                <w:sz w:val="28"/>
                <w:szCs w:val="28"/>
              </w:rPr>
            </w:pPr>
            <w:r>
              <w:rPr>
                <w:rFonts w:ascii="宋体" w:hAnsi="宋体" w:cs="宋体"/>
                <w:sz w:val="28"/>
                <w:szCs w:val="28"/>
              </w:rPr>
              <w:t>-</w:t>
            </w:r>
          </w:p>
        </w:tc>
      </w:tr>
    </w:tbl>
    <w:p w14:paraId="4DE1764E">
      <w:pPr>
        <w:spacing w:line="480" w:lineRule="exact"/>
        <w:ind w:firstLine="560" w:firstLineChars="200"/>
        <w:rPr>
          <w:rFonts w:ascii="宋体" w:hAnsi="宋体"/>
          <w:b/>
          <w:bCs/>
          <w:sz w:val="28"/>
          <w:szCs w:val="28"/>
        </w:rPr>
      </w:pPr>
      <w:r>
        <w:rPr>
          <w:rFonts w:hint="eastAsia" w:ascii="宋体" w:hAnsi="宋体" w:cs="宋体"/>
          <w:sz w:val="28"/>
          <w:szCs w:val="28"/>
        </w:rPr>
        <w:t>招标需求：本项目共有1</w:t>
      </w:r>
      <w:r>
        <w:rPr>
          <w:rFonts w:ascii="宋体" w:hAnsi="宋体" w:cs="宋体"/>
          <w:sz w:val="28"/>
          <w:szCs w:val="28"/>
        </w:rPr>
        <w:t>3</w:t>
      </w:r>
      <w:r>
        <w:rPr>
          <w:rFonts w:hint="eastAsia" w:ascii="宋体" w:hAnsi="宋体" w:cs="宋体"/>
          <w:sz w:val="28"/>
          <w:szCs w:val="28"/>
        </w:rPr>
        <w:t>个标段，具体内容详见招标文件第三章，请仔细研究。</w:t>
      </w:r>
    </w:p>
    <w:p w14:paraId="4DE1764F">
      <w:pPr>
        <w:spacing w:line="480" w:lineRule="exact"/>
        <w:ind w:firstLine="560" w:firstLineChars="200"/>
        <w:rPr>
          <w:rFonts w:ascii="宋体" w:hAnsi="宋体" w:cs="宋体"/>
          <w:sz w:val="28"/>
          <w:szCs w:val="28"/>
        </w:rPr>
      </w:pPr>
      <w:r>
        <w:rPr>
          <w:rFonts w:hint="eastAsia" w:ascii="宋体" w:hAnsi="宋体" w:cs="宋体"/>
          <w:sz w:val="28"/>
          <w:szCs w:val="28"/>
        </w:rPr>
        <w:t>合同履行期限：服务期限均为1年，详见招标文件。</w:t>
      </w:r>
    </w:p>
    <w:p w14:paraId="4DE17650">
      <w:pPr>
        <w:spacing w:line="480" w:lineRule="exact"/>
        <w:ind w:firstLine="590" w:firstLineChars="200"/>
        <w:rPr>
          <w:rFonts w:ascii="宋体" w:hAnsi="宋体" w:cs="宋体"/>
          <w:b/>
          <w:bCs/>
          <w:spacing w:val="7"/>
          <w:sz w:val="28"/>
          <w:szCs w:val="28"/>
        </w:rPr>
      </w:pPr>
      <w:r>
        <w:rPr>
          <w:rFonts w:hint="eastAsia" w:ascii="宋体" w:hAnsi="宋体" w:cs="宋体"/>
          <w:b/>
          <w:bCs/>
          <w:spacing w:val="7"/>
          <w:sz w:val="28"/>
          <w:szCs w:val="28"/>
        </w:rPr>
        <w:t>二、申请人的资格要求</w:t>
      </w:r>
    </w:p>
    <w:p w14:paraId="4DE17651">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1.具有独立承担民事责任的能力；具有良好的商业信誉和健全的财务会计制度；有依法缴纳税收和社会保障资金的良好记录；参加采购活动前三年内，在经营活动中没有重大违法记录；法律、行政法规规定的其他条件。</w:t>
      </w:r>
    </w:p>
    <w:p w14:paraId="4DE17652">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2.提供法人或者其他组织的营业执照等证明文件 (提供有效的营业执照副本复印件加盖公章)；</w:t>
      </w:r>
    </w:p>
    <w:p w14:paraId="4DE17653">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3.提供上一年度的财务状况报告(公司成立不到一年不需提供)，2026年度任意月份依法缴纳税收和社会保障资金的相关材料；</w:t>
      </w:r>
    </w:p>
    <w:p w14:paraId="4DE17654">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4.具备履行合同所必需的设备和专业技术能力；</w:t>
      </w:r>
    </w:p>
    <w:p w14:paraId="4DE17655">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5.参加采购活动前3年内在经营活动中没有重大违法记录；</w:t>
      </w:r>
    </w:p>
    <w:p w14:paraId="4DE17656">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6.提供法定代表人身份证明及法定代表人本人身份证两项复印件；非法定代表人参加投标的，还必须提供法定代表人签名或盖章的授权委托书及法定代表人和委托代理人（以下称被授权人）两个人的身份证复印件。被授权人为投标供应商正式人员证明材料【提供①与投标供应商签订的有效劳动合同复印件；②社保机构出具并盖章的投标供应商为其缴纳2026年任意1个月的养老保险缴费清单复印件】。</w:t>
      </w:r>
    </w:p>
    <w:p w14:paraId="4DE17657">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7.投标供应商必须有固定的经营场所（含办公和配送、安全标准仓储场所等），提供有固定的办公和配送、安全标准仓储场所相关证明资料：办公和仓库的租、购合同及经营场所照片；</w:t>
      </w:r>
    </w:p>
    <w:p w14:paraId="4DE17658">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8.投标供应商为经销商的，需提供食品经营许可证。食品经营许可证经营范围中需包含所投标段产品；投标供应商为生产企业的，需同时提供食品生产许可证和食品经营许可证。食品生产许可证食品类别及食品经营许可证经营项目中需包含所投标段产品；</w:t>
      </w:r>
    </w:p>
    <w:p w14:paraId="4DE17659">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9</w:t>
      </w:r>
      <w:r>
        <w:rPr>
          <w:rFonts w:ascii="宋体" w:hAnsi="宋体" w:cs="宋体"/>
          <w:spacing w:val="7"/>
          <w:sz w:val="28"/>
          <w:szCs w:val="28"/>
        </w:rPr>
        <w:t>.</w:t>
      </w:r>
      <w:r>
        <w:rPr>
          <w:rFonts w:hint="eastAsia" w:ascii="宋体" w:hAnsi="宋体" w:cs="宋体"/>
          <w:spacing w:val="7"/>
          <w:sz w:val="28"/>
          <w:szCs w:val="28"/>
        </w:rPr>
        <w:t>投标标段8（冻品类）的供应商需提供自有冷库的产权证明或提供至开标日依然有效的租赁协议（合同）的第三方租赁冷库的证明材料（包括出租方产权证明或主管部门出具的权属证明及租金支付凭证），同时须提供现场图片，能完整、清晰反映仓库现场情况。投标其他标段的，可不提供该项材料。</w:t>
      </w:r>
    </w:p>
    <w:p w14:paraId="4DE1765A">
      <w:pPr>
        <w:spacing w:line="480" w:lineRule="exact"/>
        <w:ind w:firstLine="588" w:firstLineChars="200"/>
        <w:rPr>
          <w:rFonts w:ascii="宋体" w:hAnsi="宋体" w:cs="宋体"/>
          <w:spacing w:val="7"/>
          <w:sz w:val="28"/>
          <w:szCs w:val="28"/>
        </w:rPr>
      </w:pPr>
      <w:r>
        <w:rPr>
          <w:rFonts w:ascii="宋体" w:hAnsi="宋体" w:cs="宋体"/>
          <w:spacing w:val="7"/>
          <w:sz w:val="28"/>
          <w:szCs w:val="28"/>
        </w:rPr>
        <w:t>10</w:t>
      </w:r>
      <w:r>
        <w:rPr>
          <w:rFonts w:hint="eastAsia" w:ascii="宋体" w:hAnsi="宋体" w:cs="宋体"/>
          <w:spacing w:val="7"/>
          <w:sz w:val="28"/>
          <w:szCs w:val="28"/>
        </w:rPr>
        <w:t>.投标供应商需提供自有冷链配送车的产权证明或提供至开标日依然有效的合作协议（合同）的第三方租赁冷链配送车的证明材料（标段1、2、12可以不提供；投标其他标段的，均需提供）。</w:t>
      </w:r>
    </w:p>
    <w:p w14:paraId="4DE1765B">
      <w:pPr>
        <w:spacing w:line="480" w:lineRule="exact"/>
        <w:ind w:firstLine="588" w:firstLineChars="200"/>
        <w:rPr>
          <w:rFonts w:ascii="宋体" w:hAnsi="宋体" w:cs="宋体"/>
          <w:spacing w:val="7"/>
          <w:sz w:val="28"/>
          <w:szCs w:val="28"/>
        </w:rPr>
      </w:pPr>
      <w:r>
        <w:rPr>
          <w:rFonts w:ascii="宋体" w:hAnsi="宋体" w:cs="宋体"/>
          <w:spacing w:val="7"/>
          <w:sz w:val="28"/>
          <w:szCs w:val="28"/>
        </w:rPr>
        <w:t>11</w:t>
      </w:r>
      <w:r>
        <w:rPr>
          <w:rFonts w:hint="eastAsia" w:ascii="宋体" w:hAnsi="宋体" w:cs="宋体"/>
          <w:spacing w:val="7"/>
          <w:sz w:val="28"/>
          <w:szCs w:val="28"/>
        </w:rPr>
        <w:t>.目前为学院提供餐饮服务的四家食堂承包商及关联企业不得参加本次食材采购投标，如投标将作为无效投标。四家食堂承包商分别为：深圳市德保膳食管理有限公司、常州常奥餐饮管理有限公司、强膳后勤服务（江苏）有限公司和常州常大教育服务有限公司。</w:t>
      </w:r>
    </w:p>
    <w:p w14:paraId="4DE1765C">
      <w:pPr>
        <w:spacing w:line="480" w:lineRule="exact"/>
        <w:ind w:firstLine="562" w:firstLineChars="200"/>
        <w:rPr>
          <w:rFonts w:ascii="宋体" w:hAnsi="宋体" w:cs="宋体"/>
          <w:b/>
          <w:bCs/>
          <w:sz w:val="28"/>
          <w:szCs w:val="28"/>
        </w:rPr>
      </w:pPr>
      <w:r>
        <w:rPr>
          <w:rFonts w:hint="eastAsia" w:ascii="宋体" w:hAnsi="宋体" w:cs="宋体"/>
          <w:b/>
          <w:bCs/>
          <w:sz w:val="28"/>
          <w:szCs w:val="28"/>
        </w:rPr>
        <w:t>三、获取招标文件</w:t>
      </w:r>
    </w:p>
    <w:p w14:paraId="4DE1765D">
      <w:pPr>
        <w:spacing w:line="480" w:lineRule="exact"/>
        <w:ind w:firstLine="560" w:firstLineChars="200"/>
        <w:jc w:val="left"/>
        <w:rPr>
          <w:rFonts w:ascii="宋体" w:hAnsi="宋体" w:cs="宋体"/>
          <w:sz w:val="28"/>
          <w:szCs w:val="28"/>
        </w:rPr>
      </w:pPr>
      <w:r>
        <w:rPr>
          <w:rFonts w:hint="eastAsia" w:ascii="宋体" w:hAnsi="宋体" w:cs="宋体"/>
          <w:sz w:val="28"/>
          <w:szCs w:val="28"/>
        </w:rPr>
        <w:t>投标人至“江苏商贸职业学院官网”自行下载。</w:t>
      </w:r>
    </w:p>
    <w:p w14:paraId="4DE1765E">
      <w:pPr>
        <w:spacing w:line="480" w:lineRule="exact"/>
        <w:ind w:firstLine="562" w:firstLineChars="200"/>
        <w:rPr>
          <w:rFonts w:ascii="宋体" w:hAnsi="宋体" w:cs="宋体"/>
          <w:b/>
          <w:bCs/>
          <w:sz w:val="28"/>
          <w:szCs w:val="28"/>
        </w:rPr>
      </w:pPr>
      <w:r>
        <w:rPr>
          <w:rFonts w:hint="eastAsia" w:ascii="宋体" w:hAnsi="宋体" w:cs="宋体"/>
          <w:b/>
          <w:bCs/>
          <w:sz w:val="28"/>
          <w:szCs w:val="28"/>
        </w:rPr>
        <w:t>四、提交投标文件截止时间、开标时间和地点</w:t>
      </w:r>
    </w:p>
    <w:p w14:paraId="4DE1765F">
      <w:pPr>
        <w:spacing w:line="480" w:lineRule="exact"/>
        <w:ind w:firstLine="560" w:firstLineChars="200"/>
        <w:rPr>
          <w:rFonts w:ascii="宋体" w:hAnsi="宋体" w:cs="宋体"/>
          <w:sz w:val="28"/>
          <w:szCs w:val="28"/>
        </w:rPr>
      </w:pPr>
      <w:r>
        <w:rPr>
          <w:rFonts w:hint="eastAsia" w:ascii="宋体" w:hAnsi="宋体" w:cs="宋体"/>
          <w:sz w:val="28"/>
          <w:szCs w:val="28"/>
        </w:rPr>
        <w:t>时间：2026年8月2</w:t>
      </w:r>
      <w:r>
        <w:rPr>
          <w:rFonts w:hint="eastAsia" w:ascii="宋体" w:hAnsi="宋体" w:cs="宋体"/>
          <w:sz w:val="28"/>
          <w:szCs w:val="28"/>
          <w:lang w:val="en-US" w:eastAsia="zh-CN"/>
        </w:rPr>
        <w:t>4</w:t>
      </w:r>
      <w:bookmarkStart w:id="11" w:name="_GoBack"/>
      <w:bookmarkEnd w:id="11"/>
      <w:r>
        <w:rPr>
          <w:rFonts w:hint="eastAsia" w:ascii="宋体" w:hAnsi="宋体" w:cs="宋体"/>
          <w:sz w:val="28"/>
          <w:szCs w:val="28"/>
        </w:rPr>
        <w:t>日09点00分（北京时间）。逾时，采购人和代理机构将拒绝接收投标文件。</w:t>
      </w:r>
    </w:p>
    <w:p w14:paraId="4DE17660">
      <w:pPr>
        <w:spacing w:line="480" w:lineRule="exact"/>
        <w:ind w:firstLine="560" w:firstLineChars="200"/>
        <w:rPr>
          <w:rFonts w:ascii="宋体" w:hAnsi="宋体" w:cs="宋体"/>
          <w:sz w:val="28"/>
          <w:szCs w:val="28"/>
        </w:rPr>
      </w:pPr>
      <w:r>
        <w:rPr>
          <w:rFonts w:hint="eastAsia" w:ascii="宋体" w:hAnsi="宋体" w:cs="宋体"/>
          <w:sz w:val="28"/>
          <w:szCs w:val="28"/>
        </w:rPr>
        <w:t>地点：南通市崇川区崇川路58号南通产业技术研究院9号楼1楼西大厅A101室签到处。</w:t>
      </w:r>
    </w:p>
    <w:p w14:paraId="4DE17661">
      <w:pPr>
        <w:spacing w:line="480" w:lineRule="exact"/>
        <w:ind w:firstLine="562" w:firstLineChars="200"/>
        <w:rPr>
          <w:rFonts w:ascii="宋体" w:hAnsi="宋体" w:cs="宋体"/>
          <w:b/>
          <w:bCs/>
          <w:sz w:val="28"/>
          <w:szCs w:val="28"/>
        </w:rPr>
      </w:pPr>
      <w:r>
        <w:rPr>
          <w:rFonts w:hint="eastAsia" w:ascii="宋体" w:hAnsi="宋体" w:cs="宋体"/>
          <w:b/>
          <w:bCs/>
          <w:sz w:val="28"/>
          <w:szCs w:val="28"/>
        </w:rPr>
        <w:t>五、公告期限</w:t>
      </w:r>
    </w:p>
    <w:p w14:paraId="4DE17662">
      <w:pPr>
        <w:spacing w:line="480" w:lineRule="exact"/>
        <w:ind w:firstLine="560" w:firstLineChars="200"/>
        <w:rPr>
          <w:rFonts w:ascii="宋体" w:hAnsi="宋体" w:cs="宋体"/>
          <w:sz w:val="28"/>
          <w:szCs w:val="28"/>
        </w:rPr>
      </w:pPr>
      <w:r>
        <w:rPr>
          <w:rFonts w:hint="eastAsia" w:ascii="宋体" w:hAnsi="宋体" w:cs="宋体"/>
          <w:sz w:val="28"/>
          <w:szCs w:val="28"/>
        </w:rPr>
        <w:t>自本公告发布之日起5个工作日。</w:t>
      </w:r>
    </w:p>
    <w:p w14:paraId="4DE17663">
      <w:pPr>
        <w:spacing w:line="480" w:lineRule="exact"/>
        <w:ind w:firstLine="562" w:firstLineChars="200"/>
        <w:rPr>
          <w:rFonts w:ascii="宋体" w:hAnsi="宋体" w:cs="宋体"/>
          <w:b/>
          <w:bCs/>
          <w:sz w:val="28"/>
          <w:szCs w:val="28"/>
        </w:rPr>
      </w:pPr>
      <w:r>
        <w:rPr>
          <w:rFonts w:hint="eastAsia" w:ascii="宋体" w:hAnsi="宋体" w:cs="宋体"/>
          <w:b/>
          <w:bCs/>
          <w:sz w:val="28"/>
          <w:szCs w:val="28"/>
        </w:rPr>
        <w:t>六、投标保证金</w:t>
      </w:r>
    </w:p>
    <w:p w14:paraId="4DE17664">
      <w:pPr>
        <w:spacing w:line="480" w:lineRule="exact"/>
        <w:ind w:firstLine="562" w:firstLineChars="200"/>
        <w:rPr>
          <w:rFonts w:ascii="宋体" w:hAnsi="宋体" w:cs="宋体"/>
          <w:sz w:val="28"/>
          <w:szCs w:val="28"/>
        </w:rPr>
      </w:pPr>
      <w:r>
        <w:rPr>
          <w:rFonts w:hint="eastAsia" w:ascii="宋体" w:hAnsi="宋体" w:cs="宋体"/>
          <w:b/>
          <w:sz w:val="28"/>
          <w:szCs w:val="28"/>
        </w:rPr>
        <w:t>1.投标保证金：免收</w:t>
      </w:r>
    </w:p>
    <w:p w14:paraId="4DE17665">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七、其他补充事宜</w:t>
      </w:r>
    </w:p>
    <w:p w14:paraId="4DE17666">
      <w:pPr>
        <w:spacing w:line="480" w:lineRule="exact"/>
        <w:ind w:firstLine="560" w:firstLineChars="200"/>
        <w:rPr>
          <w:rFonts w:ascii="宋体" w:hAnsi="宋体" w:cs="宋体"/>
          <w:sz w:val="28"/>
          <w:szCs w:val="28"/>
        </w:rPr>
      </w:pPr>
      <w:r>
        <w:rPr>
          <w:rFonts w:hint="eastAsia" w:ascii="宋体" w:hAnsi="宋体" w:cs="宋体"/>
          <w:sz w:val="28"/>
          <w:szCs w:val="28"/>
        </w:rPr>
        <w:t>1.项目开标活动模式：</w:t>
      </w:r>
    </w:p>
    <w:p w14:paraId="4DE17667">
      <w:pPr>
        <w:spacing w:line="480" w:lineRule="exact"/>
        <w:ind w:firstLine="560" w:firstLineChars="200"/>
        <w:rPr>
          <w:rFonts w:ascii="宋体" w:hAnsi="宋体" w:cs="宋体"/>
          <w:sz w:val="28"/>
          <w:szCs w:val="28"/>
        </w:rPr>
      </w:pPr>
      <w:r>
        <w:rPr>
          <w:rFonts w:hint="eastAsia" w:ascii="宋体" w:hAnsi="宋体" w:cs="宋体"/>
          <w:sz w:val="28"/>
          <w:szCs w:val="28"/>
        </w:rPr>
        <w:t>本项目采用现场开标模式，投标人需在投标截止时间前将纸质投标文件送至招标文件指定地点。</w:t>
      </w:r>
    </w:p>
    <w:p w14:paraId="4DE17668">
      <w:pPr>
        <w:spacing w:line="480" w:lineRule="exact"/>
        <w:ind w:firstLine="560" w:firstLineChars="200"/>
        <w:rPr>
          <w:rFonts w:ascii="宋体" w:hAnsi="宋体" w:cs="宋体"/>
          <w:sz w:val="28"/>
          <w:szCs w:val="28"/>
        </w:rPr>
      </w:pPr>
      <w:r>
        <w:rPr>
          <w:rFonts w:hint="eastAsia" w:ascii="宋体" w:hAnsi="宋体" w:cs="宋体"/>
          <w:sz w:val="28"/>
          <w:szCs w:val="28"/>
        </w:rPr>
        <w:t>2.对项目需求部分（投标人其他资格要求、项目需求、评分标准）的询问、质疑请向采购人提出，由采购人负责答复；对项目招标文件其他部分的询问请向采购代理机构提出。</w:t>
      </w:r>
    </w:p>
    <w:p w14:paraId="4DE17669">
      <w:pPr>
        <w:spacing w:line="480" w:lineRule="exact"/>
        <w:ind w:firstLine="562" w:firstLineChars="200"/>
        <w:rPr>
          <w:rFonts w:ascii="宋体" w:hAnsi="宋体" w:cs="宋体"/>
          <w:b/>
          <w:bCs/>
          <w:sz w:val="28"/>
          <w:szCs w:val="28"/>
        </w:rPr>
      </w:pPr>
      <w:r>
        <w:rPr>
          <w:rFonts w:hint="eastAsia" w:ascii="宋体" w:hAnsi="宋体" w:cs="宋体"/>
          <w:b/>
          <w:bCs/>
          <w:sz w:val="28"/>
          <w:szCs w:val="28"/>
        </w:rPr>
        <w:t>八、对本次招标提出询问，请按以下方式联系</w:t>
      </w:r>
    </w:p>
    <w:p w14:paraId="4DE1766A">
      <w:pPr>
        <w:spacing w:line="480" w:lineRule="exact"/>
        <w:ind w:firstLine="840" w:firstLineChars="300"/>
        <w:rPr>
          <w:rFonts w:ascii="宋体" w:hAnsi="宋体" w:cs="宋体"/>
          <w:sz w:val="28"/>
          <w:szCs w:val="28"/>
        </w:rPr>
      </w:pPr>
      <w:r>
        <w:rPr>
          <w:rFonts w:hint="eastAsia" w:ascii="宋体" w:hAnsi="宋体" w:cs="宋体"/>
          <w:sz w:val="28"/>
          <w:szCs w:val="28"/>
        </w:rPr>
        <w:t>1.采购人：江苏商贸职业学院</w:t>
      </w:r>
    </w:p>
    <w:p w14:paraId="4DE1766B">
      <w:pPr>
        <w:spacing w:line="480" w:lineRule="exact"/>
        <w:ind w:firstLine="840" w:firstLineChars="300"/>
        <w:rPr>
          <w:rFonts w:ascii="宋体" w:hAnsi="宋体" w:cs="宋体"/>
          <w:sz w:val="28"/>
          <w:szCs w:val="28"/>
        </w:rPr>
      </w:pPr>
      <w:r>
        <w:rPr>
          <w:rFonts w:hint="eastAsia" w:ascii="宋体" w:hAnsi="宋体" w:cs="宋体"/>
          <w:sz w:val="28"/>
          <w:szCs w:val="28"/>
        </w:rPr>
        <w:t>采购人联系人：</w:t>
      </w:r>
    </w:p>
    <w:p w14:paraId="4DE1766C">
      <w:pPr>
        <w:spacing w:line="480" w:lineRule="exact"/>
        <w:ind w:firstLine="840" w:firstLineChars="300"/>
        <w:rPr>
          <w:rFonts w:ascii="宋体" w:hAnsi="宋体" w:cs="宋体"/>
          <w:sz w:val="28"/>
          <w:szCs w:val="28"/>
        </w:rPr>
      </w:pPr>
      <w:r>
        <w:rPr>
          <w:rFonts w:hint="eastAsia" w:ascii="宋体" w:hAnsi="宋体" w:cs="宋体"/>
          <w:sz w:val="28"/>
          <w:szCs w:val="28"/>
        </w:rPr>
        <w:t xml:space="preserve">杨老师 （资产管理处）     </w:t>
      </w:r>
      <w:r>
        <w:rPr>
          <w:rFonts w:ascii="宋体" w:hAnsi="宋体" w:cs="宋体"/>
          <w:sz w:val="28"/>
          <w:szCs w:val="28"/>
        </w:rPr>
        <w:t xml:space="preserve">  </w:t>
      </w:r>
      <w:r>
        <w:rPr>
          <w:rFonts w:hint="eastAsia" w:ascii="宋体" w:hAnsi="宋体" w:cs="宋体"/>
          <w:sz w:val="28"/>
          <w:szCs w:val="28"/>
        </w:rPr>
        <w:t>联系电话：0513-85679264</w:t>
      </w:r>
    </w:p>
    <w:p w14:paraId="4DE1766D">
      <w:pPr>
        <w:spacing w:line="480" w:lineRule="exact"/>
        <w:ind w:firstLine="840" w:firstLineChars="300"/>
        <w:rPr>
          <w:rFonts w:ascii="宋体" w:hAnsi="宋体" w:cs="宋体"/>
          <w:sz w:val="28"/>
          <w:szCs w:val="28"/>
        </w:rPr>
      </w:pPr>
      <w:r>
        <w:rPr>
          <w:rFonts w:hint="eastAsia" w:ascii="宋体" w:hAnsi="宋体" w:cs="宋体"/>
          <w:sz w:val="28"/>
          <w:szCs w:val="28"/>
        </w:rPr>
        <w:t>王老师 （后勤与基建处）     联系电话：0513-856792</w:t>
      </w:r>
      <w:r>
        <w:rPr>
          <w:rFonts w:ascii="宋体" w:hAnsi="宋体" w:cs="宋体"/>
          <w:sz w:val="28"/>
          <w:szCs w:val="28"/>
        </w:rPr>
        <w:t>35</w:t>
      </w:r>
    </w:p>
    <w:p w14:paraId="4DE1766E">
      <w:pPr>
        <w:spacing w:line="480" w:lineRule="exact"/>
        <w:ind w:firstLine="840" w:firstLineChars="300"/>
        <w:rPr>
          <w:rFonts w:ascii="宋体" w:hAnsi="宋体" w:cs="宋体"/>
          <w:sz w:val="28"/>
          <w:szCs w:val="28"/>
        </w:rPr>
      </w:pPr>
      <w:r>
        <w:rPr>
          <w:rFonts w:hint="eastAsia" w:ascii="宋体" w:hAnsi="宋体" w:cs="宋体"/>
          <w:sz w:val="28"/>
          <w:szCs w:val="28"/>
        </w:rPr>
        <w:t>联系邮箱：jssyzcglc@jsbc.edu.cn</w:t>
      </w:r>
    </w:p>
    <w:p w14:paraId="4DE1766F">
      <w:pPr>
        <w:spacing w:line="480" w:lineRule="exact"/>
        <w:ind w:firstLine="840" w:firstLineChars="300"/>
        <w:rPr>
          <w:rFonts w:ascii="宋体" w:hAnsi="宋体" w:cs="宋体"/>
          <w:sz w:val="28"/>
          <w:szCs w:val="28"/>
        </w:rPr>
      </w:pPr>
      <w:r>
        <w:rPr>
          <w:rFonts w:hint="eastAsia" w:ascii="宋体" w:hAnsi="宋体" w:cs="宋体"/>
          <w:sz w:val="28"/>
          <w:szCs w:val="28"/>
        </w:rPr>
        <w:t>2.监督、投诉联系方式</w:t>
      </w:r>
    </w:p>
    <w:p w14:paraId="4DE17670">
      <w:pPr>
        <w:spacing w:line="480" w:lineRule="exact"/>
        <w:ind w:firstLine="840" w:firstLineChars="300"/>
        <w:rPr>
          <w:rFonts w:ascii="宋体" w:hAnsi="宋体" w:cs="宋体"/>
          <w:sz w:val="28"/>
          <w:szCs w:val="28"/>
        </w:rPr>
      </w:pPr>
      <w:r>
        <w:rPr>
          <w:rFonts w:hint="eastAsia" w:ascii="宋体" w:hAnsi="宋体" w:cs="宋体"/>
          <w:sz w:val="28"/>
          <w:szCs w:val="28"/>
        </w:rPr>
        <w:t>电话：0513-85679216，联系邮箱：jssyjjjc@163.com</w:t>
      </w:r>
    </w:p>
    <w:p w14:paraId="4DE17671">
      <w:pPr>
        <w:spacing w:line="480" w:lineRule="exact"/>
        <w:ind w:firstLine="840" w:firstLineChars="300"/>
        <w:rPr>
          <w:rFonts w:ascii="宋体" w:hAnsi="宋体" w:cs="宋体"/>
          <w:sz w:val="28"/>
          <w:szCs w:val="28"/>
        </w:rPr>
      </w:pPr>
      <w:r>
        <w:rPr>
          <w:rFonts w:hint="eastAsia" w:ascii="宋体" w:hAnsi="宋体" w:cs="宋体"/>
          <w:sz w:val="28"/>
          <w:szCs w:val="28"/>
        </w:rPr>
        <w:t>3.采购代理机构信息</w:t>
      </w:r>
    </w:p>
    <w:p w14:paraId="4DE17672">
      <w:pPr>
        <w:spacing w:line="480" w:lineRule="exact"/>
        <w:ind w:firstLine="840" w:firstLineChars="300"/>
        <w:jc w:val="left"/>
        <w:rPr>
          <w:rFonts w:ascii="宋体" w:hAnsi="宋体" w:cs="宋体"/>
          <w:sz w:val="28"/>
          <w:szCs w:val="28"/>
        </w:rPr>
      </w:pPr>
      <w:r>
        <w:rPr>
          <w:rFonts w:hint="eastAsia" w:ascii="宋体" w:hAnsi="宋体" w:cs="宋体"/>
          <w:sz w:val="28"/>
          <w:szCs w:val="28"/>
        </w:rPr>
        <w:t>名称：江苏中润工程建设咨询有限公司</w:t>
      </w:r>
    </w:p>
    <w:p w14:paraId="4DE17673">
      <w:pPr>
        <w:spacing w:line="480" w:lineRule="exact"/>
        <w:ind w:firstLine="840" w:firstLineChars="300"/>
        <w:jc w:val="left"/>
        <w:rPr>
          <w:rFonts w:ascii="宋体" w:hAnsi="宋体" w:cs="宋体"/>
          <w:sz w:val="28"/>
          <w:szCs w:val="28"/>
        </w:rPr>
      </w:pPr>
      <w:r>
        <w:rPr>
          <w:rFonts w:hint="eastAsia" w:ascii="宋体" w:hAnsi="宋体" w:cs="宋体"/>
          <w:sz w:val="28"/>
          <w:szCs w:val="28"/>
        </w:rPr>
        <w:t>地址：南通市崇川区崇川路58号</w:t>
      </w:r>
    </w:p>
    <w:p w14:paraId="4DE17674">
      <w:pPr>
        <w:spacing w:line="480" w:lineRule="exact"/>
        <w:ind w:firstLine="840" w:firstLineChars="300"/>
        <w:jc w:val="left"/>
        <w:rPr>
          <w:rFonts w:ascii="宋体" w:hAnsi="宋体" w:cs="宋体"/>
          <w:sz w:val="28"/>
          <w:szCs w:val="28"/>
        </w:rPr>
      </w:pPr>
      <w:r>
        <w:rPr>
          <w:rFonts w:hint="eastAsia" w:ascii="宋体" w:hAnsi="宋体" w:cs="宋体"/>
          <w:sz w:val="28"/>
          <w:szCs w:val="28"/>
        </w:rPr>
        <w:t>经办人联系方式：王先生 13906272111</w:t>
      </w:r>
    </w:p>
    <w:p w14:paraId="4DE17675">
      <w:pPr>
        <w:spacing w:line="460" w:lineRule="exact"/>
        <w:ind w:firstLine="840" w:firstLineChars="300"/>
        <w:rPr>
          <w:rFonts w:ascii="宋体" w:hAnsi="宋体" w:cs="宋体"/>
          <w:sz w:val="28"/>
          <w:szCs w:val="28"/>
        </w:rPr>
      </w:pPr>
    </w:p>
    <w:p w14:paraId="4DE17676">
      <w:pPr>
        <w:spacing w:line="460" w:lineRule="exact"/>
        <w:ind w:firstLine="840" w:firstLineChars="300"/>
        <w:rPr>
          <w:rFonts w:ascii="宋体" w:hAnsi="宋体" w:cs="宋体"/>
          <w:sz w:val="28"/>
          <w:szCs w:val="28"/>
        </w:rPr>
      </w:pPr>
    </w:p>
    <w:p w14:paraId="4DE17677">
      <w:pPr>
        <w:pStyle w:val="20"/>
        <w:rPr>
          <w:rFonts w:ascii="宋体" w:hAnsi="宋体" w:cs="宋体"/>
        </w:rPr>
      </w:pPr>
    </w:p>
    <w:p w14:paraId="4DE17678">
      <w:pPr>
        <w:pStyle w:val="72"/>
        <w:rPr>
          <w:rFonts w:hAnsi="宋体" w:cs="宋体"/>
        </w:rPr>
      </w:pPr>
    </w:p>
    <w:p w14:paraId="4DE17679">
      <w:pPr>
        <w:pStyle w:val="73"/>
        <w:rPr>
          <w:rFonts w:ascii="宋体" w:hAnsi="宋体" w:cs="宋体"/>
        </w:rPr>
      </w:pPr>
    </w:p>
    <w:p w14:paraId="4DE1767A">
      <w:pPr>
        <w:rPr>
          <w:rFonts w:ascii="宋体" w:hAnsi="宋体" w:cs="宋体"/>
        </w:rPr>
      </w:pPr>
    </w:p>
    <w:p w14:paraId="4DE1767B">
      <w:pPr>
        <w:pStyle w:val="20"/>
        <w:rPr>
          <w:rFonts w:ascii="宋体" w:hAnsi="宋体" w:cs="宋体"/>
        </w:rPr>
      </w:pPr>
    </w:p>
    <w:p w14:paraId="4DE1767C">
      <w:pPr>
        <w:rPr>
          <w:rFonts w:ascii="宋体" w:hAnsi="宋体" w:cs="宋体"/>
          <w:b/>
          <w:bCs/>
          <w:sz w:val="40"/>
          <w:szCs w:val="40"/>
        </w:rPr>
      </w:pPr>
      <w:r>
        <w:rPr>
          <w:rFonts w:hint="eastAsia" w:ascii="宋体" w:hAnsi="宋体" w:cs="宋体"/>
          <w:b/>
          <w:bCs/>
          <w:sz w:val="40"/>
          <w:szCs w:val="40"/>
        </w:rPr>
        <w:br w:type="page"/>
      </w:r>
    </w:p>
    <w:p w14:paraId="4DE1767D">
      <w:pPr>
        <w:spacing w:line="460" w:lineRule="exact"/>
        <w:jc w:val="center"/>
        <w:rPr>
          <w:rFonts w:ascii="宋体" w:hAnsi="宋体" w:cs="宋体"/>
          <w:b/>
          <w:bCs/>
          <w:sz w:val="40"/>
          <w:szCs w:val="40"/>
        </w:rPr>
      </w:pPr>
      <w:r>
        <w:rPr>
          <w:rFonts w:hint="eastAsia" w:ascii="宋体" w:hAnsi="宋体" w:cs="宋体"/>
          <w:b/>
          <w:bCs/>
          <w:sz w:val="40"/>
          <w:szCs w:val="40"/>
        </w:rPr>
        <w:t>第二章 投标人须知</w:t>
      </w:r>
    </w:p>
    <w:p w14:paraId="4DE1767E">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一、说明</w:t>
      </w:r>
    </w:p>
    <w:p w14:paraId="4DE1767F">
      <w:pPr>
        <w:snapToGrid w:val="0"/>
        <w:spacing w:line="480" w:lineRule="exact"/>
        <w:ind w:firstLine="560" w:firstLineChars="200"/>
        <w:rPr>
          <w:rFonts w:ascii="宋体" w:hAnsi="宋体" w:cs="宋体"/>
          <w:kern w:val="0"/>
          <w:sz w:val="28"/>
          <w:szCs w:val="28"/>
        </w:rPr>
      </w:pPr>
      <w:r>
        <w:rPr>
          <w:rFonts w:hint="eastAsia" w:ascii="宋体" w:hAnsi="宋体" w:cs="宋体"/>
          <w:sz w:val="28"/>
          <w:szCs w:val="28"/>
        </w:rPr>
        <w:t>1.</w:t>
      </w:r>
      <w:r>
        <w:rPr>
          <w:rFonts w:hint="eastAsia" w:ascii="宋体" w:hAnsi="宋体" w:cs="宋体"/>
          <w:kern w:val="0"/>
          <w:sz w:val="28"/>
          <w:szCs w:val="28"/>
        </w:rPr>
        <w:t>本招标文件仅适用于江苏商贸职业学院组织的公开招标活动。</w:t>
      </w:r>
    </w:p>
    <w:p w14:paraId="4DE17680">
      <w:pPr>
        <w:snapToGrid w:val="0"/>
        <w:spacing w:line="480" w:lineRule="exact"/>
        <w:ind w:firstLine="560" w:firstLineChars="200"/>
        <w:rPr>
          <w:rFonts w:ascii="宋体" w:hAnsi="宋体" w:cs="宋体"/>
          <w:sz w:val="28"/>
          <w:szCs w:val="28"/>
        </w:rPr>
      </w:pPr>
      <w:r>
        <w:rPr>
          <w:rFonts w:hint="eastAsia" w:ascii="宋体" w:hAnsi="宋体" w:cs="宋体"/>
          <w:sz w:val="28"/>
          <w:szCs w:val="28"/>
        </w:rPr>
        <w:t>2.公开招标活动及因本次招标产生的合同受中国法律制约和保护。</w:t>
      </w:r>
    </w:p>
    <w:p w14:paraId="4DE17681">
      <w:pPr>
        <w:snapToGrid w:val="0"/>
        <w:spacing w:line="480" w:lineRule="exact"/>
        <w:ind w:firstLine="560" w:firstLineChars="200"/>
        <w:rPr>
          <w:rFonts w:ascii="宋体" w:hAnsi="宋体" w:cs="宋体"/>
          <w:sz w:val="28"/>
          <w:szCs w:val="28"/>
        </w:rPr>
      </w:pPr>
      <w:r>
        <w:rPr>
          <w:rFonts w:hint="eastAsia" w:ascii="宋体" w:hAnsi="宋体" w:cs="宋体"/>
          <w:sz w:val="28"/>
          <w:szCs w:val="28"/>
        </w:rPr>
        <w:t>3.</w:t>
      </w:r>
      <w:r>
        <w:rPr>
          <w:rFonts w:hint="eastAsia" w:ascii="宋体" w:hAnsi="宋体" w:cs="宋体"/>
          <w:kern w:val="0"/>
          <w:sz w:val="28"/>
          <w:szCs w:val="22"/>
        </w:rPr>
        <w:t>招标文件的解释权属于江苏商贸职业学院</w:t>
      </w:r>
      <w:r>
        <w:rPr>
          <w:rFonts w:hint="eastAsia" w:ascii="宋体" w:hAnsi="宋体" w:cs="宋体"/>
          <w:sz w:val="28"/>
          <w:szCs w:val="28"/>
        </w:rPr>
        <w:t>。</w:t>
      </w:r>
    </w:p>
    <w:p w14:paraId="4DE17682">
      <w:pPr>
        <w:snapToGrid w:val="0"/>
        <w:spacing w:line="480" w:lineRule="exact"/>
        <w:ind w:firstLine="560" w:firstLineChars="200"/>
        <w:rPr>
          <w:rFonts w:ascii="宋体" w:hAnsi="宋体" w:cs="宋体"/>
          <w:sz w:val="28"/>
          <w:szCs w:val="28"/>
        </w:rPr>
      </w:pPr>
      <w:r>
        <w:rPr>
          <w:rFonts w:hint="eastAsia" w:ascii="宋体" w:hAnsi="宋体" w:cs="宋体"/>
          <w:sz w:val="28"/>
          <w:szCs w:val="28"/>
        </w:rPr>
        <w:t xml:space="preserve">4.投标人下载招标文件后，应仔细检查招标文件的所有内容，如有内容或页码短缺、资格要求和技术参数含有倾向性或排他性等表述的，应在开标截止前15日内以书面形式提出询问或疑问（发送至邮箱379063100@qq.com），未在规定时间内提出询问或疑问的，视同投标人理解并接受本招标文件所有内容，并由此引起的损失自负。投标人不得在招标结束后针对招标文件所有内容提出质疑事项。非书面形式的不作为日后质疑提出的依据。    </w:t>
      </w:r>
    </w:p>
    <w:p w14:paraId="4DE17683">
      <w:pPr>
        <w:snapToGrid w:val="0"/>
        <w:spacing w:line="480" w:lineRule="exact"/>
        <w:ind w:firstLine="560" w:firstLineChars="200"/>
        <w:rPr>
          <w:rFonts w:ascii="宋体" w:hAnsi="宋体" w:cs="宋体"/>
          <w:sz w:val="28"/>
          <w:szCs w:val="28"/>
        </w:rPr>
      </w:pPr>
      <w:r>
        <w:rPr>
          <w:rFonts w:hint="eastAsia" w:ascii="宋体" w:hAnsi="宋体" w:cs="宋体"/>
          <w:sz w:val="28"/>
          <w:szCs w:val="28"/>
        </w:rPr>
        <w:t>5.投标人应认真审阅招标文件中所有的事项、格式、条款和规范要求等，如果投标人没有按照招标文件要求提交投标文件，或者投标文件没有对招标文件作出实质性响应，将被拒绝参与投标。</w:t>
      </w:r>
    </w:p>
    <w:p w14:paraId="4DE17684">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二、招标文件的补充说明、澄清、修改、答疑</w:t>
      </w:r>
    </w:p>
    <w:p w14:paraId="4DE17685">
      <w:pPr>
        <w:snapToGrid w:val="0"/>
        <w:spacing w:line="480" w:lineRule="exact"/>
        <w:ind w:firstLine="560" w:firstLineChars="200"/>
        <w:outlineLvl w:val="1"/>
        <w:rPr>
          <w:rFonts w:ascii="宋体" w:hAnsi="宋体" w:cs="宋体"/>
          <w:sz w:val="28"/>
          <w:szCs w:val="28"/>
        </w:rPr>
      </w:pPr>
      <w:r>
        <w:rPr>
          <w:rFonts w:hint="eastAsia" w:ascii="宋体" w:hAnsi="宋体" w:cs="宋体"/>
          <w:sz w:val="28"/>
          <w:szCs w:val="28"/>
        </w:rPr>
        <w:t>1.采购人有权对发出的招标文件进行必要的补充说明、澄清或修改。</w:t>
      </w:r>
    </w:p>
    <w:p w14:paraId="4DE17686">
      <w:pPr>
        <w:snapToGrid w:val="0"/>
        <w:spacing w:line="480" w:lineRule="exact"/>
        <w:ind w:firstLine="560" w:firstLineChars="200"/>
        <w:jc w:val="left"/>
        <w:rPr>
          <w:rFonts w:ascii="宋体" w:hAnsi="宋体" w:cs="宋体"/>
          <w:kern w:val="0"/>
          <w:sz w:val="28"/>
          <w:szCs w:val="28"/>
        </w:rPr>
      </w:pPr>
      <w:r>
        <w:rPr>
          <w:rFonts w:hint="eastAsia" w:ascii="宋体" w:hAnsi="宋体" w:cs="宋体"/>
          <w:sz w:val="28"/>
          <w:szCs w:val="28"/>
        </w:rPr>
        <w:t>2.</w:t>
      </w:r>
      <w:r>
        <w:rPr>
          <w:rFonts w:hint="eastAsia" w:ascii="宋体" w:hAnsi="宋体" w:cs="宋体"/>
          <w:kern w:val="0"/>
          <w:sz w:val="28"/>
          <w:szCs w:val="28"/>
        </w:rPr>
        <w:t>招标文件的澄清、修改、补充等内容均以书面明确的形式发布，且以在江苏商贸职业学院网站</w:t>
      </w:r>
      <w:r>
        <w:rPr>
          <w:rFonts w:hint="eastAsia" w:ascii="宋体" w:hAnsi="宋体" w:cs="宋体"/>
          <w:sz w:val="28"/>
          <w:szCs w:val="28"/>
        </w:rPr>
        <w:t>（https://www.ntvu.edu.cn/）</w:t>
      </w:r>
      <w:r>
        <w:rPr>
          <w:rFonts w:hint="eastAsia" w:ascii="宋体" w:hAnsi="宋体" w:cs="宋体"/>
          <w:kern w:val="0"/>
          <w:sz w:val="28"/>
          <w:szCs w:val="28"/>
        </w:rPr>
        <w:t>发布的信息为准。</w:t>
      </w:r>
    </w:p>
    <w:p w14:paraId="4DE17687">
      <w:pPr>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3.代理机构对招标文件的补充说明、澄清或修改，将构成招标文件的一部分，对投标人具有约束力。</w:t>
      </w:r>
    </w:p>
    <w:p w14:paraId="4DE17688">
      <w:pPr>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4.补充说明、澄清或修改的内容可能影响到响应文件编制的，代理机构将在提交首次响应文件截止之日3日前，发布补充说明、澄清或修改公告，不足3日的，应当顺延提交首次响应文件截止之日。</w:t>
      </w:r>
    </w:p>
    <w:p w14:paraId="4DE17689">
      <w:pPr>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5.除非代理机构以书面的形式对招标文件作出澄清、修改及补充，投标人对涉及招标文件的任何推论、理解和结论所造成的结果，均由投标人自负。</w:t>
      </w:r>
    </w:p>
    <w:p w14:paraId="4DE1768A">
      <w:pPr>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6.采购人视情组织答疑会。如有答疑且对招标文件内容有修改，代理机构将按照本须知有关规定，以补充通知（公告）的方式发出。</w:t>
      </w:r>
    </w:p>
    <w:p w14:paraId="4DE1768B">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三、投标文件的组成及装订</w:t>
      </w:r>
    </w:p>
    <w:p w14:paraId="4DE1768C">
      <w:pPr>
        <w:snapToGrid w:val="0"/>
        <w:spacing w:line="480" w:lineRule="exact"/>
        <w:ind w:firstLine="560" w:firstLineChars="200"/>
        <w:rPr>
          <w:rFonts w:ascii="宋体" w:hAnsi="宋体" w:cs="宋体"/>
          <w:sz w:val="28"/>
          <w:szCs w:val="28"/>
        </w:rPr>
      </w:pPr>
      <w:r>
        <w:rPr>
          <w:rFonts w:hint="eastAsia" w:ascii="宋体" w:hAnsi="宋体" w:cs="宋体"/>
          <w:sz w:val="28"/>
          <w:szCs w:val="28"/>
        </w:rPr>
        <w:t>1.纸质投标文件由：（1）资格审查文件、（2）价格标、（3）电子响应文件共三部分组成。</w:t>
      </w:r>
    </w:p>
    <w:p w14:paraId="4DE1768D">
      <w:pPr>
        <w:snapToGrid w:val="0"/>
        <w:spacing w:line="480" w:lineRule="exact"/>
        <w:ind w:firstLine="560" w:firstLineChars="200"/>
        <w:rPr>
          <w:rFonts w:ascii="宋体" w:hAnsi="宋体" w:cs="宋体"/>
          <w:sz w:val="28"/>
          <w:szCs w:val="28"/>
        </w:rPr>
      </w:pPr>
      <w:r>
        <w:rPr>
          <w:rFonts w:hint="eastAsia" w:ascii="宋体" w:hAnsi="宋体" w:cs="宋体"/>
          <w:sz w:val="28"/>
          <w:szCs w:val="28"/>
        </w:rPr>
        <w:t>2.投标人按招标文件要求编写纸质投标文件，并牢固装订成册。投标文件均需采用A4纸（图纸等除外），不允许使用活页夹、拉杆夹、文件夹、塑料方便式书脊（插入式或穿孔式）装订。投标文件不得行间插字、涂改、增删，如修改错漏处，须经签署投标文件的投标人法定代表人或其委托的代理人（以下称被授权人）签字（或盖章）并加盖公章。</w:t>
      </w:r>
    </w:p>
    <w:p w14:paraId="4DE1768E">
      <w:pPr>
        <w:spacing w:line="480" w:lineRule="exact"/>
        <w:ind w:firstLine="565" w:firstLineChars="202"/>
        <w:rPr>
          <w:rFonts w:ascii="宋体" w:hAnsi="宋体" w:cs="宋体"/>
          <w:sz w:val="28"/>
          <w:szCs w:val="28"/>
        </w:rPr>
      </w:pPr>
      <w:r>
        <w:rPr>
          <w:rFonts w:hint="eastAsia" w:ascii="宋体" w:hAnsi="宋体" w:cs="宋体"/>
          <w:sz w:val="28"/>
          <w:szCs w:val="28"/>
        </w:rPr>
        <w:t>3.纸质投标文件的 “资格审查文件”“价格标”各自装订成册。特别提示：“价格标”必须单独装订和封装，不得出现在“资格审查文件”之中（</w:t>
      </w:r>
      <w:r>
        <w:rPr>
          <w:rFonts w:hint="eastAsia" w:ascii="宋体" w:hAnsi="宋体" w:cs="宋体"/>
          <w:b/>
          <w:bCs/>
          <w:sz w:val="28"/>
          <w:szCs w:val="28"/>
        </w:rPr>
        <w:t>两部分均分开单独密封</w:t>
      </w:r>
      <w:r>
        <w:rPr>
          <w:rFonts w:hint="eastAsia" w:ascii="宋体" w:hAnsi="宋体" w:cs="宋体"/>
          <w:sz w:val="28"/>
          <w:szCs w:val="28"/>
        </w:rPr>
        <w:t>）。</w:t>
      </w:r>
    </w:p>
    <w:p w14:paraId="4DE1768F">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4.资格审查文件、价格标文件无需分标段递交。</w:t>
      </w:r>
    </w:p>
    <w:p w14:paraId="4DE17690">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四、投标文件的份数、签署</w:t>
      </w:r>
    </w:p>
    <w:p w14:paraId="4DE17691">
      <w:pPr>
        <w:snapToGrid w:val="0"/>
        <w:spacing w:line="480" w:lineRule="exact"/>
        <w:ind w:firstLine="560" w:firstLineChars="200"/>
        <w:rPr>
          <w:rFonts w:ascii="宋体" w:hAnsi="宋体" w:cs="宋体"/>
          <w:sz w:val="28"/>
          <w:szCs w:val="28"/>
        </w:rPr>
      </w:pPr>
      <w:r>
        <w:rPr>
          <w:rFonts w:hint="eastAsia" w:ascii="宋体" w:hAnsi="宋体" w:cs="宋体"/>
          <w:sz w:val="28"/>
          <w:szCs w:val="28"/>
        </w:rPr>
        <w:t>1.投标人应准备</w:t>
      </w:r>
      <w:r>
        <w:rPr>
          <w:rFonts w:hint="eastAsia" w:ascii="宋体" w:hAnsi="宋体" w:cs="宋体"/>
          <w:sz w:val="28"/>
          <w:szCs w:val="28"/>
          <w:u w:val="single"/>
        </w:rPr>
        <w:t xml:space="preserve"> 叁 </w:t>
      </w:r>
      <w:r>
        <w:rPr>
          <w:rFonts w:hint="eastAsia" w:ascii="宋体" w:hAnsi="宋体" w:cs="宋体"/>
          <w:sz w:val="28"/>
          <w:szCs w:val="28"/>
        </w:rPr>
        <w:t>份完整的纸质投标文件，其中正本</w:t>
      </w:r>
      <w:r>
        <w:rPr>
          <w:rFonts w:hint="eastAsia" w:ascii="宋体" w:hAnsi="宋体" w:cs="宋体"/>
          <w:sz w:val="28"/>
          <w:szCs w:val="28"/>
          <w:u w:val="single"/>
        </w:rPr>
        <w:t xml:space="preserve"> 壹 </w:t>
      </w:r>
      <w:r>
        <w:rPr>
          <w:rFonts w:hint="eastAsia" w:ascii="宋体" w:hAnsi="宋体" w:cs="宋体"/>
          <w:sz w:val="28"/>
          <w:szCs w:val="28"/>
        </w:rPr>
        <w:t>份，副本</w:t>
      </w:r>
      <w:r>
        <w:rPr>
          <w:rFonts w:hint="eastAsia" w:ascii="宋体" w:hAnsi="宋体" w:cs="宋体"/>
          <w:sz w:val="28"/>
          <w:szCs w:val="28"/>
          <w:u w:val="single"/>
        </w:rPr>
        <w:t xml:space="preserve"> 贰 </w:t>
      </w:r>
      <w:r>
        <w:rPr>
          <w:rFonts w:hint="eastAsia" w:ascii="宋体" w:hAnsi="宋体" w:cs="宋体"/>
          <w:sz w:val="28"/>
          <w:szCs w:val="28"/>
        </w:rPr>
        <w:t>份，并标明“正本”或“副本”字样，若有差异，概以“正本”为准。</w:t>
      </w:r>
    </w:p>
    <w:p w14:paraId="4DE17692">
      <w:pPr>
        <w:snapToGrid w:val="0"/>
        <w:spacing w:line="480" w:lineRule="exact"/>
        <w:ind w:firstLine="560" w:firstLineChars="200"/>
        <w:rPr>
          <w:rFonts w:ascii="宋体" w:hAnsi="宋体" w:cs="宋体"/>
          <w:sz w:val="28"/>
          <w:szCs w:val="28"/>
        </w:rPr>
      </w:pPr>
      <w:r>
        <w:rPr>
          <w:rFonts w:hint="eastAsia" w:ascii="宋体" w:hAnsi="宋体" w:cs="宋体"/>
          <w:sz w:val="28"/>
          <w:szCs w:val="28"/>
        </w:rPr>
        <w:t>2.纸质投标文件分两册密封。第一册为“资格审查文件”，第二册为“价格标”，投标文件的第一册、第二册应分别密封，并在封袋上标明“资格审查文件”“价格标”。</w:t>
      </w:r>
    </w:p>
    <w:p w14:paraId="4DE17693">
      <w:pPr>
        <w:snapToGrid w:val="0"/>
        <w:spacing w:line="480" w:lineRule="exact"/>
        <w:ind w:firstLine="560" w:firstLineChars="200"/>
        <w:rPr>
          <w:rFonts w:ascii="宋体" w:hAnsi="宋体" w:cs="宋体"/>
          <w:sz w:val="28"/>
          <w:szCs w:val="28"/>
        </w:rPr>
      </w:pPr>
      <w:r>
        <w:rPr>
          <w:rFonts w:hint="eastAsia" w:ascii="宋体" w:hAnsi="宋体" w:cs="宋体"/>
          <w:sz w:val="28"/>
          <w:szCs w:val="28"/>
        </w:rPr>
        <w:t>3.投标人可将投标文件正副本统一密封或分别密封，如正本和副本分别密封的，应在封袋上标明正、副本字样。</w:t>
      </w:r>
    </w:p>
    <w:p w14:paraId="4DE17694">
      <w:pPr>
        <w:snapToGrid w:val="0"/>
        <w:spacing w:line="480" w:lineRule="exact"/>
        <w:ind w:firstLine="560" w:firstLineChars="200"/>
        <w:rPr>
          <w:rFonts w:ascii="宋体" w:hAnsi="宋体" w:cs="宋体"/>
          <w:sz w:val="28"/>
          <w:szCs w:val="28"/>
        </w:rPr>
      </w:pPr>
      <w:r>
        <w:rPr>
          <w:rFonts w:hint="eastAsia" w:ascii="宋体" w:hAnsi="宋体" w:cs="宋体"/>
          <w:sz w:val="28"/>
          <w:szCs w:val="28"/>
        </w:rPr>
        <w:t xml:space="preserve">4.投标文件正本须按招标文件要求由法定代表人或被授权人签字或盖章并加盖投标单位印章。副本可复印，但须加盖投标单位印章。  </w:t>
      </w:r>
    </w:p>
    <w:p w14:paraId="4DE17695">
      <w:pPr>
        <w:snapToGrid w:val="0"/>
        <w:spacing w:line="480" w:lineRule="exact"/>
        <w:ind w:firstLine="560" w:firstLineChars="200"/>
        <w:rPr>
          <w:rFonts w:ascii="宋体" w:hAnsi="宋体" w:cs="宋体"/>
          <w:sz w:val="28"/>
          <w:szCs w:val="28"/>
        </w:rPr>
      </w:pPr>
      <w:r>
        <w:rPr>
          <w:rFonts w:hint="eastAsia" w:ascii="宋体" w:hAnsi="宋体" w:cs="宋体"/>
          <w:sz w:val="28"/>
          <w:szCs w:val="28"/>
        </w:rPr>
        <w:t>5.</w:t>
      </w:r>
      <w:r>
        <w:rPr>
          <w:rFonts w:hint="eastAsia" w:ascii="宋体" w:hAnsi="宋体" w:cs="宋体"/>
          <w:b/>
          <w:bCs/>
          <w:sz w:val="28"/>
          <w:szCs w:val="28"/>
        </w:rPr>
        <w:t>本项目要求提供电子投标文件一份，电子投标文件的内容为资格审查文件、价格标文件打印盖章（或电子签章）后的投标文件扫描件，拷贝在U盘中单独密封提交。</w:t>
      </w:r>
    </w:p>
    <w:p w14:paraId="4DE17696">
      <w:pPr>
        <w:snapToGrid w:val="0"/>
        <w:spacing w:line="480" w:lineRule="exact"/>
        <w:ind w:firstLine="560" w:firstLineChars="200"/>
        <w:rPr>
          <w:rFonts w:ascii="宋体" w:hAnsi="宋体" w:cs="宋体"/>
          <w:sz w:val="28"/>
          <w:szCs w:val="28"/>
        </w:rPr>
      </w:pPr>
      <w:r>
        <w:rPr>
          <w:rFonts w:hint="eastAsia" w:ascii="宋体" w:hAnsi="宋体" w:cs="宋体"/>
          <w:sz w:val="28"/>
          <w:szCs w:val="28"/>
        </w:rPr>
        <w:t>6.开标程序顺利进行后，所有投标文件都将作为档案保存，不论中标与否，采购人均不退回（未拆封的除外）。</w:t>
      </w:r>
    </w:p>
    <w:p w14:paraId="4DE17697">
      <w:pPr>
        <w:snapToGrid w:val="0"/>
        <w:spacing w:line="480" w:lineRule="exact"/>
        <w:ind w:firstLine="562" w:firstLineChars="200"/>
        <w:rPr>
          <w:rFonts w:ascii="宋体" w:hAnsi="宋体" w:cs="宋体"/>
          <w:b/>
          <w:bCs/>
          <w:sz w:val="28"/>
          <w:szCs w:val="28"/>
        </w:rPr>
      </w:pPr>
      <w:r>
        <w:rPr>
          <w:rFonts w:hint="eastAsia" w:ascii="宋体" w:hAnsi="宋体" w:cs="宋体"/>
          <w:b/>
          <w:bCs/>
          <w:sz w:val="28"/>
          <w:szCs w:val="28"/>
        </w:rPr>
        <w:t>五、投标响应文件的密封及标记</w:t>
      </w:r>
    </w:p>
    <w:p w14:paraId="4DE17698">
      <w:pPr>
        <w:adjustRightInd w:val="0"/>
        <w:snapToGrid w:val="0"/>
        <w:spacing w:line="480" w:lineRule="exact"/>
        <w:ind w:firstLine="560" w:firstLineChars="200"/>
        <w:rPr>
          <w:rFonts w:ascii="宋体" w:hAnsi="宋体" w:cs="宋体"/>
          <w:b/>
          <w:bCs/>
          <w:sz w:val="28"/>
          <w:szCs w:val="28"/>
        </w:rPr>
      </w:pPr>
      <w:r>
        <w:rPr>
          <w:rFonts w:hint="eastAsia" w:ascii="宋体" w:hAnsi="宋体" w:cs="宋体"/>
          <w:sz w:val="28"/>
          <w:szCs w:val="28"/>
        </w:rPr>
        <w:t>密封后，应在每一密封包的投标文件上明确标注投标项目名称、项目编号、投标文件各自对应的名称、所投标段、投标人全称及日期，同时加盖投标人公章。</w:t>
      </w:r>
      <w:r>
        <w:rPr>
          <w:rFonts w:hint="eastAsia" w:ascii="宋体" w:hAnsi="宋体" w:cs="宋体"/>
          <w:b/>
          <w:bCs/>
          <w:sz w:val="28"/>
          <w:szCs w:val="28"/>
        </w:rPr>
        <w:t>本项目投标文件的装订、密封是否完好以不泄露投标文件内容和不影响评委评审为主要判断依据。</w:t>
      </w:r>
    </w:p>
    <w:p w14:paraId="4DE17699">
      <w:pPr>
        <w:snapToGrid w:val="0"/>
        <w:spacing w:line="480" w:lineRule="exact"/>
        <w:ind w:firstLine="562" w:firstLineChars="200"/>
        <w:outlineLvl w:val="1"/>
        <w:rPr>
          <w:rFonts w:ascii="宋体" w:hAnsi="宋体" w:cs="宋体"/>
          <w:b/>
          <w:bCs/>
          <w:sz w:val="28"/>
          <w:szCs w:val="28"/>
        </w:rPr>
      </w:pPr>
      <w:r>
        <w:rPr>
          <w:rFonts w:hint="eastAsia" w:ascii="宋体" w:hAnsi="宋体" w:cs="宋体"/>
          <w:b/>
          <w:bCs/>
          <w:sz w:val="28"/>
          <w:szCs w:val="28"/>
        </w:rPr>
        <w:t>六、投标文件的有效期</w:t>
      </w:r>
    </w:p>
    <w:p w14:paraId="4DE1769A">
      <w:pPr>
        <w:snapToGrid w:val="0"/>
        <w:spacing w:line="480" w:lineRule="exact"/>
        <w:ind w:firstLine="560" w:firstLineChars="200"/>
        <w:rPr>
          <w:rFonts w:ascii="宋体" w:hAnsi="宋体" w:cs="宋体"/>
          <w:sz w:val="28"/>
          <w:szCs w:val="28"/>
        </w:rPr>
      </w:pPr>
      <w:r>
        <w:rPr>
          <w:rFonts w:hint="eastAsia" w:ascii="宋体" w:hAnsi="宋体" w:cs="宋体"/>
          <w:sz w:val="28"/>
          <w:szCs w:val="28"/>
        </w:rPr>
        <w:t>1.从投标文件接收截止之日算起，</w:t>
      </w:r>
      <w:r>
        <w:rPr>
          <w:rFonts w:hint="eastAsia" w:ascii="宋体" w:hAnsi="宋体" w:cs="宋体"/>
          <w:bCs/>
          <w:sz w:val="28"/>
          <w:szCs w:val="28"/>
        </w:rPr>
        <w:t>90</w:t>
      </w:r>
      <w:r>
        <w:rPr>
          <w:rFonts w:hint="eastAsia" w:ascii="宋体" w:hAnsi="宋体" w:cs="宋体"/>
          <w:sz w:val="28"/>
          <w:szCs w:val="28"/>
        </w:rPr>
        <w:t>个“日历天”内投标书应保持有效。有效期短于这个规定期限的，投标将被拒绝。</w:t>
      </w:r>
    </w:p>
    <w:p w14:paraId="4DE1769B">
      <w:pPr>
        <w:snapToGrid w:val="0"/>
        <w:spacing w:line="480" w:lineRule="exact"/>
        <w:ind w:firstLine="548" w:firstLineChars="196"/>
        <w:outlineLvl w:val="1"/>
        <w:rPr>
          <w:rFonts w:ascii="宋体" w:hAnsi="宋体" w:cs="宋体"/>
          <w:b/>
          <w:bCs/>
          <w:sz w:val="28"/>
          <w:szCs w:val="28"/>
        </w:rPr>
      </w:pPr>
      <w:r>
        <w:rPr>
          <w:rFonts w:hint="eastAsia" w:ascii="宋体" w:hAnsi="宋体" w:cs="宋体"/>
          <w:sz w:val="28"/>
          <w:szCs w:val="28"/>
        </w:rPr>
        <w:t>2.在特殊情况下，采购人可与投标人协商延长投标书的有效期。这种要求和答复都应以书面、传真或电报的形式进行。同意延长有效期的投标人不能修改投标文件。</w:t>
      </w:r>
    </w:p>
    <w:p w14:paraId="4DE1769C">
      <w:pPr>
        <w:spacing w:line="480" w:lineRule="exact"/>
        <w:ind w:firstLine="562" w:firstLineChars="200"/>
        <w:rPr>
          <w:rFonts w:ascii="宋体" w:hAnsi="宋体" w:cs="宋体"/>
          <w:b/>
          <w:bCs/>
          <w:sz w:val="28"/>
          <w:szCs w:val="28"/>
        </w:rPr>
      </w:pPr>
      <w:r>
        <w:rPr>
          <w:rFonts w:hint="eastAsia" w:ascii="宋体" w:hAnsi="宋体" w:cs="宋体"/>
          <w:b/>
          <w:bCs/>
          <w:sz w:val="28"/>
          <w:szCs w:val="28"/>
        </w:rPr>
        <w:t>七、投标报价</w:t>
      </w:r>
    </w:p>
    <w:p w14:paraId="4DE1769D">
      <w:pPr>
        <w:snapToGrid w:val="0"/>
        <w:spacing w:line="480" w:lineRule="exact"/>
        <w:ind w:firstLine="560" w:firstLineChars="200"/>
        <w:rPr>
          <w:rFonts w:ascii="宋体" w:hAnsi="宋体" w:cs="宋体"/>
          <w:sz w:val="28"/>
          <w:szCs w:val="28"/>
        </w:rPr>
      </w:pPr>
      <w:r>
        <w:rPr>
          <w:rFonts w:hint="eastAsia" w:ascii="宋体" w:hAnsi="宋体" w:cs="宋体"/>
          <w:sz w:val="28"/>
          <w:szCs w:val="28"/>
        </w:rPr>
        <w:t>1.本项目不接受任何有选择的报价。</w:t>
      </w:r>
    </w:p>
    <w:p w14:paraId="4DE1769E">
      <w:pPr>
        <w:snapToGrid w:val="0"/>
        <w:spacing w:line="480" w:lineRule="exact"/>
        <w:ind w:firstLine="560" w:firstLineChars="200"/>
        <w:rPr>
          <w:rFonts w:ascii="宋体" w:hAnsi="宋体" w:cs="宋体"/>
          <w:sz w:val="28"/>
          <w:szCs w:val="28"/>
        </w:rPr>
      </w:pPr>
      <w:r>
        <w:rPr>
          <w:rFonts w:hint="eastAsia" w:ascii="宋体" w:hAnsi="宋体" w:cs="宋体"/>
          <w:sz w:val="28"/>
          <w:szCs w:val="28"/>
        </w:rPr>
        <w:t>2.投标报价均以人民币为报价的币种。</w:t>
      </w:r>
    </w:p>
    <w:p w14:paraId="4DE1769F">
      <w:pPr>
        <w:snapToGrid w:val="0"/>
        <w:spacing w:line="480" w:lineRule="exact"/>
        <w:ind w:firstLine="560" w:firstLineChars="200"/>
        <w:rPr>
          <w:rFonts w:ascii="宋体" w:hAnsi="宋体" w:cs="宋体"/>
          <w:sz w:val="28"/>
          <w:szCs w:val="28"/>
        </w:rPr>
      </w:pPr>
      <w:r>
        <w:rPr>
          <w:rFonts w:hint="eastAsia" w:ascii="宋体" w:hAnsi="宋体" w:cs="宋体"/>
          <w:sz w:val="28"/>
          <w:szCs w:val="28"/>
        </w:rPr>
        <w:t>3.报价必须加盖投标人公章且必须经法定代表人或被授权人签字或盖章。</w:t>
      </w:r>
    </w:p>
    <w:p w14:paraId="4DE176A0">
      <w:pPr>
        <w:snapToGrid w:val="0"/>
        <w:spacing w:line="480" w:lineRule="exact"/>
        <w:ind w:firstLine="548" w:firstLineChars="196"/>
        <w:outlineLvl w:val="1"/>
        <w:rPr>
          <w:rFonts w:ascii="宋体" w:hAnsi="宋体" w:cs="宋体"/>
          <w:sz w:val="28"/>
          <w:szCs w:val="28"/>
        </w:rPr>
      </w:pPr>
      <w:r>
        <w:rPr>
          <w:rFonts w:hint="eastAsia" w:ascii="宋体" w:hAnsi="宋体" w:cs="宋体"/>
          <w:sz w:val="28"/>
          <w:szCs w:val="28"/>
        </w:rPr>
        <w:t>4.一次性报价在合同实施期间不因市场变化因素而变动。</w:t>
      </w:r>
    </w:p>
    <w:p w14:paraId="4DE176A1">
      <w:pPr>
        <w:spacing w:line="480" w:lineRule="exact"/>
        <w:ind w:firstLine="560" w:firstLineChars="200"/>
        <w:rPr>
          <w:rFonts w:ascii="宋体" w:hAnsi="宋体" w:cs="宋体"/>
          <w:sz w:val="28"/>
          <w:szCs w:val="28"/>
        </w:rPr>
      </w:pPr>
      <w:r>
        <w:rPr>
          <w:rFonts w:hint="eastAsia" w:ascii="宋体" w:hAnsi="宋体" w:cs="宋体"/>
          <w:sz w:val="28"/>
          <w:szCs w:val="28"/>
        </w:rPr>
        <w:t>5.投标人应详细阅读招标文件的全部内容，根据招标项目需求，准确制定相关工作方案等，不按招标文件的要求提供投标文件，导致报价无效，按无效标处理。</w:t>
      </w:r>
    </w:p>
    <w:p w14:paraId="4DE176A2">
      <w:pPr>
        <w:snapToGrid w:val="0"/>
        <w:spacing w:line="480" w:lineRule="exact"/>
        <w:ind w:firstLine="562" w:firstLineChars="200"/>
        <w:outlineLvl w:val="1"/>
        <w:rPr>
          <w:rFonts w:ascii="宋体" w:hAnsi="宋体" w:cs="宋体"/>
          <w:b/>
          <w:bCs/>
          <w:sz w:val="28"/>
          <w:szCs w:val="28"/>
          <w:lang w:val="zh-CN"/>
        </w:rPr>
      </w:pPr>
      <w:r>
        <w:rPr>
          <w:rFonts w:hint="eastAsia" w:ascii="宋体" w:hAnsi="宋体" w:cs="宋体"/>
          <w:b/>
          <w:bCs/>
          <w:sz w:val="28"/>
          <w:szCs w:val="28"/>
          <w:lang w:val="zh-CN"/>
        </w:rPr>
        <w:t>八、投标费用</w:t>
      </w:r>
    </w:p>
    <w:p w14:paraId="4DE176A3">
      <w:pPr>
        <w:snapToGrid w:val="0"/>
        <w:spacing w:line="480" w:lineRule="exact"/>
        <w:ind w:firstLine="560" w:firstLineChars="200"/>
        <w:rPr>
          <w:rFonts w:ascii="宋体" w:hAnsi="宋体" w:cs="宋体"/>
          <w:sz w:val="28"/>
          <w:szCs w:val="28"/>
        </w:rPr>
      </w:pPr>
      <w:r>
        <w:rPr>
          <w:rFonts w:hint="eastAsia" w:ascii="宋体" w:hAnsi="宋体" w:cs="宋体"/>
          <w:sz w:val="28"/>
          <w:szCs w:val="28"/>
        </w:rPr>
        <w:t xml:space="preserve">1.无论招标过程和结果如何，投标人自行承担与本次项目招标有关的全部费用。投标人承担参与投标可能发生的全部费用，采购人在任何情况下均无义务和责任承担这些费用。 </w:t>
      </w:r>
    </w:p>
    <w:p w14:paraId="4DE176A4">
      <w:pPr>
        <w:snapToGrid w:val="0"/>
        <w:spacing w:line="480" w:lineRule="exact"/>
        <w:ind w:firstLine="560" w:firstLineChars="200"/>
        <w:rPr>
          <w:rFonts w:ascii="宋体" w:hAnsi="宋体" w:cs="宋体"/>
          <w:sz w:val="28"/>
          <w:szCs w:val="28"/>
          <w:lang w:val="zh-CN"/>
        </w:rPr>
      </w:pPr>
      <w:r>
        <w:rPr>
          <w:rFonts w:hint="eastAsia" w:ascii="宋体" w:hAnsi="宋体" w:cs="宋体"/>
          <w:sz w:val="28"/>
          <w:szCs w:val="28"/>
        </w:rPr>
        <w:t>2.本项目招标代理费收取标准以各标段采购需求综合考虑投标折扣，对照相应招标代理收费标准或费率测算（按代理机构与招标人协议标准），由中标人支付，投标供应商综合考虑在报价内（不单列）。本项目各个标段代理费如下：</w:t>
      </w:r>
    </w:p>
    <w:tbl>
      <w:tblPr>
        <w:tblStyle w:val="55"/>
        <w:tblW w:w="5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032"/>
        <w:gridCol w:w="2661"/>
      </w:tblGrid>
      <w:tr w14:paraId="4DE1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77" w:type="dxa"/>
            <w:shd w:val="clear" w:color="auto" w:fill="auto"/>
            <w:vAlign w:val="center"/>
          </w:tcPr>
          <w:p w14:paraId="4DE176A5">
            <w:pPr>
              <w:snapToGrid w:val="0"/>
              <w:spacing w:line="480" w:lineRule="exact"/>
              <w:jc w:val="center"/>
              <w:outlineLvl w:val="1"/>
              <w:rPr>
                <w:rFonts w:ascii="宋体" w:hAnsi="宋体" w:cs="宋体"/>
                <w:sz w:val="22"/>
                <w:szCs w:val="22"/>
              </w:rPr>
            </w:pPr>
            <w:r>
              <w:rPr>
                <w:rFonts w:hint="eastAsia" w:ascii="宋体" w:hAnsi="宋体" w:cs="宋体"/>
                <w:sz w:val="22"/>
                <w:szCs w:val="22"/>
              </w:rPr>
              <w:t>标段</w:t>
            </w:r>
          </w:p>
        </w:tc>
        <w:tc>
          <w:tcPr>
            <w:tcW w:w="2032" w:type="dxa"/>
            <w:shd w:val="clear" w:color="auto" w:fill="FFFFFF" w:themeFill="background1"/>
            <w:vAlign w:val="center"/>
          </w:tcPr>
          <w:p w14:paraId="4DE176A6">
            <w:pPr>
              <w:snapToGrid w:val="0"/>
              <w:spacing w:line="480" w:lineRule="exact"/>
              <w:jc w:val="center"/>
              <w:outlineLvl w:val="1"/>
              <w:rPr>
                <w:rFonts w:ascii="宋体" w:hAnsi="宋体" w:cs="宋体"/>
                <w:sz w:val="22"/>
                <w:szCs w:val="22"/>
              </w:rPr>
            </w:pPr>
            <w:r>
              <w:rPr>
                <w:rFonts w:hint="eastAsia" w:ascii="宋体" w:hAnsi="宋体" w:cs="宋体"/>
                <w:sz w:val="22"/>
                <w:szCs w:val="22"/>
              </w:rPr>
              <w:t>标段内容</w:t>
            </w:r>
          </w:p>
        </w:tc>
        <w:tc>
          <w:tcPr>
            <w:tcW w:w="2661" w:type="dxa"/>
            <w:shd w:val="clear" w:color="auto" w:fill="FFFFFF" w:themeFill="background1"/>
            <w:vAlign w:val="center"/>
          </w:tcPr>
          <w:p w14:paraId="4DE176A7">
            <w:pPr>
              <w:snapToGrid w:val="0"/>
              <w:spacing w:line="480" w:lineRule="exact"/>
              <w:jc w:val="center"/>
              <w:outlineLvl w:val="1"/>
              <w:rPr>
                <w:rFonts w:ascii="宋体" w:hAnsi="宋体" w:cs="宋体"/>
                <w:sz w:val="22"/>
                <w:szCs w:val="22"/>
              </w:rPr>
            </w:pPr>
            <w:r>
              <w:rPr>
                <w:rFonts w:hint="eastAsia" w:ascii="宋体" w:hAnsi="宋体" w:cs="宋体"/>
                <w:sz w:val="22"/>
                <w:szCs w:val="22"/>
              </w:rPr>
              <w:t>代理费（元）</w:t>
            </w:r>
          </w:p>
        </w:tc>
      </w:tr>
      <w:tr w14:paraId="4DE1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A9">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1</w:t>
            </w:r>
          </w:p>
        </w:tc>
        <w:tc>
          <w:tcPr>
            <w:tcW w:w="2032" w:type="dxa"/>
            <w:shd w:val="clear" w:color="auto" w:fill="auto"/>
            <w:vAlign w:val="center"/>
          </w:tcPr>
          <w:p w14:paraId="4DE176AA">
            <w:pPr>
              <w:snapToGrid w:val="0"/>
              <w:jc w:val="center"/>
              <w:rPr>
                <w:rFonts w:ascii="宋体" w:hAnsi="宋体"/>
                <w:sz w:val="24"/>
                <w:szCs w:val="24"/>
              </w:rPr>
            </w:pPr>
            <w:r>
              <w:rPr>
                <w:rFonts w:hint="eastAsia" w:ascii="宋体" w:hAnsi="宋体"/>
                <w:sz w:val="24"/>
                <w:szCs w:val="24"/>
              </w:rPr>
              <w:t>大米类</w:t>
            </w:r>
          </w:p>
        </w:tc>
        <w:tc>
          <w:tcPr>
            <w:tcW w:w="2661" w:type="dxa"/>
            <w:shd w:val="clear" w:color="auto" w:fill="auto"/>
            <w:vAlign w:val="center"/>
          </w:tcPr>
          <w:p w14:paraId="4DE176AB">
            <w:pPr>
              <w:widowControl/>
              <w:jc w:val="center"/>
              <w:textAlignment w:val="center"/>
              <w:rPr>
                <w:rFonts w:ascii="宋体" w:hAnsi="宋体"/>
                <w:sz w:val="24"/>
                <w:szCs w:val="24"/>
              </w:rPr>
            </w:pPr>
            <w:r>
              <w:rPr>
                <w:rFonts w:hint="eastAsia" w:ascii="宋体" w:hAnsi="宋体" w:cs="宋体"/>
                <w:kern w:val="0"/>
                <w:sz w:val="24"/>
                <w:szCs w:val="24"/>
                <w:lang w:bidi="ar"/>
              </w:rPr>
              <w:t>2500</w:t>
            </w:r>
          </w:p>
        </w:tc>
      </w:tr>
      <w:tr w14:paraId="4DE1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AD">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2</w:t>
            </w:r>
          </w:p>
        </w:tc>
        <w:tc>
          <w:tcPr>
            <w:tcW w:w="2032" w:type="dxa"/>
            <w:shd w:val="clear" w:color="auto" w:fill="auto"/>
            <w:vAlign w:val="center"/>
          </w:tcPr>
          <w:p w14:paraId="4DE176AE">
            <w:pPr>
              <w:snapToGrid w:val="0"/>
              <w:jc w:val="center"/>
              <w:rPr>
                <w:rFonts w:ascii="宋体" w:hAnsi="宋体"/>
                <w:sz w:val="24"/>
                <w:szCs w:val="24"/>
              </w:rPr>
            </w:pPr>
            <w:r>
              <w:rPr>
                <w:rFonts w:hint="eastAsia" w:ascii="宋体" w:hAnsi="宋体"/>
                <w:sz w:val="24"/>
                <w:szCs w:val="24"/>
              </w:rPr>
              <w:t>面粉类</w:t>
            </w:r>
          </w:p>
        </w:tc>
        <w:tc>
          <w:tcPr>
            <w:tcW w:w="2661" w:type="dxa"/>
            <w:shd w:val="clear" w:color="auto" w:fill="auto"/>
            <w:vAlign w:val="center"/>
          </w:tcPr>
          <w:p w14:paraId="4DE176AF">
            <w:pPr>
              <w:widowControl/>
              <w:jc w:val="center"/>
              <w:textAlignment w:val="center"/>
              <w:rPr>
                <w:rFonts w:ascii="宋体" w:hAnsi="宋体"/>
                <w:sz w:val="24"/>
                <w:szCs w:val="24"/>
              </w:rPr>
            </w:pPr>
            <w:r>
              <w:rPr>
                <w:rFonts w:hint="eastAsia" w:ascii="宋体" w:hAnsi="宋体" w:cs="宋体"/>
                <w:kern w:val="0"/>
                <w:sz w:val="24"/>
                <w:szCs w:val="24"/>
                <w:lang w:bidi="ar"/>
              </w:rPr>
              <w:t>2000</w:t>
            </w:r>
          </w:p>
        </w:tc>
      </w:tr>
      <w:tr w14:paraId="4DE1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B1">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3</w:t>
            </w:r>
          </w:p>
        </w:tc>
        <w:tc>
          <w:tcPr>
            <w:tcW w:w="2032" w:type="dxa"/>
            <w:shd w:val="clear" w:color="auto" w:fill="auto"/>
            <w:vAlign w:val="center"/>
          </w:tcPr>
          <w:p w14:paraId="4DE176B2">
            <w:pPr>
              <w:snapToGrid w:val="0"/>
              <w:jc w:val="center"/>
              <w:rPr>
                <w:rFonts w:ascii="宋体" w:hAnsi="宋体"/>
                <w:sz w:val="24"/>
                <w:szCs w:val="24"/>
              </w:rPr>
            </w:pPr>
            <w:r>
              <w:rPr>
                <w:rFonts w:hint="eastAsia" w:ascii="宋体" w:hAnsi="宋体"/>
                <w:sz w:val="24"/>
                <w:szCs w:val="24"/>
              </w:rPr>
              <w:t>鲜猪肉</w:t>
            </w:r>
          </w:p>
        </w:tc>
        <w:tc>
          <w:tcPr>
            <w:tcW w:w="2661" w:type="dxa"/>
            <w:shd w:val="clear" w:color="auto" w:fill="auto"/>
            <w:vAlign w:val="center"/>
          </w:tcPr>
          <w:p w14:paraId="4DE176B3">
            <w:pPr>
              <w:widowControl/>
              <w:jc w:val="center"/>
              <w:textAlignment w:val="center"/>
              <w:rPr>
                <w:rFonts w:ascii="宋体" w:hAnsi="宋体"/>
                <w:sz w:val="24"/>
                <w:szCs w:val="24"/>
              </w:rPr>
            </w:pPr>
            <w:r>
              <w:rPr>
                <w:rFonts w:hint="eastAsia" w:ascii="宋体" w:hAnsi="宋体"/>
                <w:sz w:val="24"/>
                <w:szCs w:val="24"/>
              </w:rPr>
              <w:t>3800</w:t>
            </w:r>
          </w:p>
        </w:tc>
      </w:tr>
      <w:tr w14:paraId="4DE1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B5">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4</w:t>
            </w:r>
          </w:p>
        </w:tc>
        <w:tc>
          <w:tcPr>
            <w:tcW w:w="2032" w:type="dxa"/>
            <w:shd w:val="clear" w:color="auto" w:fill="auto"/>
            <w:vAlign w:val="center"/>
          </w:tcPr>
          <w:p w14:paraId="4DE176B6">
            <w:pPr>
              <w:snapToGrid w:val="0"/>
              <w:jc w:val="center"/>
              <w:rPr>
                <w:rFonts w:ascii="宋体" w:hAnsi="宋体"/>
                <w:sz w:val="24"/>
                <w:szCs w:val="24"/>
              </w:rPr>
            </w:pPr>
            <w:r>
              <w:rPr>
                <w:rFonts w:hint="eastAsia" w:ascii="宋体" w:hAnsi="宋体"/>
                <w:sz w:val="24"/>
                <w:szCs w:val="24"/>
              </w:rPr>
              <w:t>鲜牛肉</w:t>
            </w:r>
          </w:p>
        </w:tc>
        <w:tc>
          <w:tcPr>
            <w:tcW w:w="2661" w:type="dxa"/>
            <w:shd w:val="clear" w:color="auto" w:fill="auto"/>
            <w:vAlign w:val="center"/>
          </w:tcPr>
          <w:p w14:paraId="4DE176B7">
            <w:pPr>
              <w:widowControl/>
              <w:jc w:val="center"/>
              <w:textAlignment w:val="center"/>
              <w:rPr>
                <w:rFonts w:ascii="宋体" w:hAnsi="宋体"/>
                <w:sz w:val="24"/>
                <w:szCs w:val="24"/>
              </w:rPr>
            </w:pPr>
            <w:r>
              <w:rPr>
                <w:rFonts w:hint="eastAsia" w:ascii="宋体" w:hAnsi="宋体" w:cs="宋体"/>
                <w:kern w:val="0"/>
                <w:sz w:val="24"/>
                <w:szCs w:val="24"/>
                <w:lang w:bidi="ar"/>
              </w:rPr>
              <w:t>2000</w:t>
            </w:r>
          </w:p>
        </w:tc>
      </w:tr>
      <w:tr w14:paraId="4DE1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B9">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5</w:t>
            </w:r>
          </w:p>
        </w:tc>
        <w:tc>
          <w:tcPr>
            <w:tcW w:w="2032" w:type="dxa"/>
            <w:shd w:val="clear" w:color="auto" w:fill="auto"/>
            <w:vAlign w:val="center"/>
          </w:tcPr>
          <w:p w14:paraId="4DE176BA">
            <w:pPr>
              <w:snapToGrid w:val="0"/>
              <w:jc w:val="center"/>
              <w:rPr>
                <w:rFonts w:ascii="宋体" w:hAnsi="宋体"/>
                <w:sz w:val="24"/>
                <w:szCs w:val="24"/>
              </w:rPr>
            </w:pPr>
            <w:r>
              <w:rPr>
                <w:rFonts w:hint="eastAsia" w:ascii="宋体" w:hAnsi="宋体"/>
                <w:sz w:val="24"/>
                <w:szCs w:val="24"/>
              </w:rPr>
              <w:t>蛋类（新鲜）</w:t>
            </w:r>
          </w:p>
        </w:tc>
        <w:tc>
          <w:tcPr>
            <w:tcW w:w="2661" w:type="dxa"/>
            <w:shd w:val="clear" w:color="auto" w:fill="auto"/>
            <w:vAlign w:val="center"/>
          </w:tcPr>
          <w:p w14:paraId="4DE176BB">
            <w:pPr>
              <w:widowControl/>
              <w:jc w:val="center"/>
              <w:textAlignment w:val="center"/>
              <w:rPr>
                <w:rFonts w:ascii="宋体" w:hAnsi="宋体"/>
                <w:sz w:val="24"/>
                <w:szCs w:val="24"/>
              </w:rPr>
            </w:pPr>
            <w:r>
              <w:rPr>
                <w:rFonts w:hint="eastAsia" w:ascii="宋体" w:hAnsi="宋体" w:cs="宋体"/>
                <w:kern w:val="0"/>
                <w:sz w:val="24"/>
                <w:szCs w:val="24"/>
                <w:lang w:bidi="ar"/>
              </w:rPr>
              <w:t>2000</w:t>
            </w:r>
          </w:p>
        </w:tc>
      </w:tr>
      <w:tr w14:paraId="4DE1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BD">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6</w:t>
            </w:r>
          </w:p>
        </w:tc>
        <w:tc>
          <w:tcPr>
            <w:tcW w:w="2032" w:type="dxa"/>
            <w:shd w:val="clear" w:color="auto" w:fill="auto"/>
            <w:vAlign w:val="center"/>
          </w:tcPr>
          <w:p w14:paraId="4DE176BE">
            <w:pPr>
              <w:snapToGrid w:val="0"/>
              <w:jc w:val="center"/>
              <w:rPr>
                <w:rFonts w:ascii="宋体" w:hAnsi="宋体"/>
                <w:sz w:val="24"/>
                <w:szCs w:val="24"/>
              </w:rPr>
            </w:pPr>
            <w:r>
              <w:rPr>
                <w:rFonts w:hint="eastAsia" w:ascii="宋体" w:hAnsi="宋体"/>
                <w:sz w:val="24"/>
                <w:szCs w:val="24"/>
              </w:rPr>
              <w:t>蔬菜类</w:t>
            </w:r>
          </w:p>
        </w:tc>
        <w:tc>
          <w:tcPr>
            <w:tcW w:w="2661" w:type="dxa"/>
            <w:shd w:val="clear" w:color="auto" w:fill="auto"/>
            <w:vAlign w:val="center"/>
          </w:tcPr>
          <w:p w14:paraId="4DE176BF">
            <w:pPr>
              <w:widowControl/>
              <w:jc w:val="center"/>
              <w:textAlignment w:val="center"/>
              <w:rPr>
                <w:rFonts w:ascii="宋体" w:hAnsi="宋体"/>
                <w:sz w:val="24"/>
                <w:szCs w:val="24"/>
              </w:rPr>
            </w:pPr>
            <w:r>
              <w:rPr>
                <w:rFonts w:hint="eastAsia" w:ascii="宋体" w:hAnsi="宋体" w:cs="宋体"/>
                <w:kern w:val="0"/>
                <w:sz w:val="24"/>
                <w:szCs w:val="24"/>
                <w:lang w:bidi="ar"/>
              </w:rPr>
              <w:t>2500</w:t>
            </w:r>
          </w:p>
        </w:tc>
      </w:tr>
      <w:tr w14:paraId="4DE1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C1">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7</w:t>
            </w:r>
          </w:p>
        </w:tc>
        <w:tc>
          <w:tcPr>
            <w:tcW w:w="2032" w:type="dxa"/>
            <w:shd w:val="clear" w:color="auto" w:fill="auto"/>
            <w:vAlign w:val="center"/>
          </w:tcPr>
          <w:p w14:paraId="4DE176C2">
            <w:pPr>
              <w:snapToGrid w:val="0"/>
              <w:jc w:val="center"/>
              <w:rPr>
                <w:rFonts w:ascii="宋体" w:hAnsi="宋体"/>
                <w:sz w:val="24"/>
                <w:szCs w:val="24"/>
              </w:rPr>
            </w:pPr>
            <w:r>
              <w:rPr>
                <w:rFonts w:hint="eastAsia" w:ascii="宋体" w:hAnsi="宋体"/>
                <w:sz w:val="24"/>
                <w:szCs w:val="24"/>
              </w:rPr>
              <w:t>水果类</w:t>
            </w:r>
          </w:p>
        </w:tc>
        <w:tc>
          <w:tcPr>
            <w:tcW w:w="2661" w:type="dxa"/>
            <w:shd w:val="clear" w:color="auto" w:fill="auto"/>
            <w:vAlign w:val="center"/>
          </w:tcPr>
          <w:p w14:paraId="4DE176C3">
            <w:pPr>
              <w:widowControl/>
              <w:jc w:val="center"/>
              <w:textAlignment w:val="center"/>
              <w:rPr>
                <w:rFonts w:ascii="宋体" w:hAnsi="宋体"/>
                <w:sz w:val="24"/>
                <w:szCs w:val="24"/>
              </w:rPr>
            </w:pPr>
            <w:r>
              <w:rPr>
                <w:rFonts w:hint="eastAsia" w:ascii="宋体" w:hAnsi="宋体" w:cs="宋体"/>
                <w:kern w:val="0"/>
                <w:sz w:val="24"/>
                <w:szCs w:val="24"/>
                <w:lang w:bidi="ar"/>
              </w:rPr>
              <w:t>2000</w:t>
            </w:r>
          </w:p>
        </w:tc>
      </w:tr>
      <w:tr w14:paraId="4DE1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C5">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8</w:t>
            </w:r>
          </w:p>
        </w:tc>
        <w:tc>
          <w:tcPr>
            <w:tcW w:w="2032" w:type="dxa"/>
            <w:shd w:val="clear" w:color="auto" w:fill="auto"/>
            <w:vAlign w:val="center"/>
          </w:tcPr>
          <w:p w14:paraId="4DE176C6">
            <w:pPr>
              <w:snapToGrid w:val="0"/>
              <w:jc w:val="center"/>
              <w:rPr>
                <w:rFonts w:ascii="宋体" w:hAnsi="宋体"/>
                <w:sz w:val="24"/>
                <w:szCs w:val="24"/>
              </w:rPr>
            </w:pPr>
            <w:r>
              <w:rPr>
                <w:rFonts w:hint="eastAsia" w:ascii="宋体" w:hAnsi="宋体"/>
                <w:sz w:val="24"/>
                <w:szCs w:val="24"/>
              </w:rPr>
              <w:t>冻品类</w:t>
            </w:r>
          </w:p>
        </w:tc>
        <w:tc>
          <w:tcPr>
            <w:tcW w:w="2661" w:type="dxa"/>
            <w:shd w:val="clear" w:color="auto" w:fill="auto"/>
            <w:vAlign w:val="center"/>
          </w:tcPr>
          <w:p w14:paraId="4DE176C7">
            <w:pPr>
              <w:widowControl/>
              <w:jc w:val="center"/>
              <w:textAlignment w:val="center"/>
              <w:rPr>
                <w:rFonts w:ascii="宋体" w:hAnsi="宋体"/>
                <w:sz w:val="24"/>
                <w:szCs w:val="24"/>
              </w:rPr>
            </w:pPr>
            <w:r>
              <w:rPr>
                <w:rFonts w:hint="eastAsia" w:ascii="宋体" w:hAnsi="宋体" w:cs="宋体"/>
                <w:kern w:val="0"/>
                <w:sz w:val="24"/>
                <w:szCs w:val="24"/>
                <w:lang w:bidi="ar"/>
              </w:rPr>
              <w:t>12250</w:t>
            </w:r>
          </w:p>
        </w:tc>
      </w:tr>
      <w:tr w14:paraId="4DE1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C9">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9</w:t>
            </w:r>
          </w:p>
        </w:tc>
        <w:tc>
          <w:tcPr>
            <w:tcW w:w="2032" w:type="dxa"/>
            <w:shd w:val="clear" w:color="auto" w:fill="auto"/>
            <w:vAlign w:val="center"/>
          </w:tcPr>
          <w:p w14:paraId="4DE176CA">
            <w:pPr>
              <w:snapToGrid w:val="0"/>
              <w:jc w:val="center"/>
              <w:rPr>
                <w:rFonts w:ascii="宋体" w:hAnsi="宋体"/>
                <w:sz w:val="24"/>
                <w:szCs w:val="24"/>
              </w:rPr>
            </w:pPr>
            <w:r>
              <w:rPr>
                <w:rFonts w:hint="eastAsia" w:ascii="宋体" w:hAnsi="宋体"/>
                <w:sz w:val="24"/>
                <w:szCs w:val="24"/>
              </w:rPr>
              <w:t>鲜禽类</w:t>
            </w:r>
          </w:p>
        </w:tc>
        <w:tc>
          <w:tcPr>
            <w:tcW w:w="2661" w:type="dxa"/>
            <w:shd w:val="clear" w:color="auto" w:fill="auto"/>
            <w:vAlign w:val="center"/>
          </w:tcPr>
          <w:p w14:paraId="4DE176CB">
            <w:pPr>
              <w:widowControl/>
              <w:jc w:val="center"/>
              <w:textAlignment w:val="center"/>
              <w:rPr>
                <w:rFonts w:ascii="宋体" w:hAnsi="宋体"/>
                <w:sz w:val="24"/>
                <w:szCs w:val="24"/>
              </w:rPr>
            </w:pPr>
            <w:r>
              <w:rPr>
                <w:rFonts w:hint="eastAsia" w:ascii="宋体" w:hAnsi="宋体" w:cs="宋体"/>
                <w:kern w:val="0"/>
                <w:sz w:val="24"/>
                <w:szCs w:val="24"/>
                <w:lang w:bidi="ar"/>
              </w:rPr>
              <w:t>2000</w:t>
            </w:r>
          </w:p>
        </w:tc>
      </w:tr>
      <w:tr w14:paraId="4DE1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CD">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10</w:t>
            </w:r>
          </w:p>
        </w:tc>
        <w:tc>
          <w:tcPr>
            <w:tcW w:w="2032" w:type="dxa"/>
            <w:shd w:val="clear" w:color="auto" w:fill="auto"/>
            <w:vAlign w:val="center"/>
          </w:tcPr>
          <w:p w14:paraId="4DE176CE">
            <w:pPr>
              <w:snapToGrid w:val="0"/>
              <w:jc w:val="center"/>
              <w:rPr>
                <w:rFonts w:ascii="宋体" w:hAnsi="宋体"/>
                <w:sz w:val="24"/>
                <w:szCs w:val="24"/>
              </w:rPr>
            </w:pPr>
            <w:r>
              <w:rPr>
                <w:rFonts w:hint="eastAsia" w:ascii="宋体" w:hAnsi="宋体"/>
                <w:sz w:val="24"/>
                <w:szCs w:val="24"/>
              </w:rPr>
              <w:t>水产类</w:t>
            </w:r>
          </w:p>
        </w:tc>
        <w:tc>
          <w:tcPr>
            <w:tcW w:w="2661" w:type="dxa"/>
            <w:shd w:val="clear" w:color="auto" w:fill="auto"/>
            <w:vAlign w:val="center"/>
          </w:tcPr>
          <w:p w14:paraId="4DE176CF">
            <w:pPr>
              <w:widowControl/>
              <w:jc w:val="center"/>
              <w:textAlignment w:val="center"/>
              <w:rPr>
                <w:rFonts w:ascii="宋体" w:hAnsi="宋体"/>
                <w:sz w:val="24"/>
                <w:szCs w:val="24"/>
              </w:rPr>
            </w:pPr>
            <w:r>
              <w:rPr>
                <w:rFonts w:hint="eastAsia" w:ascii="宋体" w:hAnsi="宋体" w:cs="宋体"/>
                <w:kern w:val="0"/>
                <w:sz w:val="24"/>
                <w:szCs w:val="24"/>
                <w:lang w:bidi="ar"/>
              </w:rPr>
              <w:t>1500</w:t>
            </w:r>
          </w:p>
        </w:tc>
      </w:tr>
      <w:tr w14:paraId="4DE1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D1">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11</w:t>
            </w:r>
          </w:p>
        </w:tc>
        <w:tc>
          <w:tcPr>
            <w:tcW w:w="2032" w:type="dxa"/>
            <w:shd w:val="clear" w:color="auto" w:fill="auto"/>
            <w:vAlign w:val="center"/>
          </w:tcPr>
          <w:p w14:paraId="4DE176D2">
            <w:pPr>
              <w:snapToGrid w:val="0"/>
              <w:jc w:val="center"/>
              <w:rPr>
                <w:rFonts w:ascii="宋体" w:hAnsi="宋体"/>
                <w:sz w:val="24"/>
                <w:szCs w:val="24"/>
              </w:rPr>
            </w:pPr>
            <w:r>
              <w:rPr>
                <w:rFonts w:hint="eastAsia" w:ascii="宋体" w:hAnsi="宋体"/>
                <w:sz w:val="24"/>
                <w:szCs w:val="24"/>
              </w:rPr>
              <w:t>豆制品</w:t>
            </w:r>
          </w:p>
        </w:tc>
        <w:tc>
          <w:tcPr>
            <w:tcW w:w="2661" w:type="dxa"/>
            <w:shd w:val="clear" w:color="auto" w:fill="auto"/>
            <w:vAlign w:val="center"/>
          </w:tcPr>
          <w:p w14:paraId="4DE176D3">
            <w:pPr>
              <w:widowControl/>
              <w:jc w:val="center"/>
              <w:textAlignment w:val="center"/>
              <w:rPr>
                <w:rFonts w:ascii="宋体" w:hAnsi="宋体"/>
                <w:sz w:val="24"/>
                <w:szCs w:val="24"/>
              </w:rPr>
            </w:pPr>
            <w:r>
              <w:rPr>
                <w:rFonts w:hint="eastAsia" w:ascii="宋体" w:hAnsi="宋体" w:cs="宋体"/>
                <w:kern w:val="0"/>
                <w:sz w:val="24"/>
                <w:szCs w:val="24"/>
                <w:lang w:bidi="ar"/>
              </w:rPr>
              <w:t>2000</w:t>
            </w:r>
          </w:p>
        </w:tc>
      </w:tr>
      <w:tr w14:paraId="4DE1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D5">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12</w:t>
            </w:r>
          </w:p>
        </w:tc>
        <w:tc>
          <w:tcPr>
            <w:tcW w:w="2032" w:type="dxa"/>
            <w:shd w:val="clear" w:color="auto" w:fill="auto"/>
            <w:vAlign w:val="center"/>
          </w:tcPr>
          <w:p w14:paraId="4DE176D6">
            <w:pPr>
              <w:snapToGrid w:val="0"/>
              <w:jc w:val="center"/>
              <w:rPr>
                <w:rFonts w:ascii="宋体" w:hAnsi="宋体"/>
                <w:sz w:val="24"/>
                <w:szCs w:val="24"/>
              </w:rPr>
            </w:pPr>
            <w:r>
              <w:rPr>
                <w:rFonts w:hint="eastAsia" w:ascii="宋体" w:hAnsi="宋体"/>
                <w:sz w:val="24"/>
                <w:szCs w:val="24"/>
              </w:rPr>
              <w:t>大豆油</w:t>
            </w:r>
          </w:p>
        </w:tc>
        <w:tc>
          <w:tcPr>
            <w:tcW w:w="2661" w:type="dxa"/>
            <w:shd w:val="clear" w:color="auto" w:fill="auto"/>
            <w:vAlign w:val="center"/>
          </w:tcPr>
          <w:p w14:paraId="4DE176D7">
            <w:pPr>
              <w:widowControl/>
              <w:jc w:val="center"/>
              <w:textAlignment w:val="center"/>
              <w:rPr>
                <w:rFonts w:ascii="宋体" w:hAnsi="宋体"/>
                <w:sz w:val="24"/>
                <w:szCs w:val="24"/>
              </w:rPr>
            </w:pPr>
            <w:r>
              <w:rPr>
                <w:rFonts w:hint="eastAsia" w:ascii="宋体" w:hAnsi="宋体" w:cs="宋体"/>
                <w:kern w:val="0"/>
                <w:sz w:val="24"/>
                <w:szCs w:val="24"/>
                <w:lang w:bidi="ar"/>
              </w:rPr>
              <w:t>2500</w:t>
            </w:r>
          </w:p>
        </w:tc>
      </w:tr>
      <w:tr w14:paraId="4DE1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dxa"/>
            <w:shd w:val="clear" w:color="auto" w:fill="auto"/>
            <w:vAlign w:val="center"/>
          </w:tcPr>
          <w:p w14:paraId="4DE176D9">
            <w:pPr>
              <w:widowControl/>
              <w:adjustRightInd w:val="0"/>
              <w:snapToGrid w:val="0"/>
              <w:spacing w:line="460" w:lineRule="exact"/>
              <w:jc w:val="center"/>
              <w:rPr>
                <w:rFonts w:ascii="宋体" w:hAnsi="宋体" w:cs="宋体"/>
                <w:sz w:val="22"/>
                <w:szCs w:val="20"/>
              </w:rPr>
            </w:pPr>
            <w:r>
              <w:rPr>
                <w:rFonts w:hint="eastAsia" w:ascii="宋体" w:hAnsi="宋体" w:cs="宋体"/>
                <w:sz w:val="22"/>
                <w:szCs w:val="20"/>
              </w:rPr>
              <w:t>13</w:t>
            </w:r>
          </w:p>
        </w:tc>
        <w:tc>
          <w:tcPr>
            <w:tcW w:w="2032" w:type="dxa"/>
            <w:shd w:val="clear" w:color="auto" w:fill="auto"/>
            <w:vAlign w:val="center"/>
          </w:tcPr>
          <w:p w14:paraId="4DE176DA">
            <w:pPr>
              <w:snapToGrid w:val="0"/>
              <w:jc w:val="center"/>
              <w:rPr>
                <w:rFonts w:ascii="宋体" w:hAnsi="宋体"/>
                <w:sz w:val="24"/>
                <w:szCs w:val="24"/>
              </w:rPr>
            </w:pPr>
            <w:r>
              <w:rPr>
                <w:rFonts w:hint="eastAsia" w:ascii="宋体" w:hAnsi="宋体"/>
                <w:sz w:val="24"/>
                <w:szCs w:val="24"/>
              </w:rPr>
              <w:t>酸奶类</w:t>
            </w:r>
          </w:p>
        </w:tc>
        <w:tc>
          <w:tcPr>
            <w:tcW w:w="2661" w:type="dxa"/>
            <w:shd w:val="clear" w:color="auto" w:fill="auto"/>
            <w:vAlign w:val="center"/>
          </w:tcPr>
          <w:p w14:paraId="4DE176DB">
            <w:pPr>
              <w:widowControl/>
              <w:jc w:val="center"/>
              <w:textAlignment w:val="center"/>
              <w:rPr>
                <w:rFonts w:ascii="宋体" w:hAnsi="宋体"/>
                <w:sz w:val="24"/>
                <w:szCs w:val="24"/>
              </w:rPr>
            </w:pPr>
            <w:r>
              <w:rPr>
                <w:rFonts w:hint="eastAsia" w:ascii="宋体" w:hAnsi="宋体" w:cs="宋体"/>
                <w:kern w:val="0"/>
                <w:sz w:val="24"/>
                <w:szCs w:val="24"/>
                <w:lang w:bidi="ar"/>
              </w:rPr>
              <w:t>500</w:t>
            </w:r>
          </w:p>
        </w:tc>
      </w:tr>
    </w:tbl>
    <w:p w14:paraId="4DE176DD">
      <w:pPr>
        <w:snapToGrid w:val="0"/>
        <w:spacing w:line="480" w:lineRule="exact"/>
        <w:ind w:firstLine="560" w:firstLineChars="200"/>
        <w:rPr>
          <w:rFonts w:ascii="宋体" w:hAnsi="宋体" w:cs="宋体"/>
          <w:sz w:val="28"/>
          <w:szCs w:val="28"/>
          <w:lang w:val="zh-CN"/>
        </w:rPr>
      </w:pPr>
      <w:r>
        <w:rPr>
          <w:rFonts w:hint="eastAsia" w:ascii="宋体" w:hAnsi="宋体" w:cs="宋体"/>
          <w:sz w:val="28"/>
          <w:szCs w:val="28"/>
          <w:lang w:val="zh-CN"/>
        </w:rPr>
        <w:t>支付要求：中标人在中标结果公告期满、领取中标通知书前，一次性足额向采购代理机构缴纳代理服务费；代理机构收到费用后开具合法有效票据。</w:t>
      </w:r>
    </w:p>
    <w:p w14:paraId="4DE176DE">
      <w:pPr>
        <w:snapToGrid w:val="0"/>
        <w:spacing w:line="480" w:lineRule="exact"/>
        <w:ind w:firstLine="560" w:firstLineChars="200"/>
        <w:rPr>
          <w:rFonts w:ascii="宋体" w:hAnsi="宋体" w:cs="宋体"/>
          <w:sz w:val="28"/>
          <w:szCs w:val="28"/>
        </w:rPr>
      </w:pPr>
      <w:r>
        <w:rPr>
          <w:rFonts w:hint="eastAsia" w:ascii="宋体" w:hAnsi="宋体" w:cs="宋体"/>
          <w:sz w:val="28"/>
          <w:szCs w:val="28"/>
          <w:lang w:val="zh-CN"/>
        </w:rPr>
        <w:t>因中标人原因导致中标结果变更或取消中标资格等，代理费不予退还。</w:t>
      </w:r>
      <w:r>
        <w:rPr>
          <w:rFonts w:hint="eastAsia" w:ascii="宋体" w:hAnsi="宋体" w:cs="宋体"/>
          <w:sz w:val="28"/>
          <w:szCs w:val="28"/>
        </w:rPr>
        <w:t xml:space="preserve">  </w:t>
      </w:r>
    </w:p>
    <w:p w14:paraId="4DE176DF">
      <w:pPr>
        <w:snapToGrid w:val="0"/>
        <w:spacing w:line="480" w:lineRule="exact"/>
        <w:ind w:firstLine="562" w:firstLineChars="200"/>
        <w:rPr>
          <w:rFonts w:ascii="宋体" w:hAnsi="宋体" w:cs="宋体"/>
          <w:sz w:val="28"/>
          <w:szCs w:val="28"/>
        </w:rPr>
      </w:pPr>
      <w:r>
        <w:rPr>
          <w:rFonts w:hint="eastAsia" w:ascii="宋体" w:hAnsi="宋体" w:cs="宋体"/>
          <w:b/>
          <w:bCs/>
          <w:sz w:val="28"/>
          <w:szCs w:val="28"/>
        </w:rPr>
        <w:t>九、投标保证金：免收</w:t>
      </w:r>
    </w:p>
    <w:p w14:paraId="4DE176E0">
      <w:pPr>
        <w:snapToGrid w:val="0"/>
        <w:spacing w:line="480" w:lineRule="exact"/>
        <w:ind w:firstLine="562" w:firstLineChars="200"/>
        <w:rPr>
          <w:rFonts w:ascii="宋体" w:hAnsi="宋体" w:cs="宋体"/>
          <w:b/>
          <w:bCs/>
          <w:sz w:val="28"/>
          <w:szCs w:val="28"/>
        </w:rPr>
      </w:pPr>
      <w:r>
        <w:rPr>
          <w:rFonts w:hint="eastAsia" w:ascii="宋体" w:hAnsi="宋体" w:cs="宋体"/>
          <w:b/>
          <w:bCs/>
          <w:sz w:val="28"/>
          <w:szCs w:val="28"/>
        </w:rPr>
        <w:t>十、投标文件递交时间及地址</w:t>
      </w:r>
    </w:p>
    <w:p w14:paraId="4DE176E1">
      <w:pPr>
        <w:snapToGrid w:val="0"/>
        <w:spacing w:line="480" w:lineRule="exact"/>
        <w:ind w:firstLine="560" w:firstLineChars="200"/>
        <w:rPr>
          <w:rFonts w:ascii="宋体" w:hAnsi="宋体" w:cs="宋体"/>
          <w:sz w:val="28"/>
          <w:szCs w:val="28"/>
        </w:rPr>
      </w:pPr>
      <w:r>
        <w:rPr>
          <w:rFonts w:hint="eastAsia" w:ascii="宋体" w:hAnsi="宋体" w:cs="宋体"/>
          <w:sz w:val="28"/>
          <w:szCs w:val="28"/>
        </w:rPr>
        <w:t>投标人必须在规定的时间将投标文件送达指定地点。采购人将拒绝接收在截止时间后递交的投标文件。</w:t>
      </w:r>
    </w:p>
    <w:p w14:paraId="4DE176E2">
      <w:pPr>
        <w:snapToGrid w:val="0"/>
        <w:spacing w:line="480" w:lineRule="exact"/>
        <w:ind w:firstLine="562" w:firstLineChars="200"/>
        <w:rPr>
          <w:rFonts w:ascii="宋体" w:hAnsi="宋体" w:cs="宋体"/>
          <w:b/>
          <w:bCs/>
          <w:sz w:val="28"/>
          <w:szCs w:val="28"/>
        </w:rPr>
      </w:pPr>
      <w:r>
        <w:rPr>
          <w:rFonts w:hint="eastAsia" w:ascii="宋体" w:hAnsi="宋体" w:cs="宋体"/>
          <w:b/>
          <w:bCs/>
          <w:sz w:val="28"/>
          <w:szCs w:val="28"/>
        </w:rPr>
        <w:t>十一、未尽事宜</w:t>
      </w:r>
    </w:p>
    <w:p w14:paraId="4DE176E3">
      <w:pPr>
        <w:snapToGrid w:val="0"/>
        <w:spacing w:line="480" w:lineRule="exact"/>
        <w:ind w:firstLine="560" w:firstLineChars="200"/>
        <w:rPr>
          <w:rFonts w:ascii="宋体" w:hAnsi="宋体" w:cs="宋体"/>
          <w:sz w:val="28"/>
          <w:szCs w:val="28"/>
        </w:rPr>
      </w:pPr>
      <w:r>
        <w:rPr>
          <w:rFonts w:hint="eastAsia" w:ascii="宋体" w:hAnsi="宋体" w:cs="宋体"/>
          <w:sz w:val="28"/>
          <w:szCs w:val="28"/>
        </w:rPr>
        <w:t>本项目为非政府采购项目，按江苏商贸职业学院采购管理规定执行。</w:t>
      </w:r>
    </w:p>
    <w:p w14:paraId="4DE176E4">
      <w:pPr>
        <w:spacing w:line="460" w:lineRule="exact"/>
        <w:ind w:firstLine="560" w:firstLineChars="200"/>
        <w:rPr>
          <w:rFonts w:ascii="宋体" w:hAnsi="宋体" w:cs="宋体"/>
          <w:sz w:val="28"/>
          <w:szCs w:val="28"/>
        </w:rPr>
      </w:pPr>
    </w:p>
    <w:p w14:paraId="4DE176E5">
      <w:pPr>
        <w:spacing w:line="460" w:lineRule="exact"/>
        <w:jc w:val="center"/>
        <w:rPr>
          <w:rFonts w:ascii="宋体" w:hAnsi="宋体" w:cs="宋体"/>
          <w:b/>
          <w:bCs/>
          <w:sz w:val="40"/>
          <w:szCs w:val="40"/>
        </w:rPr>
      </w:pPr>
      <w:bookmarkStart w:id="2" w:name="_Hlk45537591"/>
      <w:r>
        <w:rPr>
          <w:rFonts w:hint="eastAsia" w:ascii="宋体" w:hAnsi="宋体" w:cs="宋体"/>
          <w:b/>
          <w:bCs/>
          <w:sz w:val="40"/>
          <w:szCs w:val="40"/>
        </w:rPr>
        <w:t>第三章  项目需求</w:t>
      </w:r>
    </w:p>
    <w:bookmarkEnd w:id="1"/>
    <w:p w14:paraId="4DE176E6">
      <w:pPr>
        <w:spacing w:line="460" w:lineRule="exact"/>
        <w:ind w:firstLine="562" w:firstLineChars="200"/>
        <w:rPr>
          <w:rFonts w:ascii="宋体" w:hAnsi="宋体" w:cs="宋体"/>
          <w:sz w:val="28"/>
          <w:szCs w:val="28"/>
        </w:rPr>
      </w:pPr>
      <w:bookmarkStart w:id="3" w:name="_Toc182848971"/>
      <w:r>
        <w:rPr>
          <w:rFonts w:hint="eastAsia" w:ascii="宋体" w:hAnsi="宋体" w:cs="宋体"/>
          <w:b/>
          <w:bCs/>
          <w:sz w:val="28"/>
          <w:szCs w:val="28"/>
        </w:rPr>
        <w:t>投标人在制作投标文件时仔细研究项目需求说明。项目需求包括技术要求和商务要求：技术要求是指对采购标的功能和质量要求，包括性能、材料、结构、外观、安全，或者服务内容和标准等；商务要求是指取得采购标的的时间、地点、财务和服务要求，包括交付（实施）的时间（期限）和地点（范围），付款条件（进度和方法），包装和运输，售后服务，保险等。</w:t>
      </w:r>
    </w:p>
    <w:bookmarkEnd w:id="2"/>
    <w:bookmarkEnd w:id="3"/>
    <w:p w14:paraId="4DE176E7">
      <w:pPr>
        <w:spacing w:line="460" w:lineRule="exact"/>
        <w:ind w:firstLine="562" w:firstLineChars="200"/>
        <w:outlineLvl w:val="0"/>
        <w:rPr>
          <w:rFonts w:ascii="宋体" w:hAnsi="宋体"/>
          <w:b/>
          <w:sz w:val="28"/>
          <w:szCs w:val="28"/>
        </w:rPr>
      </w:pPr>
      <w:r>
        <w:rPr>
          <w:rFonts w:hint="eastAsia" w:ascii="宋体" w:hAnsi="宋体"/>
          <w:b/>
          <w:sz w:val="28"/>
          <w:szCs w:val="28"/>
        </w:rPr>
        <w:t>一、项目概况</w:t>
      </w:r>
    </w:p>
    <w:p w14:paraId="4DE176E8">
      <w:pPr>
        <w:spacing w:line="460" w:lineRule="exact"/>
        <w:ind w:firstLine="560" w:firstLineChars="200"/>
        <w:rPr>
          <w:rFonts w:ascii="宋体" w:hAnsi="宋体"/>
          <w:sz w:val="28"/>
          <w:szCs w:val="28"/>
        </w:rPr>
      </w:pPr>
      <w:r>
        <w:rPr>
          <w:rFonts w:hint="eastAsia" w:ascii="宋体" w:hAnsi="宋体"/>
          <w:sz w:val="28"/>
          <w:szCs w:val="28"/>
        </w:rPr>
        <w:t>学校现有全日制在校生近</w:t>
      </w:r>
      <w:r>
        <w:rPr>
          <w:rFonts w:ascii="宋体" w:hAnsi="宋体"/>
          <w:sz w:val="28"/>
          <w:szCs w:val="28"/>
        </w:rPr>
        <w:t>15000</w:t>
      </w:r>
      <w:r>
        <w:rPr>
          <w:rFonts w:hint="eastAsia" w:ascii="宋体" w:hAnsi="宋体"/>
          <w:sz w:val="28"/>
          <w:szCs w:val="28"/>
        </w:rPr>
        <w:t>人</w:t>
      </w:r>
      <w:r>
        <w:rPr>
          <w:rFonts w:ascii="宋体" w:hAnsi="宋体"/>
          <w:sz w:val="28"/>
          <w:szCs w:val="28"/>
        </w:rPr>
        <w:t>，教职工600余人，校本部在校学生数约10000人</w:t>
      </w:r>
      <w:r>
        <w:rPr>
          <w:rFonts w:hint="eastAsia" w:ascii="宋体" w:hAnsi="宋体"/>
          <w:sz w:val="28"/>
          <w:szCs w:val="28"/>
        </w:rPr>
        <w:t>，校本部共有</w:t>
      </w:r>
      <w:r>
        <w:rPr>
          <w:rFonts w:ascii="宋体" w:hAnsi="宋体"/>
          <w:sz w:val="28"/>
          <w:szCs w:val="28"/>
        </w:rPr>
        <w:t>4</w:t>
      </w:r>
      <w:r>
        <w:rPr>
          <w:rFonts w:hint="eastAsia" w:ascii="宋体" w:hAnsi="宋体"/>
          <w:sz w:val="28"/>
          <w:szCs w:val="28"/>
        </w:rPr>
        <w:t>个学生食堂，1个教工食堂，共5个食堂。</w:t>
      </w:r>
      <w:r>
        <w:rPr>
          <w:rFonts w:ascii="宋体" w:hAnsi="宋体"/>
          <w:sz w:val="28"/>
          <w:szCs w:val="28"/>
        </w:rPr>
        <w:t>数据仅供参考，投标方应充分考虑到现状实情可能存在的误差与将来可能出现的变化。</w:t>
      </w:r>
    </w:p>
    <w:p w14:paraId="4DE176E9">
      <w:pPr>
        <w:spacing w:line="460" w:lineRule="exact"/>
        <w:ind w:firstLine="562" w:firstLineChars="200"/>
        <w:outlineLvl w:val="0"/>
        <w:rPr>
          <w:rFonts w:ascii="宋体" w:hAnsi="宋体"/>
          <w:b/>
          <w:sz w:val="28"/>
          <w:szCs w:val="28"/>
        </w:rPr>
      </w:pPr>
      <w:r>
        <w:rPr>
          <w:rFonts w:hint="eastAsia" w:ascii="宋体" w:hAnsi="宋体"/>
          <w:b/>
          <w:sz w:val="28"/>
          <w:szCs w:val="28"/>
        </w:rPr>
        <w:t>二、采购标的需执行的国家相关标准、行业标准、地方标准或者其他标准、规范</w:t>
      </w:r>
    </w:p>
    <w:p w14:paraId="4DE176EA">
      <w:pPr>
        <w:spacing w:line="460" w:lineRule="exact"/>
        <w:ind w:firstLine="560" w:firstLineChars="200"/>
        <w:rPr>
          <w:rFonts w:ascii="宋体" w:hAnsi="宋体"/>
          <w:sz w:val="28"/>
          <w:szCs w:val="28"/>
        </w:rPr>
      </w:pPr>
      <w:r>
        <w:rPr>
          <w:rFonts w:hint="eastAsia" w:ascii="宋体" w:hAnsi="宋体"/>
          <w:sz w:val="28"/>
          <w:szCs w:val="28"/>
        </w:rPr>
        <w:t>所供食品原材料质量指标：符合国家食品安全标准。</w:t>
      </w:r>
    </w:p>
    <w:p w14:paraId="4DE176EB">
      <w:pPr>
        <w:spacing w:line="460" w:lineRule="exact"/>
        <w:ind w:firstLine="562" w:firstLineChars="200"/>
        <w:outlineLvl w:val="0"/>
        <w:rPr>
          <w:rFonts w:ascii="宋体" w:hAnsi="宋体"/>
          <w:b/>
          <w:sz w:val="28"/>
          <w:szCs w:val="28"/>
        </w:rPr>
      </w:pPr>
      <w:r>
        <w:rPr>
          <w:rFonts w:hint="eastAsia" w:ascii="宋体" w:hAnsi="宋体"/>
          <w:b/>
          <w:sz w:val="28"/>
          <w:szCs w:val="28"/>
        </w:rPr>
        <w:t>三、采购标的需满足的质量、安全、技术规格、物理特性等要求</w:t>
      </w:r>
    </w:p>
    <w:p w14:paraId="4DE176EC">
      <w:pPr>
        <w:spacing w:line="460" w:lineRule="exact"/>
        <w:ind w:firstLine="560" w:firstLineChars="200"/>
        <w:rPr>
          <w:rFonts w:ascii="宋体" w:hAnsi="宋体"/>
          <w:sz w:val="28"/>
          <w:szCs w:val="28"/>
        </w:rPr>
      </w:pPr>
      <w:r>
        <w:rPr>
          <w:rFonts w:hint="eastAsia" w:ascii="宋体" w:hAnsi="宋体"/>
          <w:sz w:val="28"/>
          <w:szCs w:val="28"/>
        </w:rPr>
        <w:t>供货商提供的产品必须符合《国家标准》（</w:t>
      </w:r>
      <w:r>
        <w:rPr>
          <w:rFonts w:ascii="宋体" w:hAnsi="宋体"/>
          <w:sz w:val="28"/>
          <w:szCs w:val="28"/>
        </w:rPr>
        <w:t>GB），农产品符合《中华人民共和国农业行业标准》（NY），《中华人民共和国食品安全法实施条例》和其它相应的标准，同时，要满足学校对产品的其它质量要求并必须确保食品安全。</w:t>
      </w:r>
    </w:p>
    <w:p w14:paraId="4DE176ED">
      <w:pPr>
        <w:spacing w:line="460" w:lineRule="exact"/>
        <w:ind w:firstLine="562" w:firstLineChars="200"/>
        <w:outlineLvl w:val="0"/>
        <w:rPr>
          <w:rFonts w:ascii="宋体" w:hAnsi="宋体"/>
          <w:b/>
          <w:sz w:val="28"/>
          <w:szCs w:val="28"/>
        </w:rPr>
      </w:pPr>
      <w:r>
        <w:rPr>
          <w:rFonts w:hint="eastAsia" w:ascii="宋体" w:hAnsi="宋体"/>
          <w:b/>
          <w:sz w:val="28"/>
          <w:szCs w:val="28"/>
        </w:rPr>
        <w:t>四、项目标段</w:t>
      </w:r>
    </w:p>
    <w:p w14:paraId="4DE176EE">
      <w:pPr>
        <w:spacing w:line="460" w:lineRule="exact"/>
        <w:ind w:firstLine="562" w:firstLineChars="200"/>
        <w:outlineLvl w:val="1"/>
        <w:rPr>
          <w:rFonts w:ascii="宋体" w:hAnsi="宋体"/>
          <w:b/>
          <w:sz w:val="28"/>
          <w:szCs w:val="28"/>
        </w:rPr>
      </w:pPr>
      <w:r>
        <w:rPr>
          <w:rFonts w:hint="eastAsia" w:ascii="宋体" w:hAnsi="宋体"/>
          <w:b/>
          <w:sz w:val="28"/>
          <w:szCs w:val="28"/>
        </w:rPr>
        <w:t>（一）</w:t>
      </w:r>
      <w:r>
        <w:rPr>
          <w:rFonts w:ascii="宋体" w:hAnsi="宋体"/>
          <w:b/>
          <w:sz w:val="28"/>
          <w:szCs w:val="28"/>
        </w:rPr>
        <w:t>本次采购共13个标段</w:t>
      </w:r>
    </w:p>
    <w:tbl>
      <w:tblPr>
        <w:tblStyle w:val="55"/>
        <w:tblW w:w="8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844"/>
        <w:gridCol w:w="1815"/>
        <w:gridCol w:w="2856"/>
        <w:gridCol w:w="2310"/>
      </w:tblGrid>
      <w:tr w14:paraId="4DE1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00" w:type="dxa"/>
            <w:shd w:val="clear" w:color="auto" w:fill="auto"/>
            <w:vAlign w:val="center"/>
          </w:tcPr>
          <w:p w14:paraId="4DE176EF">
            <w:pPr>
              <w:snapToGrid w:val="0"/>
              <w:jc w:val="center"/>
              <w:rPr>
                <w:rFonts w:ascii="宋体" w:hAnsi="宋体"/>
                <w:b/>
                <w:sz w:val="28"/>
                <w:szCs w:val="28"/>
              </w:rPr>
            </w:pPr>
            <w:bookmarkStart w:id="4" w:name="OLE_LINK1"/>
            <w:r>
              <w:rPr>
                <w:rFonts w:hint="eastAsia" w:ascii="宋体" w:hAnsi="宋体"/>
                <w:b/>
                <w:sz w:val="28"/>
                <w:szCs w:val="28"/>
              </w:rPr>
              <w:t>分类</w:t>
            </w:r>
          </w:p>
        </w:tc>
        <w:tc>
          <w:tcPr>
            <w:tcW w:w="844" w:type="dxa"/>
            <w:shd w:val="clear" w:color="auto" w:fill="auto"/>
            <w:vAlign w:val="center"/>
          </w:tcPr>
          <w:p w14:paraId="4DE176F0">
            <w:pPr>
              <w:snapToGrid w:val="0"/>
              <w:jc w:val="center"/>
              <w:rPr>
                <w:rFonts w:ascii="宋体" w:hAnsi="宋体"/>
                <w:b/>
                <w:sz w:val="28"/>
                <w:szCs w:val="28"/>
              </w:rPr>
            </w:pPr>
            <w:r>
              <w:rPr>
                <w:rFonts w:hint="eastAsia" w:ascii="宋体" w:hAnsi="宋体"/>
                <w:b/>
                <w:sz w:val="28"/>
                <w:szCs w:val="28"/>
              </w:rPr>
              <w:t>标段</w:t>
            </w:r>
          </w:p>
        </w:tc>
        <w:tc>
          <w:tcPr>
            <w:tcW w:w="1815" w:type="dxa"/>
            <w:shd w:val="clear" w:color="auto" w:fill="FFFFFF" w:themeFill="background1"/>
            <w:vAlign w:val="center"/>
          </w:tcPr>
          <w:p w14:paraId="4DE176F1">
            <w:pPr>
              <w:snapToGrid w:val="0"/>
              <w:jc w:val="center"/>
              <w:rPr>
                <w:rFonts w:ascii="宋体" w:hAnsi="宋体"/>
                <w:b/>
                <w:sz w:val="28"/>
                <w:szCs w:val="28"/>
              </w:rPr>
            </w:pPr>
            <w:r>
              <w:rPr>
                <w:rFonts w:hint="eastAsia" w:ascii="宋体" w:hAnsi="宋体"/>
                <w:b/>
                <w:sz w:val="28"/>
                <w:szCs w:val="28"/>
              </w:rPr>
              <w:t>名称</w:t>
            </w:r>
          </w:p>
        </w:tc>
        <w:tc>
          <w:tcPr>
            <w:tcW w:w="2856" w:type="dxa"/>
            <w:shd w:val="clear" w:color="auto" w:fill="FFFFFF" w:themeFill="background1"/>
            <w:vAlign w:val="center"/>
          </w:tcPr>
          <w:p w14:paraId="4DE176F2">
            <w:pPr>
              <w:snapToGrid w:val="0"/>
              <w:jc w:val="center"/>
              <w:rPr>
                <w:rFonts w:ascii="宋体" w:hAnsi="宋体"/>
                <w:b/>
                <w:sz w:val="28"/>
                <w:szCs w:val="28"/>
              </w:rPr>
            </w:pPr>
            <w:r>
              <w:rPr>
                <w:rFonts w:hint="eastAsia" w:ascii="宋体" w:hAnsi="宋体"/>
                <w:b/>
                <w:sz w:val="28"/>
                <w:szCs w:val="28"/>
              </w:rPr>
              <w:t>预估采购量（年）</w:t>
            </w:r>
          </w:p>
        </w:tc>
        <w:tc>
          <w:tcPr>
            <w:tcW w:w="2310" w:type="dxa"/>
            <w:shd w:val="clear" w:color="auto" w:fill="FFFFFF" w:themeFill="background1"/>
            <w:vAlign w:val="center"/>
          </w:tcPr>
          <w:p w14:paraId="4DE176F3">
            <w:pPr>
              <w:snapToGrid w:val="0"/>
              <w:jc w:val="center"/>
              <w:rPr>
                <w:rFonts w:ascii="宋体" w:hAnsi="宋体"/>
                <w:b/>
                <w:sz w:val="28"/>
                <w:szCs w:val="28"/>
              </w:rPr>
            </w:pPr>
            <w:r>
              <w:rPr>
                <w:rFonts w:hint="eastAsia" w:ascii="宋体" w:hAnsi="宋体"/>
                <w:b/>
                <w:sz w:val="28"/>
                <w:szCs w:val="28"/>
              </w:rPr>
              <w:t>备注</w:t>
            </w:r>
          </w:p>
        </w:tc>
      </w:tr>
      <w:tr w14:paraId="4DE1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shd w:val="clear" w:color="auto" w:fill="auto"/>
            <w:vAlign w:val="center"/>
          </w:tcPr>
          <w:p w14:paraId="4DE176F5">
            <w:pPr>
              <w:snapToGrid w:val="0"/>
              <w:jc w:val="center"/>
              <w:rPr>
                <w:rFonts w:ascii="宋体" w:hAnsi="宋体"/>
                <w:sz w:val="28"/>
                <w:szCs w:val="28"/>
              </w:rPr>
            </w:pPr>
            <w:r>
              <w:rPr>
                <w:rFonts w:hint="eastAsia" w:ascii="宋体" w:hAnsi="宋体"/>
                <w:sz w:val="28"/>
                <w:szCs w:val="28"/>
              </w:rPr>
              <w:t>浮动价格标段</w:t>
            </w:r>
          </w:p>
        </w:tc>
        <w:tc>
          <w:tcPr>
            <w:tcW w:w="844" w:type="dxa"/>
            <w:shd w:val="clear" w:color="auto" w:fill="auto"/>
            <w:vAlign w:val="center"/>
          </w:tcPr>
          <w:p w14:paraId="4DE176F6">
            <w:pPr>
              <w:snapToGrid w:val="0"/>
              <w:jc w:val="center"/>
              <w:rPr>
                <w:rFonts w:ascii="宋体" w:hAnsi="宋体"/>
                <w:sz w:val="28"/>
                <w:szCs w:val="28"/>
              </w:rPr>
            </w:pPr>
            <w:r>
              <w:rPr>
                <w:rFonts w:hint="eastAsia" w:ascii="宋体" w:hAnsi="宋体"/>
                <w:sz w:val="28"/>
                <w:szCs w:val="28"/>
              </w:rPr>
              <w:t>1</w:t>
            </w:r>
          </w:p>
        </w:tc>
        <w:tc>
          <w:tcPr>
            <w:tcW w:w="1815" w:type="dxa"/>
            <w:shd w:val="clear" w:color="auto" w:fill="auto"/>
            <w:vAlign w:val="center"/>
          </w:tcPr>
          <w:p w14:paraId="4DE176F7">
            <w:pPr>
              <w:snapToGrid w:val="0"/>
              <w:jc w:val="left"/>
              <w:rPr>
                <w:rFonts w:ascii="宋体" w:hAnsi="宋体"/>
                <w:sz w:val="28"/>
                <w:szCs w:val="28"/>
              </w:rPr>
            </w:pPr>
            <w:r>
              <w:rPr>
                <w:rFonts w:hint="eastAsia" w:ascii="宋体" w:hAnsi="宋体"/>
                <w:sz w:val="28"/>
                <w:szCs w:val="28"/>
              </w:rPr>
              <w:t>大米类</w:t>
            </w:r>
          </w:p>
        </w:tc>
        <w:tc>
          <w:tcPr>
            <w:tcW w:w="2856" w:type="dxa"/>
            <w:shd w:val="clear" w:color="auto" w:fill="FFFF00"/>
            <w:vAlign w:val="center"/>
          </w:tcPr>
          <w:p w14:paraId="4DE176F8">
            <w:pPr>
              <w:snapToGrid w:val="0"/>
              <w:jc w:val="right"/>
              <w:rPr>
                <w:rFonts w:ascii="宋体" w:hAnsi="宋体"/>
                <w:sz w:val="28"/>
                <w:szCs w:val="28"/>
              </w:rPr>
            </w:pPr>
            <w:r>
              <w:rPr>
                <w:rFonts w:ascii="宋体" w:hAnsi="宋体" w:cs="宋体"/>
                <w:sz w:val="28"/>
                <w:szCs w:val="24"/>
              </w:rPr>
              <w:t>350</w:t>
            </w:r>
            <w:r>
              <w:rPr>
                <w:rFonts w:hint="eastAsia" w:ascii="宋体" w:hAnsi="宋体" w:cs="宋体"/>
                <w:sz w:val="28"/>
                <w:szCs w:val="24"/>
              </w:rPr>
              <w:t>000斤</w:t>
            </w:r>
          </w:p>
        </w:tc>
        <w:tc>
          <w:tcPr>
            <w:tcW w:w="2310" w:type="dxa"/>
            <w:vMerge w:val="restart"/>
            <w:vAlign w:val="center"/>
          </w:tcPr>
          <w:p w14:paraId="4DE176F9">
            <w:pPr>
              <w:snapToGrid w:val="0"/>
              <w:jc w:val="left"/>
              <w:rPr>
                <w:rFonts w:ascii="宋体" w:hAnsi="宋体"/>
                <w:sz w:val="28"/>
                <w:szCs w:val="28"/>
              </w:rPr>
            </w:pPr>
            <w:r>
              <w:rPr>
                <w:rFonts w:hint="eastAsia" w:ascii="宋体" w:hAnsi="宋体"/>
                <w:sz w:val="28"/>
                <w:szCs w:val="28"/>
              </w:rPr>
              <w:t>以江苏省南通市发改委网站公布的相关产品最新价格为基准。</w:t>
            </w:r>
          </w:p>
        </w:tc>
      </w:tr>
      <w:tr w14:paraId="4DE1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6FB">
            <w:pPr>
              <w:snapToGrid w:val="0"/>
              <w:jc w:val="center"/>
              <w:rPr>
                <w:rFonts w:ascii="宋体" w:hAnsi="宋体"/>
                <w:sz w:val="28"/>
                <w:szCs w:val="28"/>
              </w:rPr>
            </w:pPr>
          </w:p>
        </w:tc>
        <w:tc>
          <w:tcPr>
            <w:tcW w:w="844" w:type="dxa"/>
            <w:shd w:val="clear" w:color="auto" w:fill="auto"/>
            <w:vAlign w:val="center"/>
          </w:tcPr>
          <w:p w14:paraId="4DE176FC">
            <w:pPr>
              <w:snapToGrid w:val="0"/>
              <w:jc w:val="center"/>
              <w:rPr>
                <w:rFonts w:ascii="宋体" w:hAnsi="宋体"/>
                <w:sz w:val="28"/>
                <w:szCs w:val="28"/>
              </w:rPr>
            </w:pPr>
            <w:r>
              <w:rPr>
                <w:rFonts w:hint="eastAsia" w:ascii="宋体" w:hAnsi="宋体"/>
                <w:sz w:val="28"/>
                <w:szCs w:val="28"/>
              </w:rPr>
              <w:t>2</w:t>
            </w:r>
          </w:p>
        </w:tc>
        <w:tc>
          <w:tcPr>
            <w:tcW w:w="1815" w:type="dxa"/>
            <w:shd w:val="clear" w:color="auto" w:fill="auto"/>
            <w:vAlign w:val="center"/>
          </w:tcPr>
          <w:p w14:paraId="4DE176FD">
            <w:pPr>
              <w:snapToGrid w:val="0"/>
              <w:jc w:val="left"/>
              <w:rPr>
                <w:rFonts w:ascii="宋体" w:hAnsi="宋体"/>
                <w:sz w:val="28"/>
                <w:szCs w:val="28"/>
              </w:rPr>
            </w:pPr>
            <w:r>
              <w:rPr>
                <w:rFonts w:hint="eastAsia" w:ascii="宋体" w:hAnsi="宋体"/>
                <w:sz w:val="28"/>
                <w:szCs w:val="28"/>
              </w:rPr>
              <w:t>面粉类</w:t>
            </w:r>
          </w:p>
        </w:tc>
        <w:tc>
          <w:tcPr>
            <w:tcW w:w="2856" w:type="dxa"/>
            <w:shd w:val="clear" w:color="auto" w:fill="FFFF00"/>
            <w:vAlign w:val="center"/>
          </w:tcPr>
          <w:p w14:paraId="4DE176FE">
            <w:pPr>
              <w:snapToGrid w:val="0"/>
              <w:jc w:val="right"/>
              <w:rPr>
                <w:rFonts w:ascii="宋体" w:hAnsi="宋体"/>
                <w:sz w:val="28"/>
                <w:szCs w:val="28"/>
              </w:rPr>
            </w:pPr>
            <w:r>
              <w:rPr>
                <w:rFonts w:hint="eastAsia" w:ascii="宋体" w:hAnsi="宋体" w:cs="宋体"/>
                <w:sz w:val="28"/>
                <w:szCs w:val="24"/>
              </w:rPr>
              <w:t>12</w:t>
            </w:r>
            <w:r>
              <w:rPr>
                <w:rFonts w:ascii="宋体" w:hAnsi="宋体" w:cs="宋体"/>
                <w:sz w:val="28"/>
                <w:szCs w:val="24"/>
              </w:rPr>
              <w:t>00</w:t>
            </w:r>
            <w:r>
              <w:rPr>
                <w:rFonts w:hint="eastAsia" w:ascii="宋体" w:hAnsi="宋体" w:cs="宋体"/>
                <w:sz w:val="28"/>
                <w:szCs w:val="24"/>
              </w:rPr>
              <w:t>00斤</w:t>
            </w:r>
          </w:p>
        </w:tc>
        <w:tc>
          <w:tcPr>
            <w:tcW w:w="2310" w:type="dxa"/>
            <w:vMerge w:val="continue"/>
            <w:vAlign w:val="center"/>
          </w:tcPr>
          <w:p w14:paraId="4DE176FF">
            <w:pPr>
              <w:snapToGrid w:val="0"/>
              <w:jc w:val="left"/>
              <w:rPr>
                <w:rFonts w:ascii="宋体" w:hAnsi="宋体"/>
                <w:sz w:val="28"/>
                <w:szCs w:val="28"/>
              </w:rPr>
            </w:pPr>
          </w:p>
        </w:tc>
      </w:tr>
      <w:tr w14:paraId="4DE1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01">
            <w:pPr>
              <w:snapToGrid w:val="0"/>
              <w:jc w:val="center"/>
              <w:rPr>
                <w:rFonts w:ascii="宋体" w:hAnsi="宋体"/>
                <w:sz w:val="28"/>
                <w:szCs w:val="28"/>
              </w:rPr>
            </w:pPr>
          </w:p>
        </w:tc>
        <w:tc>
          <w:tcPr>
            <w:tcW w:w="844" w:type="dxa"/>
            <w:shd w:val="clear" w:color="auto" w:fill="auto"/>
            <w:vAlign w:val="center"/>
          </w:tcPr>
          <w:p w14:paraId="4DE17702">
            <w:pPr>
              <w:snapToGrid w:val="0"/>
              <w:jc w:val="center"/>
              <w:rPr>
                <w:rFonts w:ascii="宋体" w:hAnsi="宋体"/>
                <w:sz w:val="28"/>
                <w:szCs w:val="28"/>
              </w:rPr>
            </w:pPr>
            <w:r>
              <w:rPr>
                <w:rFonts w:ascii="宋体" w:hAnsi="宋体"/>
                <w:sz w:val="28"/>
                <w:szCs w:val="28"/>
              </w:rPr>
              <w:t>3</w:t>
            </w:r>
          </w:p>
        </w:tc>
        <w:tc>
          <w:tcPr>
            <w:tcW w:w="1815" w:type="dxa"/>
            <w:shd w:val="clear" w:color="auto" w:fill="auto"/>
            <w:vAlign w:val="center"/>
          </w:tcPr>
          <w:p w14:paraId="4DE17703">
            <w:pPr>
              <w:snapToGrid w:val="0"/>
              <w:jc w:val="left"/>
              <w:rPr>
                <w:rFonts w:ascii="宋体" w:hAnsi="宋体"/>
                <w:sz w:val="28"/>
                <w:szCs w:val="28"/>
              </w:rPr>
            </w:pPr>
            <w:r>
              <w:rPr>
                <w:rFonts w:hint="eastAsia" w:ascii="宋体" w:hAnsi="宋体"/>
                <w:sz w:val="28"/>
                <w:szCs w:val="28"/>
              </w:rPr>
              <w:t>鲜猪肉</w:t>
            </w:r>
          </w:p>
        </w:tc>
        <w:tc>
          <w:tcPr>
            <w:tcW w:w="2856" w:type="dxa"/>
            <w:shd w:val="clear" w:color="auto" w:fill="FFFF00"/>
            <w:vAlign w:val="center"/>
          </w:tcPr>
          <w:p w14:paraId="4DE17704">
            <w:pPr>
              <w:snapToGrid w:val="0"/>
              <w:jc w:val="right"/>
              <w:rPr>
                <w:rFonts w:ascii="宋体" w:hAnsi="宋体"/>
                <w:sz w:val="28"/>
                <w:szCs w:val="28"/>
              </w:rPr>
            </w:pPr>
            <w:r>
              <w:rPr>
                <w:rFonts w:hint="eastAsia" w:ascii="宋体" w:hAnsi="宋体" w:cs="宋体"/>
                <w:sz w:val="28"/>
                <w:szCs w:val="24"/>
              </w:rPr>
              <w:t>1</w:t>
            </w:r>
            <w:r>
              <w:rPr>
                <w:rFonts w:ascii="宋体" w:hAnsi="宋体" w:cs="宋体"/>
                <w:sz w:val="28"/>
                <w:szCs w:val="24"/>
              </w:rPr>
              <w:t>5000</w:t>
            </w:r>
            <w:r>
              <w:rPr>
                <w:rFonts w:hint="eastAsia" w:ascii="宋体" w:hAnsi="宋体" w:cs="宋体"/>
                <w:sz w:val="28"/>
                <w:szCs w:val="24"/>
              </w:rPr>
              <w:t>0斤</w:t>
            </w:r>
          </w:p>
        </w:tc>
        <w:tc>
          <w:tcPr>
            <w:tcW w:w="2310" w:type="dxa"/>
            <w:vMerge w:val="continue"/>
            <w:vAlign w:val="center"/>
          </w:tcPr>
          <w:p w14:paraId="4DE17705">
            <w:pPr>
              <w:snapToGrid w:val="0"/>
              <w:jc w:val="left"/>
              <w:rPr>
                <w:rFonts w:ascii="宋体" w:hAnsi="宋体"/>
                <w:sz w:val="28"/>
                <w:szCs w:val="28"/>
              </w:rPr>
            </w:pPr>
          </w:p>
        </w:tc>
      </w:tr>
      <w:tr w14:paraId="4DE1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07">
            <w:pPr>
              <w:snapToGrid w:val="0"/>
              <w:jc w:val="center"/>
              <w:rPr>
                <w:rFonts w:ascii="宋体" w:hAnsi="宋体"/>
                <w:sz w:val="28"/>
                <w:szCs w:val="28"/>
              </w:rPr>
            </w:pPr>
          </w:p>
        </w:tc>
        <w:tc>
          <w:tcPr>
            <w:tcW w:w="844" w:type="dxa"/>
            <w:shd w:val="clear" w:color="auto" w:fill="auto"/>
            <w:vAlign w:val="center"/>
          </w:tcPr>
          <w:p w14:paraId="4DE17708">
            <w:pPr>
              <w:snapToGrid w:val="0"/>
              <w:jc w:val="center"/>
              <w:rPr>
                <w:rFonts w:ascii="宋体" w:hAnsi="宋体"/>
                <w:sz w:val="28"/>
                <w:szCs w:val="28"/>
              </w:rPr>
            </w:pPr>
            <w:r>
              <w:rPr>
                <w:rFonts w:ascii="宋体" w:hAnsi="宋体"/>
                <w:sz w:val="28"/>
                <w:szCs w:val="28"/>
              </w:rPr>
              <w:t>4</w:t>
            </w:r>
          </w:p>
        </w:tc>
        <w:tc>
          <w:tcPr>
            <w:tcW w:w="1815" w:type="dxa"/>
            <w:shd w:val="clear" w:color="auto" w:fill="auto"/>
            <w:vAlign w:val="center"/>
          </w:tcPr>
          <w:p w14:paraId="4DE17709">
            <w:pPr>
              <w:snapToGrid w:val="0"/>
              <w:jc w:val="left"/>
              <w:rPr>
                <w:rFonts w:ascii="宋体" w:hAnsi="宋体"/>
                <w:sz w:val="28"/>
                <w:szCs w:val="28"/>
              </w:rPr>
            </w:pPr>
            <w:r>
              <w:rPr>
                <w:rFonts w:hint="eastAsia" w:ascii="宋体" w:hAnsi="宋体"/>
                <w:sz w:val="28"/>
                <w:szCs w:val="28"/>
              </w:rPr>
              <w:t>鲜牛肉</w:t>
            </w:r>
          </w:p>
        </w:tc>
        <w:tc>
          <w:tcPr>
            <w:tcW w:w="2856" w:type="dxa"/>
            <w:shd w:val="clear" w:color="auto" w:fill="FFFF00"/>
            <w:vAlign w:val="center"/>
          </w:tcPr>
          <w:p w14:paraId="4DE1770A">
            <w:pPr>
              <w:snapToGrid w:val="0"/>
              <w:jc w:val="right"/>
              <w:rPr>
                <w:rFonts w:ascii="宋体" w:hAnsi="宋体"/>
                <w:sz w:val="28"/>
                <w:szCs w:val="28"/>
              </w:rPr>
            </w:pPr>
            <w:r>
              <w:rPr>
                <w:rFonts w:ascii="宋体" w:hAnsi="宋体" w:cs="宋体"/>
                <w:sz w:val="28"/>
                <w:szCs w:val="24"/>
              </w:rPr>
              <w:t>5</w:t>
            </w:r>
            <w:r>
              <w:rPr>
                <w:rFonts w:hint="eastAsia" w:ascii="宋体" w:hAnsi="宋体" w:cs="宋体"/>
                <w:sz w:val="28"/>
                <w:szCs w:val="24"/>
              </w:rPr>
              <w:t>000斤</w:t>
            </w:r>
          </w:p>
        </w:tc>
        <w:tc>
          <w:tcPr>
            <w:tcW w:w="2310" w:type="dxa"/>
            <w:vMerge w:val="continue"/>
            <w:vAlign w:val="center"/>
          </w:tcPr>
          <w:p w14:paraId="4DE1770B">
            <w:pPr>
              <w:snapToGrid w:val="0"/>
              <w:jc w:val="left"/>
              <w:rPr>
                <w:rFonts w:ascii="宋体" w:hAnsi="宋体"/>
                <w:sz w:val="28"/>
                <w:szCs w:val="28"/>
              </w:rPr>
            </w:pPr>
          </w:p>
        </w:tc>
      </w:tr>
      <w:tr w14:paraId="4DE1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0D">
            <w:pPr>
              <w:snapToGrid w:val="0"/>
              <w:jc w:val="center"/>
              <w:rPr>
                <w:rFonts w:ascii="宋体" w:hAnsi="宋体"/>
                <w:sz w:val="28"/>
                <w:szCs w:val="28"/>
              </w:rPr>
            </w:pPr>
          </w:p>
        </w:tc>
        <w:tc>
          <w:tcPr>
            <w:tcW w:w="844" w:type="dxa"/>
            <w:shd w:val="clear" w:color="auto" w:fill="auto"/>
            <w:vAlign w:val="center"/>
          </w:tcPr>
          <w:p w14:paraId="4DE1770E">
            <w:pPr>
              <w:snapToGrid w:val="0"/>
              <w:jc w:val="center"/>
              <w:rPr>
                <w:rFonts w:ascii="宋体" w:hAnsi="宋体"/>
                <w:sz w:val="28"/>
                <w:szCs w:val="28"/>
              </w:rPr>
            </w:pPr>
            <w:r>
              <w:rPr>
                <w:rFonts w:hint="eastAsia" w:ascii="宋体" w:hAnsi="宋体"/>
                <w:sz w:val="28"/>
                <w:szCs w:val="28"/>
              </w:rPr>
              <w:t>5</w:t>
            </w:r>
          </w:p>
        </w:tc>
        <w:tc>
          <w:tcPr>
            <w:tcW w:w="1815" w:type="dxa"/>
            <w:shd w:val="clear" w:color="auto" w:fill="auto"/>
            <w:vAlign w:val="center"/>
          </w:tcPr>
          <w:p w14:paraId="4DE1770F">
            <w:pPr>
              <w:snapToGrid w:val="0"/>
              <w:jc w:val="left"/>
              <w:rPr>
                <w:rFonts w:ascii="宋体" w:hAnsi="宋体"/>
                <w:sz w:val="28"/>
                <w:szCs w:val="28"/>
              </w:rPr>
            </w:pPr>
            <w:r>
              <w:rPr>
                <w:rFonts w:hint="eastAsia" w:ascii="宋体" w:hAnsi="宋体"/>
                <w:sz w:val="28"/>
                <w:szCs w:val="28"/>
              </w:rPr>
              <w:t>蛋类（新鲜）</w:t>
            </w:r>
          </w:p>
        </w:tc>
        <w:tc>
          <w:tcPr>
            <w:tcW w:w="2856" w:type="dxa"/>
            <w:shd w:val="clear" w:color="auto" w:fill="FFFF00"/>
            <w:vAlign w:val="center"/>
          </w:tcPr>
          <w:p w14:paraId="4DE17710">
            <w:pPr>
              <w:snapToGrid w:val="0"/>
              <w:jc w:val="right"/>
              <w:rPr>
                <w:rFonts w:ascii="宋体" w:hAnsi="宋体"/>
                <w:sz w:val="28"/>
                <w:szCs w:val="28"/>
              </w:rPr>
            </w:pPr>
            <w:r>
              <w:rPr>
                <w:rFonts w:ascii="宋体" w:hAnsi="宋体" w:cs="宋体"/>
                <w:sz w:val="28"/>
                <w:szCs w:val="24"/>
              </w:rPr>
              <w:t>115000</w:t>
            </w:r>
            <w:r>
              <w:rPr>
                <w:rFonts w:hint="eastAsia" w:ascii="宋体" w:hAnsi="宋体" w:cs="宋体"/>
                <w:sz w:val="28"/>
                <w:szCs w:val="24"/>
              </w:rPr>
              <w:t>斤</w:t>
            </w:r>
          </w:p>
        </w:tc>
        <w:tc>
          <w:tcPr>
            <w:tcW w:w="2310" w:type="dxa"/>
            <w:vMerge w:val="continue"/>
            <w:vAlign w:val="center"/>
          </w:tcPr>
          <w:p w14:paraId="4DE17711">
            <w:pPr>
              <w:snapToGrid w:val="0"/>
              <w:jc w:val="left"/>
              <w:rPr>
                <w:rFonts w:ascii="宋体" w:hAnsi="宋体"/>
                <w:sz w:val="28"/>
                <w:szCs w:val="28"/>
              </w:rPr>
            </w:pPr>
          </w:p>
        </w:tc>
      </w:tr>
      <w:tr w14:paraId="4DE1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13">
            <w:pPr>
              <w:snapToGrid w:val="0"/>
              <w:jc w:val="center"/>
              <w:rPr>
                <w:rFonts w:ascii="宋体" w:hAnsi="宋体"/>
                <w:sz w:val="28"/>
                <w:szCs w:val="28"/>
              </w:rPr>
            </w:pPr>
          </w:p>
        </w:tc>
        <w:tc>
          <w:tcPr>
            <w:tcW w:w="844" w:type="dxa"/>
            <w:shd w:val="clear" w:color="auto" w:fill="auto"/>
            <w:vAlign w:val="center"/>
          </w:tcPr>
          <w:p w14:paraId="4DE17714">
            <w:pPr>
              <w:snapToGrid w:val="0"/>
              <w:jc w:val="center"/>
              <w:rPr>
                <w:rFonts w:ascii="宋体" w:hAnsi="宋体"/>
                <w:sz w:val="28"/>
                <w:szCs w:val="28"/>
              </w:rPr>
            </w:pPr>
            <w:r>
              <w:rPr>
                <w:rFonts w:ascii="宋体" w:hAnsi="宋体"/>
                <w:sz w:val="28"/>
                <w:szCs w:val="28"/>
              </w:rPr>
              <w:t>6</w:t>
            </w:r>
          </w:p>
        </w:tc>
        <w:tc>
          <w:tcPr>
            <w:tcW w:w="1815" w:type="dxa"/>
            <w:shd w:val="clear" w:color="auto" w:fill="auto"/>
            <w:vAlign w:val="center"/>
          </w:tcPr>
          <w:p w14:paraId="4DE17715">
            <w:pPr>
              <w:snapToGrid w:val="0"/>
              <w:jc w:val="left"/>
              <w:rPr>
                <w:rFonts w:ascii="宋体" w:hAnsi="宋体"/>
                <w:sz w:val="28"/>
                <w:szCs w:val="28"/>
              </w:rPr>
            </w:pPr>
            <w:r>
              <w:rPr>
                <w:rFonts w:hint="eastAsia" w:ascii="宋体" w:hAnsi="宋体"/>
                <w:sz w:val="28"/>
                <w:szCs w:val="28"/>
              </w:rPr>
              <w:t>蔬菜类</w:t>
            </w:r>
          </w:p>
        </w:tc>
        <w:tc>
          <w:tcPr>
            <w:tcW w:w="2856" w:type="dxa"/>
            <w:shd w:val="clear" w:color="auto" w:fill="FFFF00"/>
            <w:vAlign w:val="center"/>
          </w:tcPr>
          <w:p w14:paraId="4DE17716">
            <w:pPr>
              <w:snapToGrid w:val="0"/>
              <w:jc w:val="right"/>
              <w:rPr>
                <w:rFonts w:ascii="宋体" w:hAnsi="宋体"/>
                <w:sz w:val="28"/>
                <w:szCs w:val="28"/>
              </w:rPr>
            </w:pPr>
            <w:r>
              <w:rPr>
                <w:rFonts w:ascii="宋体" w:hAnsi="宋体" w:cs="宋体"/>
                <w:sz w:val="28"/>
                <w:szCs w:val="24"/>
              </w:rPr>
              <w:t>600000</w:t>
            </w:r>
            <w:r>
              <w:rPr>
                <w:rFonts w:hint="eastAsia" w:ascii="宋体" w:hAnsi="宋体" w:cs="宋体"/>
                <w:sz w:val="28"/>
                <w:szCs w:val="24"/>
              </w:rPr>
              <w:t>斤</w:t>
            </w:r>
          </w:p>
        </w:tc>
        <w:tc>
          <w:tcPr>
            <w:tcW w:w="2310" w:type="dxa"/>
            <w:vMerge w:val="continue"/>
            <w:vAlign w:val="center"/>
          </w:tcPr>
          <w:p w14:paraId="4DE17717">
            <w:pPr>
              <w:snapToGrid w:val="0"/>
              <w:jc w:val="left"/>
              <w:rPr>
                <w:rFonts w:ascii="宋体" w:hAnsi="宋体"/>
                <w:sz w:val="28"/>
                <w:szCs w:val="28"/>
              </w:rPr>
            </w:pPr>
          </w:p>
        </w:tc>
      </w:tr>
      <w:tr w14:paraId="4DE1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19">
            <w:pPr>
              <w:snapToGrid w:val="0"/>
              <w:jc w:val="center"/>
              <w:rPr>
                <w:rFonts w:ascii="宋体" w:hAnsi="宋体"/>
                <w:sz w:val="28"/>
                <w:szCs w:val="28"/>
              </w:rPr>
            </w:pPr>
          </w:p>
        </w:tc>
        <w:tc>
          <w:tcPr>
            <w:tcW w:w="844" w:type="dxa"/>
            <w:shd w:val="clear" w:color="auto" w:fill="auto"/>
            <w:vAlign w:val="center"/>
          </w:tcPr>
          <w:p w14:paraId="4DE1771A">
            <w:pPr>
              <w:snapToGrid w:val="0"/>
              <w:jc w:val="center"/>
              <w:rPr>
                <w:rFonts w:ascii="宋体" w:hAnsi="宋体"/>
                <w:sz w:val="28"/>
                <w:szCs w:val="28"/>
              </w:rPr>
            </w:pPr>
            <w:r>
              <w:rPr>
                <w:rFonts w:ascii="宋体" w:hAnsi="宋体"/>
                <w:sz w:val="28"/>
                <w:szCs w:val="28"/>
              </w:rPr>
              <w:t>7</w:t>
            </w:r>
          </w:p>
        </w:tc>
        <w:tc>
          <w:tcPr>
            <w:tcW w:w="1815" w:type="dxa"/>
            <w:shd w:val="clear" w:color="auto" w:fill="auto"/>
            <w:vAlign w:val="center"/>
          </w:tcPr>
          <w:p w14:paraId="4DE1771B">
            <w:pPr>
              <w:snapToGrid w:val="0"/>
              <w:jc w:val="left"/>
              <w:rPr>
                <w:rFonts w:ascii="宋体" w:hAnsi="宋体"/>
                <w:sz w:val="28"/>
                <w:szCs w:val="28"/>
              </w:rPr>
            </w:pPr>
            <w:r>
              <w:rPr>
                <w:rFonts w:hint="eastAsia" w:ascii="宋体" w:hAnsi="宋体"/>
                <w:sz w:val="28"/>
                <w:szCs w:val="28"/>
              </w:rPr>
              <w:t>水果类</w:t>
            </w:r>
          </w:p>
        </w:tc>
        <w:tc>
          <w:tcPr>
            <w:tcW w:w="2856" w:type="dxa"/>
            <w:shd w:val="clear" w:color="auto" w:fill="FFFF00"/>
            <w:vAlign w:val="center"/>
          </w:tcPr>
          <w:p w14:paraId="4DE1771C">
            <w:pPr>
              <w:snapToGrid w:val="0"/>
              <w:jc w:val="right"/>
              <w:rPr>
                <w:rFonts w:ascii="宋体" w:hAnsi="宋体"/>
                <w:sz w:val="28"/>
                <w:szCs w:val="28"/>
              </w:rPr>
            </w:pPr>
            <w:r>
              <w:rPr>
                <w:rFonts w:ascii="宋体" w:hAnsi="宋体" w:cs="宋体"/>
                <w:sz w:val="28"/>
                <w:szCs w:val="24"/>
              </w:rPr>
              <w:t>20000</w:t>
            </w:r>
            <w:r>
              <w:rPr>
                <w:rFonts w:hint="eastAsia" w:ascii="宋体" w:hAnsi="宋体" w:cs="宋体"/>
                <w:sz w:val="28"/>
                <w:szCs w:val="24"/>
              </w:rPr>
              <w:t>斤</w:t>
            </w:r>
          </w:p>
        </w:tc>
        <w:tc>
          <w:tcPr>
            <w:tcW w:w="2310" w:type="dxa"/>
            <w:vMerge w:val="continue"/>
            <w:vAlign w:val="center"/>
          </w:tcPr>
          <w:p w14:paraId="4DE1771D">
            <w:pPr>
              <w:snapToGrid w:val="0"/>
              <w:jc w:val="left"/>
              <w:rPr>
                <w:rFonts w:ascii="宋体" w:hAnsi="宋体"/>
                <w:sz w:val="28"/>
                <w:szCs w:val="28"/>
              </w:rPr>
            </w:pPr>
          </w:p>
        </w:tc>
      </w:tr>
      <w:tr w14:paraId="4DE1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shd w:val="clear" w:color="auto" w:fill="auto"/>
            <w:vAlign w:val="center"/>
          </w:tcPr>
          <w:p w14:paraId="4DE1771F">
            <w:pPr>
              <w:snapToGrid w:val="0"/>
              <w:jc w:val="center"/>
              <w:rPr>
                <w:rFonts w:ascii="宋体" w:hAnsi="宋体"/>
                <w:sz w:val="28"/>
                <w:szCs w:val="28"/>
              </w:rPr>
            </w:pPr>
            <w:r>
              <w:rPr>
                <w:rFonts w:hint="eastAsia" w:ascii="宋体" w:hAnsi="宋体"/>
                <w:sz w:val="28"/>
                <w:szCs w:val="28"/>
              </w:rPr>
              <w:t>固定价格标段</w:t>
            </w:r>
          </w:p>
        </w:tc>
        <w:tc>
          <w:tcPr>
            <w:tcW w:w="844" w:type="dxa"/>
            <w:shd w:val="clear" w:color="auto" w:fill="auto"/>
            <w:vAlign w:val="center"/>
          </w:tcPr>
          <w:p w14:paraId="4DE17720">
            <w:pPr>
              <w:snapToGrid w:val="0"/>
              <w:jc w:val="center"/>
              <w:rPr>
                <w:rFonts w:ascii="宋体" w:hAnsi="宋体"/>
                <w:sz w:val="28"/>
                <w:szCs w:val="28"/>
              </w:rPr>
            </w:pPr>
            <w:r>
              <w:rPr>
                <w:rFonts w:ascii="宋体" w:hAnsi="宋体"/>
                <w:sz w:val="28"/>
                <w:szCs w:val="28"/>
              </w:rPr>
              <w:t>8</w:t>
            </w:r>
          </w:p>
        </w:tc>
        <w:tc>
          <w:tcPr>
            <w:tcW w:w="1815" w:type="dxa"/>
            <w:shd w:val="clear" w:color="auto" w:fill="auto"/>
            <w:vAlign w:val="center"/>
          </w:tcPr>
          <w:p w14:paraId="4DE17721">
            <w:pPr>
              <w:snapToGrid w:val="0"/>
              <w:jc w:val="left"/>
              <w:rPr>
                <w:rFonts w:ascii="宋体" w:hAnsi="宋体"/>
                <w:sz w:val="28"/>
                <w:szCs w:val="28"/>
              </w:rPr>
            </w:pPr>
            <w:r>
              <w:rPr>
                <w:rFonts w:hint="eastAsia" w:ascii="宋体" w:hAnsi="宋体"/>
                <w:sz w:val="28"/>
                <w:szCs w:val="28"/>
              </w:rPr>
              <w:t>冻品类</w:t>
            </w:r>
          </w:p>
        </w:tc>
        <w:tc>
          <w:tcPr>
            <w:tcW w:w="2856" w:type="dxa"/>
            <w:shd w:val="clear" w:color="auto" w:fill="FFFF00"/>
            <w:vAlign w:val="center"/>
          </w:tcPr>
          <w:p w14:paraId="4DE17722">
            <w:pPr>
              <w:snapToGrid w:val="0"/>
              <w:jc w:val="right"/>
              <w:rPr>
                <w:rFonts w:ascii="宋体" w:hAnsi="宋体"/>
                <w:sz w:val="28"/>
                <w:szCs w:val="28"/>
              </w:rPr>
            </w:pPr>
            <w:r>
              <w:rPr>
                <w:rFonts w:ascii="宋体" w:hAnsi="宋体"/>
                <w:sz w:val="28"/>
                <w:szCs w:val="28"/>
              </w:rPr>
              <w:t>800000</w:t>
            </w:r>
            <w:r>
              <w:rPr>
                <w:rFonts w:hint="eastAsia" w:ascii="宋体" w:hAnsi="宋体"/>
                <w:sz w:val="28"/>
                <w:szCs w:val="28"/>
              </w:rPr>
              <w:t>斤</w:t>
            </w:r>
          </w:p>
        </w:tc>
        <w:tc>
          <w:tcPr>
            <w:tcW w:w="2310" w:type="dxa"/>
            <w:vMerge w:val="restart"/>
            <w:vAlign w:val="center"/>
          </w:tcPr>
          <w:p w14:paraId="4DE17723">
            <w:pPr>
              <w:snapToGrid w:val="0"/>
              <w:jc w:val="left"/>
              <w:rPr>
                <w:rFonts w:ascii="宋体" w:hAnsi="宋体"/>
                <w:b/>
                <w:i/>
                <w:sz w:val="28"/>
                <w:szCs w:val="28"/>
                <w:u w:val="single"/>
              </w:rPr>
            </w:pPr>
            <w:r>
              <w:rPr>
                <w:rFonts w:hint="eastAsia" w:ascii="宋体" w:hAnsi="宋体"/>
                <w:b/>
                <w:i/>
                <w:sz w:val="28"/>
                <w:szCs w:val="28"/>
                <w:u w:val="single"/>
              </w:rPr>
              <w:t>以“附件：固定价格的大宗食材招标控制价”为基准，详见附件Excel表。</w:t>
            </w:r>
          </w:p>
        </w:tc>
      </w:tr>
      <w:tr w14:paraId="4DE1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25">
            <w:pPr>
              <w:snapToGrid w:val="0"/>
              <w:jc w:val="center"/>
              <w:rPr>
                <w:rFonts w:ascii="宋体" w:hAnsi="宋体"/>
                <w:sz w:val="28"/>
                <w:szCs w:val="28"/>
              </w:rPr>
            </w:pPr>
          </w:p>
        </w:tc>
        <w:tc>
          <w:tcPr>
            <w:tcW w:w="844" w:type="dxa"/>
            <w:shd w:val="clear" w:color="auto" w:fill="auto"/>
            <w:vAlign w:val="center"/>
          </w:tcPr>
          <w:p w14:paraId="4DE17726">
            <w:pPr>
              <w:snapToGrid w:val="0"/>
              <w:jc w:val="center"/>
              <w:rPr>
                <w:rFonts w:ascii="宋体" w:hAnsi="宋体"/>
                <w:sz w:val="28"/>
                <w:szCs w:val="28"/>
              </w:rPr>
            </w:pPr>
            <w:r>
              <w:rPr>
                <w:rFonts w:ascii="宋体" w:hAnsi="宋体"/>
                <w:sz w:val="28"/>
                <w:szCs w:val="28"/>
              </w:rPr>
              <w:t>9</w:t>
            </w:r>
          </w:p>
        </w:tc>
        <w:tc>
          <w:tcPr>
            <w:tcW w:w="1815" w:type="dxa"/>
            <w:shd w:val="clear" w:color="auto" w:fill="auto"/>
            <w:vAlign w:val="center"/>
          </w:tcPr>
          <w:p w14:paraId="4DE17727">
            <w:pPr>
              <w:snapToGrid w:val="0"/>
              <w:jc w:val="left"/>
              <w:rPr>
                <w:rFonts w:ascii="宋体" w:hAnsi="宋体"/>
                <w:sz w:val="28"/>
                <w:szCs w:val="28"/>
              </w:rPr>
            </w:pPr>
            <w:r>
              <w:rPr>
                <w:rFonts w:hint="eastAsia" w:ascii="宋体" w:hAnsi="宋体"/>
                <w:sz w:val="28"/>
                <w:szCs w:val="28"/>
              </w:rPr>
              <w:t>鲜禽类</w:t>
            </w:r>
          </w:p>
        </w:tc>
        <w:tc>
          <w:tcPr>
            <w:tcW w:w="2856" w:type="dxa"/>
            <w:shd w:val="clear" w:color="auto" w:fill="FFFF00"/>
            <w:vAlign w:val="center"/>
          </w:tcPr>
          <w:p w14:paraId="4DE17728">
            <w:pPr>
              <w:snapToGrid w:val="0"/>
              <w:jc w:val="right"/>
              <w:rPr>
                <w:rFonts w:ascii="宋体" w:hAnsi="宋体"/>
                <w:sz w:val="28"/>
                <w:szCs w:val="28"/>
              </w:rPr>
            </w:pPr>
            <w:r>
              <w:rPr>
                <w:rFonts w:ascii="宋体" w:hAnsi="宋体"/>
                <w:sz w:val="28"/>
                <w:szCs w:val="28"/>
              </w:rPr>
              <w:t>30000</w:t>
            </w:r>
            <w:r>
              <w:rPr>
                <w:rFonts w:hint="eastAsia" w:ascii="宋体" w:hAnsi="宋体"/>
                <w:sz w:val="28"/>
                <w:szCs w:val="28"/>
              </w:rPr>
              <w:t>斤</w:t>
            </w:r>
          </w:p>
        </w:tc>
        <w:tc>
          <w:tcPr>
            <w:tcW w:w="2310" w:type="dxa"/>
            <w:vMerge w:val="continue"/>
            <w:vAlign w:val="center"/>
          </w:tcPr>
          <w:p w14:paraId="4DE17729">
            <w:pPr>
              <w:snapToGrid w:val="0"/>
              <w:jc w:val="left"/>
              <w:rPr>
                <w:rFonts w:ascii="宋体" w:hAnsi="宋体"/>
                <w:sz w:val="28"/>
                <w:szCs w:val="28"/>
              </w:rPr>
            </w:pPr>
          </w:p>
        </w:tc>
      </w:tr>
      <w:tr w14:paraId="4DE1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2B">
            <w:pPr>
              <w:snapToGrid w:val="0"/>
              <w:jc w:val="center"/>
              <w:rPr>
                <w:rFonts w:ascii="宋体" w:hAnsi="宋体"/>
                <w:sz w:val="28"/>
                <w:szCs w:val="28"/>
              </w:rPr>
            </w:pPr>
          </w:p>
        </w:tc>
        <w:tc>
          <w:tcPr>
            <w:tcW w:w="844" w:type="dxa"/>
            <w:shd w:val="clear" w:color="auto" w:fill="auto"/>
            <w:vAlign w:val="center"/>
          </w:tcPr>
          <w:p w14:paraId="4DE1772C">
            <w:pPr>
              <w:snapToGrid w:val="0"/>
              <w:jc w:val="center"/>
              <w:rPr>
                <w:rFonts w:ascii="宋体" w:hAnsi="宋体"/>
                <w:sz w:val="28"/>
                <w:szCs w:val="28"/>
              </w:rPr>
            </w:pPr>
            <w:r>
              <w:rPr>
                <w:rFonts w:ascii="宋体" w:hAnsi="宋体"/>
                <w:sz w:val="28"/>
                <w:szCs w:val="28"/>
              </w:rPr>
              <w:t>10</w:t>
            </w:r>
          </w:p>
        </w:tc>
        <w:tc>
          <w:tcPr>
            <w:tcW w:w="1815" w:type="dxa"/>
            <w:shd w:val="clear" w:color="auto" w:fill="auto"/>
            <w:vAlign w:val="center"/>
          </w:tcPr>
          <w:p w14:paraId="4DE1772D">
            <w:pPr>
              <w:snapToGrid w:val="0"/>
              <w:jc w:val="left"/>
              <w:rPr>
                <w:rFonts w:ascii="宋体" w:hAnsi="宋体"/>
                <w:sz w:val="28"/>
                <w:szCs w:val="28"/>
              </w:rPr>
            </w:pPr>
            <w:r>
              <w:rPr>
                <w:rFonts w:hint="eastAsia" w:ascii="宋体" w:hAnsi="宋体"/>
                <w:sz w:val="28"/>
                <w:szCs w:val="28"/>
              </w:rPr>
              <w:t>水产类</w:t>
            </w:r>
          </w:p>
        </w:tc>
        <w:tc>
          <w:tcPr>
            <w:tcW w:w="2856" w:type="dxa"/>
            <w:shd w:val="clear" w:color="auto" w:fill="FFFF00"/>
            <w:vAlign w:val="center"/>
          </w:tcPr>
          <w:p w14:paraId="4DE1772E">
            <w:pPr>
              <w:snapToGrid w:val="0"/>
              <w:jc w:val="right"/>
              <w:rPr>
                <w:rFonts w:ascii="宋体" w:hAnsi="宋体"/>
                <w:sz w:val="28"/>
                <w:szCs w:val="28"/>
              </w:rPr>
            </w:pPr>
            <w:r>
              <w:rPr>
                <w:rFonts w:hint="eastAsia" w:ascii="宋体" w:hAnsi="宋体"/>
                <w:sz w:val="28"/>
                <w:szCs w:val="28"/>
              </w:rPr>
              <w:t>5000斤</w:t>
            </w:r>
          </w:p>
        </w:tc>
        <w:tc>
          <w:tcPr>
            <w:tcW w:w="2310" w:type="dxa"/>
            <w:vMerge w:val="continue"/>
            <w:vAlign w:val="center"/>
          </w:tcPr>
          <w:p w14:paraId="4DE1772F">
            <w:pPr>
              <w:snapToGrid w:val="0"/>
              <w:jc w:val="left"/>
              <w:rPr>
                <w:rFonts w:ascii="宋体" w:hAnsi="宋体"/>
                <w:sz w:val="28"/>
                <w:szCs w:val="28"/>
              </w:rPr>
            </w:pPr>
          </w:p>
        </w:tc>
      </w:tr>
      <w:tr w14:paraId="4DE1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31">
            <w:pPr>
              <w:snapToGrid w:val="0"/>
              <w:jc w:val="center"/>
              <w:rPr>
                <w:rFonts w:ascii="宋体" w:hAnsi="宋体"/>
                <w:sz w:val="28"/>
                <w:szCs w:val="28"/>
              </w:rPr>
            </w:pPr>
          </w:p>
        </w:tc>
        <w:tc>
          <w:tcPr>
            <w:tcW w:w="844" w:type="dxa"/>
            <w:shd w:val="clear" w:color="auto" w:fill="auto"/>
            <w:vAlign w:val="center"/>
          </w:tcPr>
          <w:p w14:paraId="4DE17732">
            <w:pPr>
              <w:snapToGrid w:val="0"/>
              <w:jc w:val="center"/>
              <w:rPr>
                <w:rFonts w:ascii="宋体" w:hAnsi="宋体"/>
                <w:sz w:val="28"/>
                <w:szCs w:val="28"/>
              </w:rPr>
            </w:pPr>
            <w:r>
              <w:rPr>
                <w:rFonts w:ascii="宋体" w:hAnsi="宋体"/>
                <w:sz w:val="28"/>
                <w:szCs w:val="28"/>
              </w:rPr>
              <w:t>11</w:t>
            </w:r>
          </w:p>
        </w:tc>
        <w:tc>
          <w:tcPr>
            <w:tcW w:w="1815" w:type="dxa"/>
            <w:shd w:val="clear" w:color="auto" w:fill="auto"/>
            <w:vAlign w:val="center"/>
          </w:tcPr>
          <w:p w14:paraId="4DE17733">
            <w:pPr>
              <w:snapToGrid w:val="0"/>
              <w:jc w:val="left"/>
              <w:rPr>
                <w:rFonts w:ascii="宋体" w:hAnsi="宋体"/>
                <w:sz w:val="28"/>
                <w:szCs w:val="28"/>
              </w:rPr>
            </w:pPr>
            <w:r>
              <w:rPr>
                <w:rFonts w:hint="eastAsia" w:ascii="宋体" w:hAnsi="宋体"/>
                <w:sz w:val="28"/>
                <w:szCs w:val="28"/>
              </w:rPr>
              <w:t>豆制品</w:t>
            </w:r>
          </w:p>
        </w:tc>
        <w:tc>
          <w:tcPr>
            <w:tcW w:w="2856" w:type="dxa"/>
            <w:shd w:val="clear" w:color="auto" w:fill="FFFF00"/>
            <w:vAlign w:val="center"/>
          </w:tcPr>
          <w:p w14:paraId="4DE17734">
            <w:pPr>
              <w:snapToGrid w:val="0"/>
              <w:jc w:val="right"/>
              <w:rPr>
                <w:rFonts w:ascii="宋体" w:hAnsi="宋体"/>
                <w:sz w:val="28"/>
                <w:szCs w:val="28"/>
              </w:rPr>
            </w:pPr>
            <w:r>
              <w:rPr>
                <w:rFonts w:hint="eastAsia" w:ascii="宋体" w:hAnsi="宋体"/>
                <w:sz w:val="28"/>
                <w:szCs w:val="28"/>
              </w:rPr>
              <w:t>80000斤</w:t>
            </w:r>
          </w:p>
        </w:tc>
        <w:tc>
          <w:tcPr>
            <w:tcW w:w="2310" w:type="dxa"/>
            <w:vMerge w:val="continue"/>
            <w:vAlign w:val="center"/>
          </w:tcPr>
          <w:p w14:paraId="4DE17735">
            <w:pPr>
              <w:snapToGrid w:val="0"/>
              <w:jc w:val="left"/>
              <w:rPr>
                <w:rFonts w:ascii="宋体" w:hAnsi="宋体"/>
                <w:sz w:val="28"/>
                <w:szCs w:val="28"/>
              </w:rPr>
            </w:pPr>
          </w:p>
        </w:tc>
      </w:tr>
      <w:tr w14:paraId="4DE1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37">
            <w:pPr>
              <w:snapToGrid w:val="0"/>
              <w:jc w:val="center"/>
              <w:rPr>
                <w:rFonts w:ascii="宋体" w:hAnsi="宋体"/>
                <w:sz w:val="28"/>
                <w:szCs w:val="28"/>
              </w:rPr>
            </w:pPr>
          </w:p>
        </w:tc>
        <w:tc>
          <w:tcPr>
            <w:tcW w:w="844" w:type="dxa"/>
            <w:shd w:val="clear" w:color="auto" w:fill="auto"/>
            <w:vAlign w:val="center"/>
          </w:tcPr>
          <w:p w14:paraId="4DE17738">
            <w:pPr>
              <w:snapToGrid w:val="0"/>
              <w:jc w:val="center"/>
              <w:rPr>
                <w:rFonts w:ascii="宋体" w:hAnsi="宋体"/>
                <w:sz w:val="28"/>
                <w:szCs w:val="28"/>
              </w:rPr>
            </w:pPr>
            <w:r>
              <w:rPr>
                <w:rFonts w:ascii="宋体" w:hAnsi="宋体"/>
                <w:sz w:val="28"/>
                <w:szCs w:val="28"/>
              </w:rPr>
              <w:t>12</w:t>
            </w:r>
          </w:p>
        </w:tc>
        <w:tc>
          <w:tcPr>
            <w:tcW w:w="1815" w:type="dxa"/>
            <w:shd w:val="clear" w:color="auto" w:fill="auto"/>
            <w:vAlign w:val="center"/>
          </w:tcPr>
          <w:p w14:paraId="4DE17739">
            <w:pPr>
              <w:snapToGrid w:val="0"/>
              <w:jc w:val="left"/>
              <w:rPr>
                <w:rFonts w:ascii="宋体" w:hAnsi="宋体"/>
                <w:sz w:val="28"/>
                <w:szCs w:val="28"/>
              </w:rPr>
            </w:pPr>
            <w:r>
              <w:rPr>
                <w:rFonts w:hint="eastAsia" w:ascii="宋体" w:hAnsi="宋体"/>
                <w:sz w:val="28"/>
                <w:szCs w:val="28"/>
              </w:rPr>
              <w:t>大豆油</w:t>
            </w:r>
          </w:p>
        </w:tc>
        <w:tc>
          <w:tcPr>
            <w:tcW w:w="2856" w:type="dxa"/>
            <w:shd w:val="clear" w:color="auto" w:fill="FFFF00"/>
            <w:vAlign w:val="center"/>
          </w:tcPr>
          <w:p w14:paraId="4DE1773A">
            <w:pPr>
              <w:snapToGrid w:val="0"/>
              <w:jc w:val="right"/>
              <w:rPr>
                <w:rFonts w:ascii="宋体" w:hAnsi="宋体"/>
                <w:sz w:val="28"/>
                <w:szCs w:val="28"/>
              </w:rPr>
            </w:pPr>
            <w:r>
              <w:rPr>
                <w:rFonts w:hint="eastAsia" w:ascii="宋体" w:hAnsi="宋体"/>
                <w:sz w:val="28"/>
                <w:szCs w:val="28"/>
              </w:rPr>
              <w:t>70000升</w:t>
            </w:r>
          </w:p>
        </w:tc>
        <w:tc>
          <w:tcPr>
            <w:tcW w:w="2310" w:type="dxa"/>
            <w:vMerge w:val="continue"/>
            <w:vAlign w:val="center"/>
          </w:tcPr>
          <w:p w14:paraId="4DE1773B">
            <w:pPr>
              <w:snapToGrid w:val="0"/>
              <w:jc w:val="left"/>
              <w:rPr>
                <w:rFonts w:ascii="宋体" w:hAnsi="宋体"/>
                <w:sz w:val="28"/>
                <w:szCs w:val="28"/>
              </w:rPr>
            </w:pPr>
          </w:p>
        </w:tc>
      </w:tr>
      <w:tr w14:paraId="4DE1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shd w:val="clear" w:color="auto" w:fill="auto"/>
            <w:vAlign w:val="center"/>
          </w:tcPr>
          <w:p w14:paraId="4DE1773D">
            <w:pPr>
              <w:snapToGrid w:val="0"/>
              <w:jc w:val="center"/>
              <w:rPr>
                <w:rFonts w:ascii="宋体" w:hAnsi="宋体"/>
                <w:sz w:val="28"/>
                <w:szCs w:val="28"/>
              </w:rPr>
            </w:pPr>
          </w:p>
        </w:tc>
        <w:tc>
          <w:tcPr>
            <w:tcW w:w="844" w:type="dxa"/>
            <w:shd w:val="clear" w:color="auto" w:fill="auto"/>
            <w:vAlign w:val="center"/>
          </w:tcPr>
          <w:p w14:paraId="4DE1773E">
            <w:pPr>
              <w:snapToGrid w:val="0"/>
              <w:jc w:val="center"/>
              <w:rPr>
                <w:rFonts w:ascii="宋体" w:hAnsi="宋体"/>
                <w:sz w:val="28"/>
                <w:szCs w:val="28"/>
              </w:rPr>
            </w:pPr>
            <w:r>
              <w:rPr>
                <w:rFonts w:ascii="宋体" w:hAnsi="宋体"/>
                <w:sz w:val="28"/>
                <w:szCs w:val="28"/>
              </w:rPr>
              <w:t>13</w:t>
            </w:r>
          </w:p>
        </w:tc>
        <w:tc>
          <w:tcPr>
            <w:tcW w:w="1815" w:type="dxa"/>
            <w:shd w:val="clear" w:color="auto" w:fill="auto"/>
            <w:vAlign w:val="center"/>
          </w:tcPr>
          <w:p w14:paraId="4DE1773F">
            <w:pPr>
              <w:snapToGrid w:val="0"/>
              <w:jc w:val="left"/>
              <w:rPr>
                <w:rFonts w:ascii="宋体" w:hAnsi="宋体"/>
                <w:sz w:val="28"/>
                <w:szCs w:val="28"/>
              </w:rPr>
            </w:pPr>
            <w:r>
              <w:rPr>
                <w:rFonts w:hint="eastAsia" w:ascii="宋体" w:hAnsi="宋体"/>
                <w:sz w:val="28"/>
                <w:szCs w:val="28"/>
              </w:rPr>
              <w:t>酸奶类</w:t>
            </w:r>
          </w:p>
        </w:tc>
        <w:tc>
          <w:tcPr>
            <w:tcW w:w="2856" w:type="dxa"/>
            <w:shd w:val="clear" w:color="auto" w:fill="FFFF00"/>
            <w:vAlign w:val="center"/>
          </w:tcPr>
          <w:p w14:paraId="4DE17740">
            <w:pPr>
              <w:snapToGrid w:val="0"/>
              <w:jc w:val="right"/>
              <w:rPr>
                <w:rFonts w:ascii="宋体" w:hAnsi="宋体"/>
                <w:sz w:val="28"/>
                <w:szCs w:val="28"/>
              </w:rPr>
            </w:pPr>
            <w:r>
              <w:rPr>
                <w:rFonts w:hint="eastAsia" w:ascii="宋体" w:hAnsi="宋体"/>
                <w:sz w:val="28"/>
                <w:szCs w:val="28"/>
              </w:rPr>
              <w:t>60000杯</w:t>
            </w:r>
          </w:p>
        </w:tc>
        <w:tc>
          <w:tcPr>
            <w:tcW w:w="2310" w:type="dxa"/>
            <w:vMerge w:val="continue"/>
            <w:vAlign w:val="center"/>
          </w:tcPr>
          <w:p w14:paraId="4DE17741">
            <w:pPr>
              <w:snapToGrid w:val="0"/>
              <w:jc w:val="left"/>
              <w:rPr>
                <w:rFonts w:ascii="宋体" w:hAnsi="宋体"/>
                <w:sz w:val="28"/>
                <w:szCs w:val="28"/>
              </w:rPr>
            </w:pPr>
          </w:p>
        </w:tc>
      </w:tr>
      <w:bookmarkEnd w:id="4"/>
    </w:tbl>
    <w:p w14:paraId="4DE17743">
      <w:pPr>
        <w:spacing w:line="460" w:lineRule="exact"/>
        <w:ind w:firstLine="560" w:firstLineChars="200"/>
        <w:rPr>
          <w:rFonts w:ascii="宋体" w:hAnsi="宋体"/>
          <w:sz w:val="28"/>
          <w:szCs w:val="28"/>
        </w:rPr>
      </w:pPr>
      <w:r>
        <w:rPr>
          <w:rFonts w:hint="eastAsia" w:ascii="宋体" w:hAnsi="宋体"/>
          <w:sz w:val="28"/>
          <w:szCs w:val="28"/>
        </w:rPr>
        <w:t>说明：</w:t>
      </w:r>
    </w:p>
    <w:p w14:paraId="4DE17744">
      <w:pPr>
        <w:spacing w:line="460" w:lineRule="exact"/>
        <w:ind w:firstLine="560" w:firstLineChars="200"/>
        <w:rPr>
          <w:rFonts w:ascii="宋体" w:hAnsi="宋体"/>
          <w:sz w:val="28"/>
          <w:szCs w:val="28"/>
        </w:rPr>
      </w:pPr>
      <w:r>
        <w:rPr>
          <w:rFonts w:hint="eastAsia" w:ascii="宋体" w:hAnsi="宋体"/>
          <w:sz w:val="28"/>
          <w:szCs w:val="28"/>
        </w:rPr>
        <w:t>1、</w:t>
      </w:r>
      <w:r>
        <w:rPr>
          <w:rFonts w:hint="eastAsia" w:ascii="宋体" w:hAnsi="宋体"/>
          <w:b/>
          <w:sz w:val="28"/>
          <w:szCs w:val="28"/>
        </w:rPr>
        <w:t>以上预估采购量根据前两年度使用量预估，仅作为投标人报价参考，不构成采购人最低采购承诺</w:t>
      </w:r>
      <w:r>
        <w:rPr>
          <w:rFonts w:hint="eastAsia" w:ascii="宋体" w:hAnsi="宋体"/>
          <w:sz w:val="28"/>
          <w:szCs w:val="28"/>
        </w:rPr>
        <w:t>；</w:t>
      </w:r>
    </w:p>
    <w:p w14:paraId="4DE17745">
      <w:pPr>
        <w:spacing w:line="460" w:lineRule="exact"/>
        <w:ind w:firstLine="560" w:firstLineChars="200"/>
        <w:rPr>
          <w:rFonts w:ascii="宋体" w:hAnsi="宋体"/>
          <w:sz w:val="28"/>
          <w:szCs w:val="28"/>
        </w:rPr>
      </w:pPr>
      <w:r>
        <w:rPr>
          <w:rFonts w:hint="eastAsia" w:ascii="宋体" w:hAnsi="宋体"/>
          <w:sz w:val="28"/>
          <w:szCs w:val="28"/>
        </w:rPr>
        <w:t>2、最终结算金额以实际验收合格的供货数量乘以对应结算单价（浮动价按发改委基准价×中标折扣率、固定价按招标控制价（基准价）×中标折扣率）按实结算。</w:t>
      </w:r>
    </w:p>
    <w:p w14:paraId="4DE17746">
      <w:pPr>
        <w:spacing w:line="460" w:lineRule="exact"/>
        <w:ind w:firstLine="562" w:firstLineChars="200"/>
        <w:outlineLvl w:val="1"/>
        <w:rPr>
          <w:rFonts w:ascii="宋体" w:hAnsi="宋体"/>
          <w:b/>
          <w:sz w:val="28"/>
          <w:szCs w:val="28"/>
        </w:rPr>
      </w:pPr>
      <w:r>
        <w:rPr>
          <w:rFonts w:hint="eastAsia" w:ascii="宋体" w:hAnsi="宋体"/>
          <w:b/>
          <w:sz w:val="28"/>
          <w:szCs w:val="28"/>
        </w:rPr>
        <w:t>（二）送货地点</w:t>
      </w:r>
    </w:p>
    <w:p w14:paraId="4DE17747">
      <w:pPr>
        <w:spacing w:line="460" w:lineRule="exact"/>
        <w:ind w:firstLine="560" w:firstLineChars="200"/>
        <w:rPr>
          <w:rFonts w:ascii="宋体" w:hAnsi="宋体"/>
          <w:sz w:val="28"/>
          <w:szCs w:val="28"/>
        </w:rPr>
      </w:pPr>
      <w:r>
        <w:rPr>
          <w:rFonts w:hint="eastAsia" w:ascii="宋体" w:hAnsi="宋体"/>
          <w:sz w:val="28"/>
          <w:szCs w:val="28"/>
        </w:rPr>
        <w:t>江苏商贸职业学院食堂指定地点。</w:t>
      </w:r>
    </w:p>
    <w:p w14:paraId="4DE17748">
      <w:pPr>
        <w:spacing w:line="460" w:lineRule="exact"/>
        <w:ind w:firstLine="562" w:firstLineChars="200"/>
        <w:outlineLvl w:val="1"/>
        <w:rPr>
          <w:rFonts w:ascii="宋体" w:hAnsi="宋体"/>
          <w:b/>
          <w:sz w:val="28"/>
          <w:szCs w:val="28"/>
        </w:rPr>
      </w:pPr>
      <w:r>
        <w:rPr>
          <w:rFonts w:hint="eastAsia" w:ascii="宋体" w:hAnsi="宋体"/>
          <w:b/>
          <w:sz w:val="28"/>
          <w:szCs w:val="28"/>
        </w:rPr>
        <w:t>（三）配送服务期限</w:t>
      </w:r>
    </w:p>
    <w:p w14:paraId="4DE17749">
      <w:pPr>
        <w:spacing w:line="460" w:lineRule="exact"/>
        <w:ind w:firstLine="560" w:firstLineChars="200"/>
        <w:rPr>
          <w:rFonts w:ascii="宋体" w:hAnsi="宋体"/>
          <w:sz w:val="28"/>
          <w:szCs w:val="28"/>
        </w:rPr>
      </w:pPr>
      <w:r>
        <w:rPr>
          <w:rFonts w:hint="eastAsia" w:ascii="宋体" w:hAnsi="宋体"/>
          <w:sz w:val="28"/>
          <w:szCs w:val="28"/>
        </w:rPr>
        <w:t>本项目服务期限一年。合同签订应考虑学校学期特性，合同签订之日起12个月，具体起止时间以合同签订为准。</w:t>
      </w:r>
    </w:p>
    <w:p w14:paraId="4DE1774A">
      <w:pPr>
        <w:spacing w:line="460" w:lineRule="exact"/>
        <w:ind w:firstLine="562" w:firstLineChars="200"/>
        <w:outlineLvl w:val="0"/>
        <w:rPr>
          <w:rFonts w:ascii="宋体" w:hAnsi="宋体"/>
          <w:b/>
          <w:sz w:val="28"/>
          <w:szCs w:val="28"/>
        </w:rPr>
      </w:pPr>
      <w:r>
        <w:rPr>
          <w:rFonts w:hint="eastAsia" w:ascii="宋体" w:hAnsi="宋体"/>
          <w:b/>
          <w:sz w:val="28"/>
          <w:szCs w:val="28"/>
        </w:rPr>
        <w:t>五、采购标的需满足的服务标准、期限、效率等要求</w:t>
      </w:r>
    </w:p>
    <w:p w14:paraId="4DE1774B">
      <w:pPr>
        <w:spacing w:line="460" w:lineRule="exact"/>
        <w:ind w:firstLine="560" w:firstLineChars="200"/>
        <w:rPr>
          <w:rFonts w:ascii="宋体" w:hAnsi="宋体"/>
          <w:sz w:val="28"/>
          <w:szCs w:val="28"/>
        </w:rPr>
      </w:pPr>
      <w:r>
        <w:rPr>
          <w:rFonts w:ascii="宋体" w:hAnsi="宋体"/>
          <w:sz w:val="28"/>
          <w:szCs w:val="28"/>
        </w:rPr>
        <w:t>1.成交供应商需在合同中明确送货人，同时提交相关资料到学校后勤管理部门及安全保卫部门制作服务外包人员出入证，送货人代表成交供应商履行配送职责，凭出入证入校，学校核对出入证，验收货物，共同把好送货、验收关口。同时向学校食堂承包人提交送货清单及所有原材料的相关检疫佐证资料，送货清单上的份量、品种与实际货物及学校食堂承包人要求完全一致，相关检疫佐证资料，不可补交、造假。</w:t>
      </w:r>
    </w:p>
    <w:p w14:paraId="4DE1774C">
      <w:pPr>
        <w:spacing w:line="460" w:lineRule="exact"/>
        <w:ind w:firstLine="560" w:firstLineChars="200"/>
        <w:rPr>
          <w:rFonts w:ascii="宋体" w:hAnsi="宋体"/>
          <w:sz w:val="28"/>
          <w:szCs w:val="28"/>
        </w:rPr>
      </w:pPr>
      <w:r>
        <w:rPr>
          <w:rFonts w:ascii="宋体" w:hAnsi="宋体"/>
          <w:sz w:val="28"/>
          <w:szCs w:val="28"/>
        </w:rPr>
        <w:t>2.成交供应商在接到学校食堂承包经营商正式下达的食品原材料购货计划后，须即刻进行原材料备货，需随货提交食材检测报告等，按要求在规定时间内足量、保质的将食品及原材料送到指定地点，并满足适度的加工要求（具体数量与交货日期、时间以食堂承包人提前通知为准）。成交供应商应主动配合做好食品及原材料的验收工作。如遇货源紧缺等特殊情况，必须履行供货合同，首先确保向学校供货。</w:t>
      </w:r>
    </w:p>
    <w:p w14:paraId="4DE1774D">
      <w:pPr>
        <w:spacing w:line="460" w:lineRule="exact"/>
        <w:ind w:firstLine="560" w:firstLineChars="200"/>
        <w:rPr>
          <w:rFonts w:ascii="宋体" w:hAnsi="宋体"/>
          <w:sz w:val="28"/>
          <w:szCs w:val="28"/>
        </w:rPr>
      </w:pPr>
      <w:r>
        <w:rPr>
          <w:rFonts w:ascii="宋体" w:hAnsi="宋体"/>
          <w:sz w:val="28"/>
          <w:szCs w:val="28"/>
        </w:rPr>
        <w:t>3.成交供应商在食品配送过程中，杜绝三无产品、过期变质食品，一旦发生食品安全质量问题，应立即无条件停止供货，终止合同，并取消以后参加江苏商贸职业学院食堂大宗食材采购配送服务项目的投标资格。</w:t>
      </w:r>
    </w:p>
    <w:p w14:paraId="4DE1774E">
      <w:pPr>
        <w:spacing w:line="500" w:lineRule="exact"/>
        <w:ind w:firstLine="588" w:firstLineChars="200"/>
        <w:rPr>
          <w:rFonts w:ascii="宋体" w:hAnsi="宋体" w:cs="宋体"/>
          <w:spacing w:val="7"/>
          <w:sz w:val="28"/>
          <w:szCs w:val="28"/>
        </w:rPr>
      </w:pPr>
      <w:r>
        <w:rPr>
          <w:rFonts w:ascii="宋体" w:hAnsi="宋体" w:cs="宋体"/>
          <w:spacing w:val="7"/>
          <w:sz w:val="28"/>
          <w:szCs w:val="28"/>
        </w:rPr>
        <w:t>4</w:t>
      </w:r>
      <w:r>
        <w:rPr>
          <w:rFonts w:hint="eastAsia" w:ascii="宋体" w:hAnsi="宋体" w:cs="宋体"/>
          <w:spacing w:val="7"/>
          <w:sz w:val="28"/>
          <w:szCs w:val="28"/>
        </w:rPr>
        <w:t>.履约保证金</w:t>
      </w:r>
    </w:p>
    <w:p w14:paraId="4DE1774F">
      <w:pPr>
        <w:spacing w:line="500" w:lineRule="exact"/>
        <w:ind w:firstLine="588" w:firstLineChars="200"/>
        <w:rPr>
          <w:rFonts w:ascii="宋体" w:hAnsi="宋体" w:cs="宋体"/>
          <w:spacing w:val="7"/>
          <w:sz w:val="28"/>
          <w:szCs w:val="28"/>
        </w:rPr>
      </w:pPr>
      <w:r>
        <w:rPr>
          <w:rFonts w:ascii="宋体" w:hAnsi="宋体" w:cs="宋体"/>
          <w:spacing w:val="7"/>
          <w:sz w:val="28"/>
          <w:szCs w:val="28"/>
        </w:rPr>
        <w:t>4</w:t>
      </w:r>
      <w:r>
        <w:rPr>
          <w:rFonts w:hint="eastAsia" w:ascii="宋体" w:hAnsi="宋体" w:cs="宋体"/>
          <w:spacing w:val="7"/>
          <w:sz w:val="28"/>
          <w:szCs w:val="28"/>
        </w:rPr>
        <w:t>.1本项目成交后的履约保证金为：</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234"/>
        <w:gridCol w:w="2130"/>
        <w:gridCol w:w="3760"/>
      </w:tblGrid>
      <w:tr w14:paraId="4DE1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370" w:type="dxa"/>
            <w:shd w:val="clear" w:color="auto" w:fill="FFFF00"/>
            <w:vAlign w:val="center"/>
          </w:tcPr>
          <w:p w14:paraId="4DE17750">
            <w:pPr>
              <w:spacing w:line="300" w:lineRule="exact"/>
              <w:jc w:val="center"/>
              <w:rPr>
                <w:rFonts w:ascii="宋体" w:hAnsi="宋体" w:cs="宋体"/>
                <w:b/>
                <w:sz w:val="28"/>
                <w:szCs w:val="28"/>
              </w:rPr>
            </w:pPr>
            <w:r>
              <w:rPr>
                <w:rFonts w:hint="eastAsia" w:ascii="宋体" w:hAnsi="宋体" w:cs="宋体"/>
                <w:b/>
                <w:sz w:val="28"/>
                <w:szCs w:val="28"/>
              </w:rPr>
              <w:t>分类</w:t>
            </w:r>
          </w:p>
        </w:tc>
        <w:tc>
          <w:tcPr>
            <w:tcW w:w="1234" w:type="dxa"/>
            <w:shd w:val="clear" w:color="auto" w:fill="FFFF00"/>
            <w:vAlign w:val="center"/>
          </w:tcPr>
          <w:p w14:paraId="4DE17751">
            <w:pPr>
              <w:spacing w:line="300" w:lineRule="exact"/>
              <w:jc w:val="center"/>
              <w:rPr>
                <w:rFonts w:ascii="宋体" w:hAnsi="宋体" w:cs="宋体"/>
                <w:b/>
                <w:sz w:val="28"/>
                <w:szCs w:val="28"/>
              </w:rPr>
            </w:pPr>
            <w:r>
              <w:rPr>
                <w:rFonts w:hint="eastAsia" w:ascii="宋体" w:hAnsi="宋体" w:cs="宋体"/>
                <w:b/>
                <w:sz w:val="28"/>
                <w:szCs w:val="28"/>
              </w:rPr>
              <w:t>标段</w:t>
            </w:r>
          </w:p>
        </w:tc>
        <w:tc>
          <w:tcPr>
            <w:tcW w:w="2130" w:type="dxa"/>
            <w:shd w:val="clear" w:color="auto" w:fill="FFFF00"/>
            <w:vAlign w:val="center"/>
          </w:tcPr>
          <w:p w14:paraId="4DE17752">
            <w:pPr>
              <w:spacing w:line="300" w:lineRule="exact"/>
              <w:jc w:val="center"/>
              <w:rPr>
                <w:rFonts w:ascii="宋体" w:hAnsi="宋体" w:cs="宋体"/>
                <w:b/>
                <w:sz w:val="28"/>
                <w:szCs w:val="28"/>
              </w:rPr>
            </w:pPr>
            <w:r>
              <w:rPr>
                <w:rFonts w:hint="eastAsia" w:ascii="宋体" w:hAnsi="宋体" w:cs="宋体"/>
                <w:b/>
                <w:sz w:val="28"/>
                <w:szCs w:val="28"/>
              </w:rPr>
              <w:t>名称</w:t>
            </w:r>
          </w:p>
        </w:tc>
        <w:tc>
          <w:tcPr>
            <w:tcW w:w="3760" w:type="dxa"/>
            <w:shd w:val="clear" w:color="auto" w:fill="FFFF00"/>
            <w:vAlign w:val="center"/>
          </w:tcPr>
          <w:p w14:paraId="4DE17753">
            <w:pPr>
              <w:spacing w:line="300" w:lineRule="exact"/>
              <w:jc w:val="center"/>
              <w:rPr>
                <w:rFonts w:ascii="宋体" w:hAnsi="宋体" w:cs="宋体"/>
                <w:b/>
                <w:sz w:val="28"/>
                <w:szCs w:val="28"/>
              </w:rPr>
            </w:pPr>
            <w:r>
              <w:rPr>
                <w:rFonts w:hint="eastAsia" w:ascii="宋体" w:hAnsi="宋体" w:cs="宋体"/>
                <w:b/>
                <w:sz w:val="28"/>
                <w:szCs w:val="28"/>
              </w:rPr>
              <w:t>履约保证金（万元）</w:t>
            </w:r>
          </w:p>
        </w:tc>
      </w:tr>
      <w:tr w14:paraId="4DE1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restart"/>
            <w:vAlign w:val="center"/>
          </w:tcPr>
          <w:p w14:paraId="4DE17755">
            <w:pPr>
              <w:spacing w:line="300" w:lineRule="exact"/>
              <w:jc w:val="center"/>
              <w:rPr>
                <w:rFonts w:ascii="宋体" w:hAnsi="宋体"/>
                <w:sz w:val="28"/>
                <w:szCs w:val="28"/>
              </w:rPr>
            </w:pPr>
            <w:r>
              <w:rPr>
                <w:rFonts w:hint="eastAsia" w:ascii="宋体" w:hAnsi="宋体"/>
                <w:sz w:val="28"/>
                <w:szCs w:val="28"/>
              </w:rPr>
              <w:t>浮动价格标段</w:t>
            </w:r>
          </w:p>
        </w:tc>
        <w:tc>
          <w:tcPr>
            <w:tcW w:w="1234" w:type="dxa"/>
            <w:tcBorders>
              <w:top w:val="single" w:color="auto" w:sz="8" w:space="0"/>
              <w:left w:val="single" w:color="auto" w:sz="8" w:space="0"/>
              <w:bottom w:val="single" w:color="auto" w:sz="8" w:space="0"/>
              <w:right w:val="single" w:color="auto" w:sz="8" w:space="0"/>
            </w:tcBorders>
            <w:shd w:val="clear" w:color="auto" w:fill="auto"/>
            <w:vAlign w:val="center"/>
          </w:tcPr>
          <w:p w14:paraId="4DE17756">
            <w:pPr>
              <w:spacing w:line="300" w:lineRule="exact"/>
              <w:jc w:val="center"/>
              <w:rPr>
                <w:rFonts w:ascii="宋体" w:hAnsi="宋体" w:cs="宋体"/>
                <w:sz w:val="28"/>
                <w:szCs w:val="28"/>
              </w:rPr>
            </w:pPr>
            <w:r>
              <w:rPr>
                <w:rFonts w:hint="eastAsia" w:ascii="宋体" w:hAnsi="宋体" w:cs="宋体"/>
                <w:sz w:val="28"/>
                <w:szCs w:val="28"/>
              </w:rPr>
              <w:t>1</w:t>
            </w:r>
          </w:p>
        </w:tc>
        <w:tc>
          <w:tcPr>
            <w:tcW w:w="2130" w:type="dxa"/>
            <w:tcBorders>
              <w:top w:val="single" w:color="auto" w:sz="8" w:space="0"/>
              <w:left w:val="nil"/>
              <w:bottom w:val="single" w:color="auto" w:sz="8" w:space="0"/>
              <w:right w:val="single" w:color="auto" w:sz="8" w:space="0"/>
            </w:tcBorders>
            <w:shd w:val="clear" w:color="auto" w:fill="auto"/>
            <w:vAlign w:val="center"/>
          </w:tcPr>
          <w:p w14:paraId="4DE17757">
            <w:pPr>
              <w:spacing w:line="300" w:lineRule="exact"/>
              <w:jc w:val="left"/>
              <w:rPr>
                <w:rFonts w:ascii="宋体" w:hAnsi="宋体" w:cs="宋体"/>
                <w:sz w:val="28"/>
                <w:szCs w:val="28"/>
              </w:rPr>
            </w:pPr>
            <w:r>
              <w:rPr>
                <w:rFonts w:hint="eastAsia"/>
                <w:sz w:val="28"/>
                <w:szCs w:val="28"/>
              </w:rPr>
              <w:t>大米类</w:t>
            </w:r>
          </w:p>
        </w:tc>
        <w:tc>
          <w:tcPr>
            <w:tcW w:w="3760" w:type="dxa"/>
            <w:shd w:val="clear" w:color="auto" w:fill="auto"/>
            <w:vAlign w:val="center"/>
          </w:tcPr>
          <w:p w14:paraId="4DE17758">
            <w:pPr>
              <w:spacing w:line="300" w:lineRule="exact"/>
              <w:jc w:val="center"/>
              <w:rPr>
                <w:rFonts w:ascii="宋体" w:hAnsi="宋体" w:cs="宋体"/>
                <w:sz w:val="28"/>
                <w:szCs w:val="28"/>
              </w:rPr>
            </w:pPr>
            <w:r>
              <w:rPr>
                <w:rFonts w:hint="eastAsia" w:ascii="宋体" w:hAnsi="宋体" w:cs="宋体"/>
                <w:sz w:val="28"/>
                <w:szCs w:val="28"/>
              </w:rPr>
              <w:t>5</w:t>
            </w:r>
          </w:p>
        </w:tc>
      </w:tr>
      <w:tr w14:paraId="4DE1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5A">
            <w:pPr>
              <w:spacing w:line="300" w:lineRule="exact"/>
              <w:jc w:val="center"/>
              <w:rPr>
                <w:rFonts w:ascii="宋体" w:hAnsi="宋体"/>
                <w:sz w:val="28"/>
                <w:szCs w:val="28"/>
              </w:rPr>
            </w:pPr>
          </w:p>
        </w:tc>
        <w:tc>
          <w:tcPr>
            <w:tcW w:w="1234" w:type="dxa"/>
            <w:tcBorders>
              <w:top w:val="nil"/>
              <w:left w:val="single" w:color="auto" w:sz="8" w:space="0"/>
              <w:bottom w:val="single" w:color="auto" w:sz="8" w:space="0"/>
              <w:right w:val="single" w:color="auto" w:sz="8" w:space="0"/>
            </w:tcBorders>
            <w:shd w:val="clear" w:color="auto" w:fill="auto"/>
            <w:vAlign w:val="center"/>
          </w:tcPr>
          <w:p w14:paraId="4DE1775B">
            <w:pPr>
              <w:spacing w:line="300" w:lineRule="exact"/>
              <w:jc w:val="center"/>
              <w:rPr>
                <w:rFonts w:ascii="宋体" w:hAnsi="宋体" w:cs="宋体"/>
                <w:sz w:val="28"/>
                <w:szCs w:val="28"/>
              </w:rPr>
            </w:pPr>
            <w:r>
              <w:rPr>
                <w:rFonts w:hint="eastAsia" w:ascii="宋体" w:hAnsi="宋体" w:cs="宋体"/>
                <w:sz w:val="28"/>
                <w:szCs w:val="28"/>
              </w:rPr>
              <w:t>2</w:t>
            </w:r>
          </w:p>
        </w:tc>
        <w:tc>
          <w:tcPr>
            <w:tcW w:w="2130" w:type="dxa"/>
            <w:tcBorders>
              <w:top w:val="nil"/>
              <w:left w:val="nil"/>
              <w:bottom w:val="single" w:color="auto" w:sz="8" w:space="0"/>
              <w:right w:val="single" w:color="auto" w:sz="8" w:space="0"/>
            </w:tcBorders>
            <w:shd w:val="clear" w:color="auto" w:fill="auto"/>
            <w:vAlign w:val="center"/>
          </w:tcPr>
          <w:p w14:paraId="4DE1775C">
            <w:pPr>
              <w:spacing w:line="300" w:lineRule="exact"/>
              <w:jc w:val="left"/>
              <w:rPr>
                <w:rFonts w:ascii="宋体" w:hAnsi="宋体" w:cs="宋体"/>
                <w:sz w:val="28"/>
                <w:szCs w:val="28"/>
              </w:rPr>
            </w:pPr>
            <w:r>
              <w:rPr>
                <w:rFonts w:hint="eastAsia"/>
                <w:sz w:val="28"/>
                <w:szCs w:val="28"/>
              </w:rPr>
              <w:t>面粉类</w:t>
            </w:r>
          </w:p>
        </w:tc>
        <w:tc>
          <w:tcPr>
            <w:tcW w:w="3760" w:type="dxa"/>
            <w:shd w:val="clear" w:color="auto" w:fill="auto"/>
            <w:vAlign w:val="center"/>
          </w:tcPr>
          <w:p w14:paraId="4DE1775D">
            <w:pPr>
              <w:spacing w:line="300" w:lineRule="exact"/>
              <w:jc w:val="center"/>
              <w:rPr>
                <w:rFonts w:ascii="宋体" w:hAnsi="宋体" w:cs="宋体"/>
                <w:sz w:val="28"/>
                <w:szCs w:val="28"/>
              </w:rPr>
            </w:pPr>
            <w:r>
              <w:rPr>
                <w:rFonts w:ascii="宋体" w:hAnsi="宋体" w:cs="宋体"/>
                <w:sz w:val="28"/>
                <w:szCs w:val="28"/>
              </w:rPr>
              <w:t>0.5</w:t>
            </w:r>
          </w:p>
        </w:tc>
      </w:tr>
      <w:tr w14:paraId="4DE1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5F">
            <w:pPr>
              <w:spacing w:line="300" w:lineRule="exact"/>
              <w:jc w:val="center"/>
              <w:rPr>
                <w:rFonts w:ascii="宋体" w:hAnsi="宋体"/>
                <w:sz w:val="28"/>
                <w:szCs w:val="28"/>
              </w:rPr>
            </w:pPr>
          </w:p>
        </w:tc>
        <w:tc>
          <w:tcPr>
            <w:tcW w:w="1234" w:type="dxa"/>
            <w:tcBorders>
              <w:top w:val="nil"/>
              <w:left w:val="single" w:color="auto" w:sz="8" w:space="0"/>
              <w:bottom w:val="single" w:color="auto" w:sz="8" w:space="0"/>
              <w:right w:val="single" w:color="auto" w:sz="8" w:space="0"/>
            </w:tcBorders>
            <w:shd w:val="clear" w:color="auto" w:fill="auto"/>
            <w:vAlign w:val="center"/>
          </w:tcPr>
          <w:p w14:paraId="4DE17760">
            <w:pPr>
              <w:spacing w:line="300" w:lineRule="exact"/>
              <w:jc w:val="center"/>
              <w:rPr>
                <w:rFonts w:ascii="宋体" w:hAnsi="宋体" w:cs="宋体"/>
                <w:sz w:val="28"/>
                <w:szCs w:val="28"/>
              </w:rPr>
            </w:pPr>
            <w:r>
              <w:rPr>
                <w:rFonts w:hint="eastAsia" w:ascii="宋体" w:hAnsi="宋体" w:cs="宋体"/>
                <w:sz w:val="28"/>
                <w:szCs w:val="28"/>
              </w:rPr>
              <w:t>3</w:t>
            </w:r>
          </w:p>
        </w:tc>
        <w:tc>
          <w:tcPr>
            <w:tcW w:w="2130" w:type="dxa"/>
            <w:tcBorders>
              <w:top w:val="nil"/>
              <w:left w:val="nil"/>
              <w:bottom w:val="single" w:color="auto" w:sz="8" w:space="0"/>
              <w:right w:val="single" w:color="auto" w:sz="8" w:space="0"/>
            </w:tcBorders>
            <w:shd w:val="clear" w:color="auto" w:fill="auto"/>
            <w:vAlign w:val="center"/>
          </w:tcPr>
          <w:p w14:paraId="4DE17761">
            <w:pPr>
              <w:spacing w:line="300" w:lineRule="exact"/>
              <w:jc w:val="left"/>
              <w:rPr>
                <w:rFonts w:ascii="宋体" w:hAnsi="宋体"/>
                <w:sz w:val="28"/>
                <w:szCs w:val="28"/>
              </w:rPr>
            </w:pPr>
            <w:r>
              <w:rPr>
                <w:rFonts w:hint="eastAsia"/>
                <w:sz w:val="28"/>
                <w:szCs w:val="28"/>
              </w:rPr>
              <w:t>鲜猪肉</w:t>
            </w:r>
          </w:p>
        </w:tc>
        <w:tc>
          <w:tcPr>
            <w:tcW w:w="3760" w:type="dxa"/>
            <w:shd w:val="clear" w:color="auto" w:fill="auto"/>
            <w:vAlign w:val="center"/>
          </w:tcPr>
          <w:p w14:paraId="4DE17762">
            <w:pPr>
              <w:spacing w:line="300" w:lineRule="exact"/>
              <w:jc w:val="center"/>
              <w:rPr>
                <w:rFonts w:ascii="宋体" w:hAnsi="宋体" w:cs="宋体"/>
                <w:sz w:val="28"/>
                <w:szCs w:val="28"/>
              </w:rPr>
            </w:pPr>
            <w:r>
              <w:rPr>
                <w:rFonts w:hint="eastAsia" w:ascii="宋体" w:hAnsi="宋体" w:cs="宋体"/>
                <w:sz w:val="28"/>
                <w:szCs w:val="28"/>
              </w:rPr>
              <w:t>2</w:t>
            </w:r>
            <w:r>
              <w:rPr>
                <w:rFonts w:ascii="宋体" w:hAnsi="宋体" w:cs="宋体"/>
                <w:sz w:val="28"/>
                <w:szCs w:val="28"/>
              </w:rPr>
              <w:t>.5</w:t>
            </w:r>
          </w:p>
        </w:tc>
      </w:tr>
      <w:tr w14:paraId="4DE1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64">
            <w:pPr>
              <w:spacing w:line="300" w:lineRule="exact"/>
              <w:jc w:val="center"/>
              <w:rPr>
                <w:rFonts w:ascii="宋体" w:hAnsi="宋体"/>
                <w:sz w:val="28"/>
                <w:szCs w:val="28"/>
              </w:rPr>
            </w:pPr>
          </w:p>
        </w:tc>
        <w:tc>
          <w:tcPr>
            <w:tcW w:w="1234" w:type="dxa"/>
            <w:tcBorders>
              <w:top w:val="nil"/>
              <w:left w:val="single" w:color="auto" w:sz="8" w:space="0"/>
              <w:bottom w:val="single" w:color="auto" w:sz="8" w:space="0"/>
              <w:right w:val="single" w:color="auto" w:sz="8" w:space="0"/>
            </w:tcBorders>
            <w:shd w:val="clear" w:color="auto" w:fill="auto"/>
            <w:vAlign w:val="center"/>
          </w:tcPr>
          <w:p w14:paraId="4DE17765">
            <w:pPr>
              <w:spacing w:line="300" w:lineRule="exact"/>
              <w:jc w:val="center"/>
              <w:rPr>
                <w:rFonts w:ascii="宋体" w:hAnsi="宋体" w:cs="宋体"/>
                <w:sz w:val="28"/>
                <w:szCs w:val="28"/>
              </w:rPr>
            </w:pPr>
            <w:r>
              <w:rPr>
                <w:rFonts w:hint="eastAsia" w:ascii="宋体" w:hAnsi="宋体" w:cs="宋体"/>
                <w:sz w:val="28"/>
                <w:szCs w:val="28"/>
              </w:rPr>
              <w:t>4</w:t>
            </w:r>
          </w:p>
        </w:tc>
        <w:tc>
          <w:tcPr>
            <w:tcW w:w="2130" w:type="dxa"/>
            <w:tcBorders>
              <w:top w:val="nil"/>
              <w:left w:val="nil"/>
              <w:bottom w:val="single" w:color="auto" w:sz="8" w:space="0"/>
              <w:right w:val="single" w:color="auto" w:sz="8" w:space="0"/>
            </w:tcBorders>
            <w:shd w:val="clear" w:color="auto" w:fill="auto"/>
            <w:vAlign w:val="center"/>
          </w:tcPr>
          <w:p w14:paraId="4DE17766">
            <w:pPr>
              <w:spacing w:line="300" w:lineRule="exact"/>
              <w:jc w:val="left"/>
              <w:rPr>
                <w:rFonts w:ascii="宋体" w:hAnsi="宋体"/>
                <w:sz w:val="28"/>
                <w:szCs w:val="28"/>
              </w:rPr>
            </w:pPr>
            <w:r>
              <w:rPr>
                <w:rFonts w:hint="eastAsia"/>
                <w:sz w:val="28"/>
                <w:szCs w:val="28"/>
              </w:rPr>
              <w:t>鲜牛肉</w:t>
            </w:r>
          </w:p>
        </w:tc>
        <w:tc>
          <w:tcPr>
            <w:tcW w:w="3760" w:type="dxa"/>
            <w:shd w:val="clear" w:color="auto" w:fill="auto"/>
            <w:vAlign w:val="center"/>
          </w:tcPr>
          <w:p w14:paraId="4DE17767">
            <w:pPr>
              <w:spacing w:line="300" w:lineRule="exact"/>
              <w:jc w:val="center"/>
              <w:rPr>
                <w:rFonts w:ascii="宋体" w:hAnsi="宋体" w:cs="宋体"/>
                <w:sz w:val="28"/>
                <w:szCs w:val="28"/>
              </w:rPr>
            </w:pPr>
            <w:r>
              <w:rPr>
                <w:rFonts w:ascii="宋体" w:hAnsi="宋体" w:cs="宋体"/>
                <w:sz w:val="28"/>
                <w:szCs w:val="28"/>
              </w:rPr>
              <w:t>0.5</w:t>
            </w:r>
          </w:p>
        </w:tc>
      </w:tr>
      <w:tr w14:paraId="4DE1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69">
            <w:pPr>
              <w:spacing w:line="300" w:lineRule="exact"/>
              <w:jc w:val="center"/>
              <w:rPr>
                <w:rFonts w:ascii="宋体" w:hAnsi="宋体"/>
                <w:sz w:val="28"/>
                <w:szCs w:val="28"/>
              </w:rPr>
            </w:pPr>
          </w:p>
        </w:tc>
        <w:tc>
          <w:tcPr>
            <w:tcW w:w="1234" w:type="dxa"/>
            <w:shd w:val="clear" w:color="auto" w:fill="auto"/>
            <w:vAlign w:val="center"/>
          </w:tcPr>
          <w:p w14:paraId="4DE1776A">
            <w:pPr>
              <w:spacing w:line="300" w:lineRule="exact"/>
              <w:jc w:val="center"/>
              <w:rPr>
                <w:rFonts w:ascii="宋体" w:hAnsi="宋体" w:cs="宋体"/>
                <w:sz w:val="28"/>
                <w:szCs w:val="28"/>
              </w:rPr>
            </w:pPr>
            <w:r>
              <w:rPr>
                <w:rFonts w:ascii="宋体" w:hAnsi="宋体" w:cs="宋体"/>
                <w:sz w:val="28"/>
                <w:szCs w:val="28"/>
              </w:rPr>
              <w:t>5</w:t>
            </w:r>
          </w:p>
        </w:tc>
        <w:tc>
          <w:tcPr>
            <w:tcW w:w="2130" w:type="dxa"/>
            <w:shd w:val="clear" w:color="auto" w:fill="auto"/>
            <w:vAlign w:val="center"/>
          </w:tcPr>
          <w:p w14:paraId="4DE1776B">
            <w:pPr>
              <w:spacing w:line="300" w:lineRule="exact"/>
              <w:jc w:val="left"/>
              <w:rPr>
                <w:rFonts w:ascii="宋体" w:hAnsi="宋体"/>
                <w:sz w:val="28"/>
                <w:szCs w:val="28"/>
              </w:rPr>
            </w:pPr>
            <w:r>
              <w:rPr>
                <w:rFonts w:hint="eastAsia" w:ascii="宋体" w:hAnsi="宋体"/>
                <w:sz w:val="28"/>
                <w:szCs w:val="28"/>
              </w:rPr>
              <w:t>蛋类（新鲜）</w:t>
            </w:r>
          </w:p>
        </w:tc>
        <w:tc>
          <w:tcPr>
            <w:tcW w:w="3760" w:type="dxa"/>
            <w:shd w:val="clear" w:color="auto" w:fill="auto"/>
            <w:vAlign w:val="center"/>
          </w:tcPr>
          <w:p w14:paraId="4DE1776C">
            <w:pPr>
              <w:spacing w:line="300" w:lineRule="exact"/>
              <w:jc w:val="center"/>
              <w:rPr>
                <w:rFonts w:ascii="宋体" w:hAnsi="宋体" w:cs="宋体"/>
                <w:sz w:val="28"/>
                <w:szCs w:val="28"/>
              </w:rPr>
            </w:pPr>
            <w:r>
              <w:rPr>
                <w:rFonts w:hint="eastAsia" w:ascii="宋体" w:hAnsi="宋体" w:cs="宋体"/>
                <w:sz w:val="28"/>
                <w:szCs w:val="28"/>
              </w:rPr>
              <w:t>2</w:t>
            </w:r>
          </w:p>
        </w:tc>
      </w:tr>
      <w:tr w14:paraId="4DE1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6E">
            <w:pPr>
              <w:spacing w:line="300" w:lineRule="exact"/>
              <w:jc w:val="center"/>
              <w:rPr>
                <w:rFonts w:ascii="宋体" w:hAnsi="宋体"/>
                <w:sz w:val="28"/>
                <w:szCs w:val="28"/>
              </w:rPr>
            </w:pPr>
          </w:p>
        </w:tc>
        <w:tc>
          <w:tcPr>
            <w:tcW w:w="1234" w:type="dxa"/>
            <w:shd w:val="clear" w:color="auto" w:fill="auto"/>
            <w:vAlign w:val="center"/>
          </w:tcPr>
          <w:p w14:paraId="4DE1776F">
            <w:pPr>
              <w:spacing w:line="300" w:lineRule="exact"/>
              <w:jc w:val="center"/>
              <w:rPr>
                <w:rFonts w:ascii="宋体" w:hAnsi="宋体" w:cs="宋体"/>
                <w:sz w:val="28"/>
                <w:szCs w:val="28"/>
              </w:rPr>
            </w:pPr>
            <w:r>
              <w:rPr>
                <w:rFonts w:ascii="宋体" w:hAnsi="宋体" w:cs="宋体"/>
                <w:sz w:val="28"/>
                <w:szCs w:val="28"/>
              </w:rPr>
              <w:t>6</w:t>
            </w:r>
          </w:p>
        </w:tc>
        <w:tc>
          <w:tcPr>
            <w:tcW w:w="2130" w:type="dxa"/>
            <w:shd w:val="clear" w:color="auto" w:fill="auto"/>
            <w:vAlign w:val="center"/>
          </w:tcPr>
          <w:p w14:paraId="4DE17770">
            <w:pPr>
              <w:spacing w:line="300" w:lineRule="exact"/>
              <w:jc w:val="left"/>
              <w:rPr>
                <w:rFonts w:ascii="宋体" w:hAnsi="宋体"/>
                <w:sz w:val="28"/>
                <w:szCs w:val="28"/>
              </w:rPr>
            </w:pPr>
            <w:r>
              <w:rPr>
                <w:rFonts w:hint="eastAsia" w:ascii="宋体" w:hAnsi="宋体"/>
                <w:sz w:val="28"/>
                <w:szCs w:val="28"/>
              </w:rPr>
              <w:t>蔬菜类</w:t>
            </w:r>
          </w:p>
        </w:tc>
        <w:tc>
          <w:tcPr>
            <w:tcW w:w="3760" w:type="dxa"/>
            <w:shd w:val="clear" w:color="auto" w:fill="auto"/>
            <w:vAlign w:val="center"/>
          </w:tcPr>
          <w:p w14:paraId="4DE17771">
            <w:pPr>
              <w:spacing w:line="300" w:lineRule="exact"/>
              <w:jc w:val="center"/>
              <w:rPr>
                <w:rFonts w:ascii="宋体" w:hAnsi="宋体" w:cs="宋体"/>
                <w:sz w:val="28"/>
                <w:szCs w:val="28"/>
              </w:rPr>
            </w:pPr>
            <w:r>
              <w:rPr>
                <w:rFonts w:hint="eastAsia" w:ascii="宋体" w:hAnsi="宋体" w:cs="宋体"/>
                <w:sz w:val="28"/>
                <w:szCs w:val="28"/>
              </w:rPr>
              <w:t>3</w:t>
            </w:r>
            <w:r>
              <w:rPr>
                <w:rFonts w:ascii="宋体" w:hAnsi="宋体" w:cs="宋体"/>
                <w:sz w:val="28"/>
                <w:szCs w:val="28"/>
              </w:rPr>
              <w:t>.5</w:t>
            </w:r>
          </w:p>
        </w:tc>
      </w:tr>
      <w:tr w14:paraId="4DE1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73">
            <w:pPr>
              <w:spacing w:line="300" w:lineRule="exact"/>
              <w:jc w:val="center"/>
              <w:rPr>
                <w:rFonts w:ascii="宋体" w:hAnsi="宋体"/>
                <w:sz w:val="28"/>
                <w:szCs w:val="28"/>
              </w:rPr>
            </w:pPr>
          </w:p>
        </w:tc>
        <w:tc>
          <w:tcPr>
            <w:tcW w:w="1234" w:type="dxa"/>
            <w:shd w:val="clear" w:color="auto" w:fill="auto"/>
            <w:vAlign w:val="center"/>
          </w:tcPr>
          <w:p w14:paraId="4DE17774">
            <w:pPr>
              <w:spacing w:line="300" w:lineRule="exact"/>
              <w:jc w:val="center"/>
              <w:rPr>
                <w:rFonts w:ascii="宋体" w:hAnsi="宋体" w:cs="宋体"/>
                <w:sz w:val="28"/>
                <w:szCs w:val="28"/>
              </w:rPr>
            </w:pPr>
            <w:r>
              <w:rPr>
                <w:rFonts w:ascii="宋体" w:hAnsi="宋体" w:cs="宋体"/>
                <w:sz w:val="28"/>
                <w:szCs w:val="28"/>
              </w:rPr>
              <w:t>7</w:t>
            </w:r>
          </w:p>
        </w:tc>
        <w:tc>
          <w:tcPr>
            <w:tcW w:w="2130" w:type="dxa"/>
            <w:shd w:val="clear" w:color="auto" w:fill="auto"/>
            <w:vAlign w:val="center"/>
          </w:tcPr>
          <w:p w14:paraId="4DE17775">
            <w:pPr>
              <w:spacing w:line="300" w:lineRule="exact"/>
              <w:jc w:val="left"/>
              <w:rPr>
                <w:rFonts w:ascii="宋体" w:hAnsi="宋体" w:cs="宋体"/>
                <w:sz w:val="28"/>
                <w:szCs w:val="28"/>
              </w:rPr>
            </w:pPr>
            <w:r>
              <w:rPr>
                <w:rFonts w:hint="eastAsia" w:ascii="宋体" w:hAnsi="宋体"/>
                <w:sz w:val="28"/>
                <w:szCs w:val="28"/>
              </w:rPr>
              <w:t>水果类</w:t>
            </w:r>
          </w:p>
        </w:tc>
        <w:tc>
          <w:tcPr>
            <w:tcW w:w="3760" w:type="dxa"/>
            <w:shd w:val="clear" w:color="auto" w:fill="auto"/>
            <w:vAlign w:val="center"/>
          </w:tcPr>
          <w:p w14:paraId="4DE17776">
            <w:pPr>
              <w:spacing w:line="300" w:lineRule="exact"/>
              <w:jc w:val="center"/>
              <w:rPr>
                <w:rFonts w:ascii="宋体" w:hAnsi="宋体" w:cs="宋体"/>
                <w:sz w:val="28"/>
                <w:szCs w:val="28"/>
              </w:rPr>
            </w:pPr>
            <w:r>
              <w:rPr>
                <w:rFonts w:hint="eastAsia" w:ascii="宋体" w:hAnsi="宋体" w:cs="宋体"/>
                <w:sz w:val="28"/>
                <w:szCs w:val="28"/>
              </w:rPr>
              <w:t>1</w:t>
            </w:r>
          </w:p>
        </w:tc>
      </w:tr>
      <w:tr w14:paraId="4DE1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restart"/>
            <w:vAlign w:val="center"/>
          </w:tcPr>
          <w:p w14:paraId="4DE17778">
            <w:pPr>
              <w:spacing w:line="300" w:lineRule="exact"/>
              <w:jc w:val="center"/>
              <w:rPr>
                <w:rFonts w:ascii="宋体" w:hAnsi="宋体"/>
                <w:sz w:val="28"/>
                <w:szCs w:val="28"/>
              </w:rPr>
            </w:pPr>
            <w:r>
              <w:rPr>
                <w:rFonts w:hint="eastAsia" w:ascii="宋体" w:hAnsi="宋体"/>
                <w:sz w:val="28"/>
                <w:szCs w:val="28"/>
              </w:rPr>
              <w:t>固定价格标段</w:t>
            </w:r>
          </w:p>
        </w:tc>
        <w:tc>
          <w:tcPr>
            <w:tcW w:w="1234" w:type="dxa"/>
            <w:shd w:val="clear" w:color="auto" w:fill="auto"/>
            <w:vAlign w:val="center"/>
          </w:tcPr>
          <w:p w14:paraId="4DE17779">
            <w:pPr>
              <w:spacing w:line="300" w:lineRule="exact"/>
              <w:jc w:val="center"/>
              <w:rPr>
                <w:rFonts w:ascii="宋体" w:hAnsi="宋体"/>
                <w:sz w:val="28"/>
                <w:szCs w:val="28"/>
              </w:rPr>
            </w:pPr>
            <w:r>
              <w:rPr>
                <w:rFonts w:ascii="宋体" w:hAnsi="宋体"/>
                <w:sz w:val="28"/>
                <w:szCs w:val="28"/>
              </w:rPr>
              <w:t>8</w:t>
            </w:r>
          </w:p>
        </w:tc>
        <w:tc>
          <w:tcPr>
            <w:tcW w:w="2130" w:type="dxa"/>
            <w:shd w:val="clear" w:color="auto" w:fill="auto"/>
            <w:vAlign w:val="center"/>
          </w:tcPr>
          <w:p w14:paraId="4DE1777A">
            <w:pPr>
              <w:spacing w:line="300" w:lineRule="exact"/>
              <w:jc w:val="left"/>
              <w:rPr>
                <w:rFonts w:ascii="宋体" w:hAnsi="宋体"/>
                <w:sz w:val="28"/>
                <w:szCs w:val="28"/>
              </w:rPr>
            </w:pPr>
            <w:r>
              <w:rPr>
                <w:rFonts w:hint="eastAsia" w:ascii="宋体" w:hAnsi="宋体"/>
                <w:sz w:val="28"/>
                <w:szCs w:val="28"/>
              </w:rPr>
              <w:t>冻品类</w:t>
            </w:r>
          </w:p>
        </w:tc>
        <w:tc>
          <w:tcPr>
            <w:tcW w:w="3760" w:type="dxa"/>
            <w:shd w:val="clear" w:color="auto" w:fill="auto"/>
            <w:vAlign w:val="center"/>
          </w:tcPr>
          <w:p w14:paraId="4DE1777B">
            <w:pPr>
              <w:spacing w:line="300" w:lineRule="exact"/>
              <w:jc w:val="center"/>
              <w:rPr>
                <w:rFonts w:ascii="宋体" w:hAnsi="宋体" w:cs="宋体"/>
                <w:sz w:val="28"/>
                <w:szCs w:val="28"/>
              </w:rPr>
            </w:pPr>
            <w:r>
              <w:rPr>
                <w:rFonts w:hint="eastAsia" w:ascii="宋体" w:hAnsi="宋体" w:cs="宋体"/>
                <w:sz w:val="28"/>
                <w:szCs w:val="28"/>
              </w:rPr>
              <w:t>1</w:t>
            </w:r>
            <w:r>
              <w:rPr>
                <w:rFonts w:ascii="宋体" w:hAnsi="宋体" w:cs="宋体"/>
                <w:sz w:val="28"/>
                <w:szCs w:val="28"/>
              </w:rPr>
              <w:t>0</w:t>
            </w:r>
          </w:p>
        </w:tc>
      </w:tr>
      <w:tr w14:paraId="4DE1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7D">
            <w:pPr>
              <w:spacing w:line="300" w:lineRule="exact"/>
              <w:jc w:val="center"/>
              <w:rPr>
                <w:rFonts w:ascii="宋体" w:hAnsi="宋体"/>
                <w:sz w:val="28"/>
                <w:szCs w:val="28"/>
              </w:rPr>
            </w:pPr>
          </w:p>
        </w:tc>
        <w:tc>
          <w:tcPr>
            <w:tcW w:w="1234" w:type="dxa"/>
            <w:shd w:val="clear" w:color="auto" w:fill="auto"/>
            <w:vAlign w:val="center"/>
          </w:tcPr>
          <w:p w14:paraId="4DE1777E">
            <w:pPr>
              <w:spacing w:line="300" w:lineRule="exact"/>
              <w:jc w:val="center"/>
              <w:rPr>
                <w:rFonts w:ascii="宋体" w:hAnsi="宋体" w:cs="宋体"/>
                <w:sz w:val="28"/>
                <w:szCs w:val="28"/>
              </w:rPr>
            </w:pPr>
            <w:r>
              <w:rPr>
                <w:rFonts w:ascii="宋体" w:hAnsi="宋体"/>
                <w:sz w:val="28"/>
                <w:szCs w:val="28"/>
              </w:rPr>
              <w:t>9</w:t>
            </w:r>
          </w:p>
        </w:tc>
        <w:tc>
          <w:tcPr>
            <w:tcW w:w="2130" w:type="dxa"/>
            <w:shd w:val="clear" w:color="auto" w:fill="auto"/>
            <w:vAlign w:val="center"/>
          </w:tcPr>
          <w:p w14:paraId="4DE1777F">
            <w:pPr>
              <w:spacing w:line="300" w:lineRule="exact"/>
              <w:jc w:val="left"/>
              <w:rPr>
                <w:rFonts w:ascii="宋体" w:hAnsi="宋体" w:cs="宋体"/>
                <w:sz w:val="28"/>
                <w:szCs w:val="28"/>
              </w:rPr>
            </w:pPr>
            <w:r>
              <w:rPr>
                <w:rFonts w:hint="eastAsia" w:ascii="宋体" w:hAnsi="宋体"/>
                <w:sz w:val="28"/>
                <w:szCs w:val="28"/>
              </w:rPr>
              <w:t>鲜禽类</w:t>
            </w:r>
          </w:p>
        </w:tc>
        <w:tc>
          <w:tcPr>
            <w:tcW w:w="3760" w:type="dxa"/>
            <w:shd w:val="clear" w:color="auto" w:fill="auto"/>
            <w:vAlign w:val="center"/>
          </w:tcPr>
          <w:p w14:paraId="4DE17780">
            <w:pPr>
              <w:spacing w:line="300" w:lineRule="exact"/>
              <w:jc w:val="center"/>
              <w:rPr>
                <w:rFonts w:ascii="宋体" w:hAnsi="宋体" w:cs="宋体"/>
                <w:sz w:val="28"/>
                <w:szCs w:val="28"/>
              </w:rPr>
            </w:pPr>
            <w:r>
              <w:rPr>
                <w:rFonts w:hint="eastAsia" w:ascii="宋体" w:hAnsi="宋体" w:cs="宋体"/>
                <w:sz w:val="28"/>
                <w:szCs w:val="28"/>
              </w:rPr>
              <w:t>2</w:t>
            </w:r>
            <w:r>
              <w:rPr>
                <w:rFonts w:ascii="宋体" w:hAnsi="宋体" w:cs="宋体"/>
                <w:sz w:val="28"/>
                <w:szCs w:val="28"/>
              </w:rPr>
              <w:t>.5</w:t>
            </w:r>
          </w:p>
        </w:tc>
      </w:tr>
      <w:tr w14:paraId="4DE1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82">
            <w:pPr>
              <w:spacing w:line="300" w:lineRule="exact"/>
              <w:jc w:val="center"/>
              <w:rPr>
                <w:rFonts w:ascii="宋体" w:hAnsi="宋体"/>
                <w:sz w:val="28"/>
                <w:szCs w:val="28"/>
              </w:rPr>
            </w:pPr>
          </w:p>
        </w:tc>
        <w:tc>
          <w:tcPr>
            <w:tcW w:w="1234" w:type="dxa"/>
            <w:shd w:val="clear" w:color="auto" w:fill="auto"/>
            <w:vAlign w:val="center"/>
          </w:tcPr>
          <w:p w14:paraId="4DE17783">
            <w:pPr>
              <w:spacing w:line="300" w:lineRule="exact"/>
              <w:jc w:val="center"/>
              <w:rPr>
                <w:rFonts w:ascii="宋体" w:hAnsi="宋体" w:cs="宋体"/>
                <w:sz w:val="28"/>
                <w:szCs w:val="28"/>
              </w:rPr>
            </w:pPr>
            <w:r>
              <w:rPr>
                <w:rFonts w:ascii="宋体" w:hAnsi="宋体"/>
                <w:sz w:val="28"/>
                <w:szCs w:val="28"/>
              </w:rPr>
              <w:t>10</w:t>
            </w:r>
          </w:p>
        </w:tc>
        <w:tc>
          <w:tcPr>
            <w:tcW w:w="2130" w:type="dxa"/>
            <w:shd w:val="clear" w:color="auto" w:fill="auto"/>
            <w:vAlign w:val="center"/>
          </w:tcPr>
          <w:p w14:paraId="4DE17784">
            <w:pPr>
              <w:spacing w:line="300" w:lineRule="exact"/>
              <w:jc w:val="left"/>
              <w:rPr>
                <w:rFonts w:ascii="宋体" w:hAnsi="宋体" w:cs="宋体"/>
                <w:sz w:val="28"/>
                <w:szCs w:val="28"/>
              </w:rPr>
            </w:pPr>
            <w:r>
              <w:rPr>
                <w:rFonts w:hint="eastAsia" w:ascii="宋体" w:hAnsi="宋体"/>
                <w:sz w:val="28"/>
                <w:szCs w:val="28"/>
              </w:rPr>
              <w:t>水产类</w:t>
            </w:r>
          </w:p>
        </w:tc>
        <w:tc>
          <w:tcPr>
            <w:tcW w:w="3760" w:type="dxa"/>
            <w:shd w:val="clear" w:color="auto" w:fill="auto"/>
            <w:vAlign w:val="center"/>
          </w:tcPr>
          <w:p w14:paraId="4DE17785">
            <w:pPr>
              <w:spacing w:line="300" w:lineRule="exact"/>
              <w:jc w:val="center"/>
              <w:rPr>
                <w:rFonts w:ascii="宋体" w:hAnsi="宋体" w:cs="宋体"/>
                <w:sz w:val="28"/>
                <w:szCs w:val="28"/>
              </w:rPr>
            </w:pPr>
            <w:r>
              <w:rPr>
                <w:rFonts w:hint="eastAsia" w:ascii="宋体" w:hAnsi="宋体" w:cs="宋体"/>
                <w:sz w:val="28"/>
                <w:szCs w:val="28"/>
              </w:rPr>
              <w:t>1</w:t>
            </w:r>
          </w:p>
        </w:tc>
      </w:tr>
      <w:tr w14:paraId="4DE1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87">
            <w:pPr>
              <w:spacing w:line="300" w:lineRule="exact"/>
              <w:jc w:val="center"/>
              <w:rPr>
                <w:rFonts w:ascii="宋体" w:hAnsi="宋体"/>
                <w:sz w:val="28"/>
                <w:szCs w:val="28"/>
              </w:rPr>
            </w:pPr>
          </w:p>
        </w:tc>
        <w:tc>
          <w:tcPr>
            <w:tcW w:w="1234" w:type="dxa"/>
            <w:shd w:val="clear" w:color="auto" w:fill="auto"/>
            <w:vAlign w:val="center"/>
          </w:tcPr>
          <w:p w14:paraId="4DE17788">
            <w:pPr>
              <w:spacing w:line="300" w:lineRule="exact"/>
              <w:jc w:val="center"/>
              <w:rPr>
                <w:rFonts w:ascii="宋体" w:hAnsi="宋体" w:cs="宋体"/>
                <w:sz w:val="28"/>
                <w:szCs w:val="28"/>
              </w:rPr>
            </w:pPr>
            <w:r>
              <w:rPr>
                <w:rFonts w:ascii="宋体" w:hAnsi="宋体"/>
                <w:sz w:val="28"/>
                <w:szCs w:val="28"/>
              </w:rPr>
              <w:t>11</w:t>
            </w:r>
          </w:p>
        </w:tc>
        <w:tc>
          <w:tcPr>
            <w:tcW w:w="2130" w:type="dxa"/>
            <w:shd w:val="clear" w:color="auto" w:fill="auto"/>
            <w:vAlign w:val="center"/>
          </w:tcPr>
          <w:p w14:paraId="4DE17789">
            <w:pPr>
              <w:spacing w:line="300" w:lineRule="exact"/>
              <w:jc w:val="left"/>
              <w:rPr>
                <w:rFonts w:ascii="宋体" w:hAnsi="宋体" w:cs="宋体"/>
                <w:sz w:val="28"/>
                <w:szCs w:val="28"/>
              </w:rPr>
            </w:pPr>
            <w:r>
              <w:rPr>
                <w:rFonts w:hint="eastAsia" w:ascii="宋体" w:hAnsi="宋体"/>
                <w:sz w:val="28"/>
                <w:szCs w:val="28"/>
              </w:rPr>
              <w:t>豆制品</w:t>
            </w:r>
          </w:p>
        </w:tc>
        <w:tc>
          <w:tcPr>
            <w:tcW w:w="3760" w:type="dxa"/>
            <w:shd w:val="clear" w:color="auto" w:fill="auto"/>
            <w:vAlign w:val="center"/>
          </w:tcPr>
          <w:p w14:paraId="4DE1778A">
            <w:pPr>
              <w:spacing w:line="300" w:lineRule="exact"/>
              <w:jc w:val="center"/>
              <w:rPr>
                <w:rFonts w:ascii="宋体" w:hAnsi="宋体" w:cs="宋体"/>
                <w:sz w:val="28"/>
                <w:szCs w:val="28"/>
              </w:rPr>
            </w:pPr>
            <w:r>
              <w:rPr>
                <w:rFonts w:hint="eastAsia" w:ascii="宋体" w:hAnsi="宋体" w:cs="宋体"/>
                <w:sz w:val="28"/>
                <w:szCs w:val="28"/>
              </w:rPr>
              <w:t>1</w:t>
            </w:r>
          </w:p>
        </w:tc>
      </w:tr>
      <w:tr w14:paraId="4DE1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8C">
            <w:pPr>
              <w:spacing w:line="300" w:lineRule="exact"/>
              <w:jc w:val="center"/>
              <w:rPr>
                <w:rFonts w:ascii="宋体" w:hAnsi="宋体"/>
                <w:sz w:val="28"/>
                <w:szCs w:val="28"/>
              </w:rPr>
            </w:pPr>
          </w:p>
        </w:tc>
        <w:tc>
          <w:tcPr>
            <w:tcW w:w="1234" w:type="dxa"/>
            <w:shd w:val="clear" w:color="auto" w:fill="auto"/>
            <w:vAlign w:val="center"/>
          </w:tcPr>
          <w:p w14:paraId="4DE1778D">
            <w:pPr>
              <w:spacing w:line="300" w:lineRule="exact"/>
              <w:jc w:val="center"/>
              <w:rPr>
                <w:rFonts w:ascii="宋体" w:hAnsi="宋体" w:cs="宋体"/>
                <w:sz w:val="28"/>
                <w:szCs w:val="28"/>
              </w:rPr>
            </w:pPr>
            <w:r>
              <w:rPr>
                <w:rFonts w:ascii="宋体" w:hAnsi="宋体"/>
                <w:sz w:val="28"/>
                <w:szCs w:val="28"/>
              </w:rPr>
              <w:t>12</w:t>
            </w:r>
          </w:p>
        </w:tc>
        <w:tc>
          <w:tcPr>
            <w:tcW w:w="2130" w:type="dxa"/>
            <w:shd w:val="clear" w:color="auto" w:fill="auto"/>
            <w:vAlign w:val="center"/>
          </w:tcPr>
          <w:p w14:paraId="4DE1778E">
            <w:pPr>
              <w:spacing w:line="300" w:lineRule="exact"/>
              <w:jc w:val="left"/>
              <w:rPr>
                <w:rFonts w:ascii="宋体" w:hAnsi="宋体" w:cs="宋体"/>
                <w:sz w:val="28"/>
                <w:szCs w:val="28"/>
              </w:rPr>
            </w:pPr>
            <w:r>
              <w:rPr>
                <w:rFonts w:hint="eastAsia" w:ascii="宋体" w:hAnsi="宋体"/>
                <w:sz w:val="28"/>
                <w:szCs w:val="28"/>
              </w:rPr>
              <w:t>大豆油</w:t>
            </w:r>
          </w:p>
        </w:tc>
        <w:tc>
          <w:tcPr>
            <w:tcW w:w="3760" w:type="dxa"/>
            <w:shd w:val="clear" w:color="auto" w:fill="auto"/>
            <w:vAlign w:val="center"/>
          </w:tcPr>
          <w:p w14:paraId="4DE1778F">
            <w:pPr>
              <w:spacing w:line="300" w:lineRule="exact"/>
              <w:jc w:val="center"/>
              <w:rPr>
                <w:rFonts w:ascii="宋体" w:hAnsi="宋体" w:cs="宋体"/>
                <w:sz w:val="28"/>
                <w:szCs w:val="28"/>
              </w:rPr>
            </w:pPr>
            <w:r>
              <w:rPr>
                <w:rFonts w:hint="eastAsia" w:ascii="宋体" w:hAnsi="宋体" w:cs="宋体"/>
                <w:sz w:val="28"/>
                <w:szCs w:val="28"/>
              </w:rPr>
              <w:t>3</w:t>
            </w:r>
            <w:r>
              <w:rPr>
                <w:rFonts w:ascii="宋体" w:hAnsi="宋体" w:cs="宋体"/>
                <w:sz w:val="28"/>
                <w:szCs w:val="28"/>
              </w:rPr>
              <w:t>.5</w:t>
            </w:r>
          </w:p>
        </w:tc>
      </w:tr>
      <w:tr w14:paraId="4DE1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DE17791">
            <w:pPr>
              <w:spacing w:line="300" w:lineRule="exact"/>
              <w:jc w:val="center"/>
              <w:rPr>
                <w:rFonts w:ascii="宋体" w:hAnsi="宋体"/>
                <w:sz w:val="28"/>
                <w:szCs w:val="28"/>
              </w:rPr>
            </w:pPr>
          </w:p>
        </w:tc>
        <w:tc>
          <w:tcPr>
            <w:tcW w:w="1234" w:type="dxa"/>
            <w:shd w:val="clear" w:color="auto" w:fill="auto"/>
            <w:vAlign w:val="center"/>
          </w:tcPr>
          <w:p w14:paraId="4DE17792">
            <w:pPr>
              <w:spacing w:line="300" w:lineRule="exact"/>
              <w:jc w:val="center"/>
              <w:rPr>
                <w:rFonts w:ascii="宋体" w:hAnsi="宋体" w:cs="宋体"/>
                <w:sz w:val="28"/>
                <w:szCs w:val="28"/>
              </w:rPr>
            </w:pPr>
            <w:r>
              <w:rPr>
                <w:rFonts w:ascii="宋体" w:hAnsi="宋体"/>
                <w:sz w:val="28"/>
                <w:szCs w:val="28"/>
              </w:rPr>
              <w:t>13</w:t>
            </w:r>
          </w:p>
        </w:tc>
        <w:tc>
          <w:tcPr>
            <w:tcW w:w="2130" w:type="dxa"/>
            <w:shd w:val="clear" w:color="auto" w:fill="auto"/>
            <w:vAlign w:val="center"/>
          </w:tcPr>
          <w:p w14:paraId="4DE17793">
            <w:pPr>
              <w:spacing w:line="300" w:lineRule="exact"/>
              <w:jc w:val="left"/>
              <w:rPr>
                <w:rFonts w:ascii="宋体" w:hAnsi="宋体" w:cs="宋体"/>
                <w:sz w:val="28"/>
                <w:szCs w:val="28"/>
              </w:rPr>
            </w:pPr>
            <w:r>
              <w:rPr>
                <w:rFonts w:hint="eastAsia" w:ascii="宋体" w:hAnsi="宋体"/>
                <w:sz w:val="28"/>
                <w:szCs w:val="28"/>
              </w:rPr>
              <w:t>酸奶类</w:t>
            </w:r>
          </w:p>
        </w:tc>
        <w:tc>
          <w:tcPr>
            <w:tcW w:w="3760" w:type="dxa"/>
            <w:shd w:val="clear" w:color="auto" w:fill="auto"/>
            <w:vAlign w:val="center"/>
          </w:tcPr>
          <w:p w14:paraId="4DE17794">
            <w:pPr>
              <w:spacing w:line="300" w:lineRule="exact"/>
              <w:jc w:val="center"/>
              <w:rPr>
                <w:rFonts w:ascii="宋体" w:hAnsi="宋体" w:cs="宋体"/>
                <w:sz w:val="28"/>
                <w:szCs w:val="28"/>
              </w:rPr>
            </w:pPr>
            <w:r>
              <w:rPr>
                <w:rFonts w:hint="eastAsia" w:ascii="宋体" w:hAnsi="宋体" w:cs="宋体"/>
                <w:sz w:val="28"/>
                <w:szCs w:val="28"/>
              </w:rPr>
              <w:t>0</w:t>
            </w:r>
            <w:r>
              <w:rPr>
                <w:rFonts w:ascii="宋体" w:hAnsi="宋体" w:cs="宋体"/>
                <w:sz w:val="28"/>
                <w:szCs w:val="28"/>
              </w:rPr>
              <w:t>.5</w:t>
            </w:r>
          </w:p>
        </w:tc>
      </w:tr>
    </w:tbl>
    <w:p w14:paraId="4DE17796">
      <w:pPr>
        <w:spacing w:line="500" w:lineRule="exact"/>
        <w:ind w:firstLine="588" w:firstLineChars="200"/>
        <w:rPr>
          <w:rFonts w:ascii="宋体" w:hAnsi="宋体" w:cs="宋体"/>
          <w:spacing w:val="7"/>
          <w:sz w:val="28"/>
          <w:szCs w:val="28"/>
        </w:rPr>
      </w:pPr>
      <w:r>
        <w:rPr>
          <w:rFonts w:ascii="宋体" w:hAnsi="宋体" w:cs="宋体"/>
          <w:spacing w:val="7"/>
          <w:sz w:val="28"/>
          <w:szCs w:val="28"/>
        </w:rPr>
        <w:t>4</w:t>
      </w:r>
      <w:r>
        <w:rPr>
          <w:rFonts w:hint="eastAsia" w:ascii="宋体" w:hAnsi="宋体" w:cs="宋体"/>
          <w:spacing w:val="7"/>
          <w:sz w:val="28"/>
          <w:szCs w:val="28"/>
        </w:rPr>
        <w:t>.2中标供应商的履约保证金须在成交通知书发出之日起至合同签订前汇入采购单位账户，中标供应商凭成交通知书与采购单位签订合同。超期或未有协商，则视为自动放弃成交资格。</w:t>
      </w:r>
    </w:p>
    <w:p w14:paraId="4DE17797">
      <w:pPr>
        <w:spacing w:line="500" w:lineRule="exact"/>
        <w:ind w:firstLine="588" w:firstLineChars="200"/>
        <w:rPr>
          <w:rFonts w:ascii="宋体" w:hAnsi="宋体" w:cs="宋体"/>
          <w:spacing w:val="7"/>
          <w:sz w:val="28"/>
          <w:szCs w:val="28"/>
        </w:rPr>
      </w:pPr>
      <w:r>
        <w:rPr>
          <w:rFonts w:ascii="宋体" w:hAnsi="宋体" w:cs="宋体"/>
          <w:spacing w:val="7"/>
          <w:sz w:val="28"/>
          <w:szCs w:val="28"/>
        </w:rPr>
        <w:t>4</w:t>
      </w:r>
      <w:r>
        <w:rPr>
          <w:rFonts w:hint="eastAsia" w:ascii="宋体" w:hAnsi="宋体" w:cs="宋体"/>
          <w:spacing w:val="7"/>
          <w:sz w:val="28"/>
          <w:szCs w:val="28"/>
        </w:rPr>
        <w:t>.3中标供应商在按要求保质保量的履行该项目合同无任何食品安全问题后，采购单位凭中标供应商提交的申请，一次性无息退还该合同项目的履约保证金。</w:t>
      </w:r>
    </w:p>
    <w:p w14:paraId="4DE17798">
      <w:pPr>
        <w:spacing w:line="500" w:lineRule="exact"/>
        <w:ind w:firstLine="588" w:firstLineChars="200"/>
        <w:rPr>
          <w:rFonts w:ascii="宋体" w:hAnsi="宋体" w:cs="宋体"/>
          <w:spacing w:val="7"/>
          <w:sz w:val="28"/>
          <w:szCs w:val="28"/>
        </w:rPr>
      </w:pPr>
      <w:r>
        <w:rPr>
          <w:rFonts w:ascii="宋体" w:hAnsi="宋体" w:cs="宋体"/>
          <w:spacing w:val="7"/>
          <w:sz w:val="28"/>
          <w:szCs w:val="28"/>
        </w:rPr>
        <w:t>4</w:t>
      </w:r>
      <w:r>
        <w:rPr>
          <w:rFonts w:hint="eastAsia" w:ascii="宋体" w:hAnsi="宋体" w:cs="宋体"/>
          <w:spacing w:val="7"/>
          <w:sz w:val="28"/>
          <w:szCs w:val="28"/>
        </w:rPr>
        <w:t>.4发生以下情况的，履约保证金不予退还或部分退还：</w:t>
      </w:r>
    </w:p>
    <w:p w14:paraId="4DE17799">
      <w:pPr>
        <w:spacing w:line="500" w:lineRule="exact"/>
        <w:ind w:firstLine="588" w:firstLineChars="200"/>
        <w:rPr>
          <w:rFonts w:ascii="宋体" w:hAnsi="宋体" w:cs="宋体"/>
          <w:spacing w:val="7"/>
          <w:sz w:val="28"/>
          <w:szCs w:val="28"/>
        </w:rPr>
      </w:pPr>
      <w:r>
        <w:rPr>
          <w:rFonts w:hint="eastAsia" w:ascii="宋体" w:hAnsi="宋体" w:cs="宋体"/>
          <w:spacing w:val="7"/>
          <w:sz w:val="28"/>
          <w:szCs w:val="28"/>
        </w:rPr>
        <w:t>a.签订合同后，成交供应商不履行合同义务的，采购单位有权全额扣除履约保证金，同时采购单位亦有权终止合同，中标供应商还须承担相应的法律赔偿责任；</w:t>
      </w:r>
    </w:p>
    <w:p w14:paraId="4DE1779A">
      <w:pPr>
        <w:spacing w:line="500" w:lineRule="exact"/>
        <w:ind w:firstLine="588" w:firstLineChars="200"/>
        <w:rPr>
          <w:rFonts w:ascii="宋体" w:hAnsi="宋体" w:cs="宋体"/>
          <w:spacing w:val="7"/>
          <w:sz w:val="28"/>
          <w:szCs w:val="28"/>
        </w:rPr>
      </w:pPr>
      <w:r>
        <w:rPr>
          <w:rFonts w:hint="eastAsia" w:ascii="宋体" w:hAnsi="宋体" w:cs="宋体"/>
          <w:spacing w:val="7"/>
          <w:sz w:val="28"/>
          <w:szCs w:val="28"/>
        </w:rPr>
        <w:t>b.成交供应商在履约过程中发生违约行为，给采购单位造成损失的，采购单位有权在成交供应商缴纳的履约保证金中予以扣款，以弥补采购单位经济损失，不足的部分成交供应商另外补齐。</w:t>
      </w:r>
    </w:p>
    <w:p w14:paraId="4DE1779B">
      <w:pPr>
        <w:spacing w:line="460" w:lineRule="exact"/>
        <w:ind w:firstLine="562" w:firstLineChars="200"/>
        <w:outlineLvl w:val="0"/>
        <w:rPr>
          <w:rFonts w:ascii="宋体" w:hAnsi="宋体"/>
          <w:b/>
          <w:sz w:val="28"/>
          <w:szCs w:val="28"/>
        </w:rPr>
      </w:pPr>
      <w:r>
        <w:rPr>
          <w:rFonts w:hint="eastAsia" w:ascii="宋体" w:hAnsi="宋体"/>
          <w:b/>
          <w:sz w:val="28"/>
          <w:szCs w:val="28"/>
        </w:rPr>
        <w:t>六、采购标的的验收标准</w:t>
      </w:r>
    </w:p>
    <w:p w14:paraId="4DE1779C">
      <w:pPr>
        <w:spacing w:line="460" w:lineRule="exact"/>
        <w:ind w:firstLine="560" w:firstLineChars="200"/>
        <w:rPr>
          <w:rFonts w:ascii="宋体" w:hAnsi="宋体"/>
          <w:sz w:val="28"/>
          <w:szCs w:val="28"/>
        </w:rPr>
      </w:pPr>
      <w:r>
        <w:rPr>
          <w:rFonts w:hint="eastAsia" w:ascii="宋体" w:hAnsi="宋体"/>
          <w:sz w:val="28"/>
          <w:szCs w:val="28"/>
        </w:rPr>
        <w:t>所供食品原材料符合国家食品安全标准，食材要求表中所表明的质量标准和质量等级。</w:t>
      </w:r>
    </w:p>
    <w:p w14:paraId="4DE1779D">
      <w:pPr>
        <w:spacing w:line="460" w:lineRule="exact"/>
        <w:ind w:firstLine="562" w:firstLineChars="200"/>
        <w:outlineLvl w:val="0"/>
        <w:rPr>
          <w:rFonts w:ascii="宋体" w:hAnsi="宋体"/>
          <w:b/>
          <w:sz w:val="28"/>
          <w:szCs w:val="28"/>
        </w:rPr>
      </w:pPr>
      <w:r>
        <w:rPr>
          <w:rFonts w:hint="eastAsia" w:ascii="宋体" w:hAnsi="宋体"/>
          <w:b/>
          <w:sz w:val="28"/>
          <w:szCs w:val="28"/>
        </w:rPr>
        <w:t>七、采购标的的其他技术、服务等要求</w:t>
      </w:r>
    </w:p>
    <w:p w14:paraId="4DE1779E">
      <w:pPr>
        <w:spacing w:line="460" w:lineRule="exact"/>
        <w:ind w:firstLine="560" w:firstLineChars="200"/>
        <w:rPr>
          <w:rFonts w:ascii="宋体" w:hAnsi="宋体"/>
          <w:sz w:val="28"/>
          <w:szCs w:val="28"/>
        </w:rPr>
      </w:pPr>
      <w:r>
        <w:rPr>
          <w:rFonts w:ascii="宋体" w:hAnsi="宋体"/>
          <w:sz w:val="28"/>
          <w:szCs w:val="28"/>
        </w:rPr>
        <w:t>1.成交供应商成为采购人食堂食品原材料的供货供应商。</w:t>
      </w:r>
    </w:p>
    <w:p w14:paraId="4DE1779F">
      <w:pPr>
        <w:spacing w:line="460" w:lineRule="exact"/>
        <w:ind w:firstLine="560" w:firstLineChars="200"/>
        <w:rPr>
          <w:rFonts w:ascii="宋体" w:hAnsi="宋体"/>
          <w:sz w:val="28"/>
          <w:szCs w:val="28"/>
        </w:rPr>
      </w:pPr>
      <w:r>
        <w:rPr>
          <w:rFonts w:ascii="宋体" w:hAnsi="宋体"/>
          <w:sz w:val="28"/>
          <w:szCs w:val="28"/>
        </w:rPr>
        <w:t>2.根据供应商履约情况，学校食堂承包人对食材供货供应商进行动态考核，考核结果报学校后勤管理部门备案。对月度考核不合格供应商，学校有权取消其送货资格并终止合同。</w:t>
      </w:r>
    </w:p>
    <w:p w14:paraId="4DE177A0">
      <w:pPr>
        <w:spacing w:line="460" w:lineRule="exact"/>
        <w:ind w:firstLine="560" w:firstLineChars="200"/>
        <w:rPr>
          <w:rFonts w:ascii="宋体" w:hAnsi="宋体"/>
          <w:sz w:val="28"/>
          <w:szCs w:val="28"/>
        </w:rPr>
      </w:pPr>
      <w:r>
        <w:rPr>
          <w:rFonts w:ascii="宋体" w:hAnsi="宋体"/>
          <w:sz w:val="28"/>
          <w:szCs w:val="28"/>
        </w:rPr>
        <w:t>3.成交供应商应主动配合学校食堂承包人做好索票、索证等工作，如不按要求提供索证，索票以及各类食品的原材料的检测报告和各类动物检验检疫证，将终止合同。</w:t>
      </w:r>
    </w:p>
    <w:p w14:paraId="4DE177A1">
      <w:pPr>
        <w:spacing w:line="460" w:lineRule="exact"/>
        <w:ind w:firstLine="560" w:firstLineChars="200"/>
        <w:rPr>
          <w:rFonts w:ascii="宋体" w:hAnsi="宋体"/>
          <w:sz w:val="28"/>
          <w:szCs w:val="28"/>
        </w:rPr>
      </w:pPr>
      <w:r>
        <w:rPr>
          <w:rFonts w:ascii="宋体" w:hAnsi="宋体"/>
          <w:sz w:val="28"/>
          <w:szCs w:val="28"/>
        </w:rPr>
        <w:t>4.成交供应商在配送过程中，如有质量、服务不到位不满意或产生异议，学校经核实情况属实，可按如下方式执行: 接学校食堂承包经营人举报货物质量有问题通知，在12小时内约请经第三方认证的产品质量监督部门抽样检测，在一个合同期内，发现一次不合格须缴纳检测费用和履约保证金 20%的罚款；第二次发现不合格须缴纳检测费用和履约保证金 50%的罚款；第三次发现不合格须缴纳检测费并扣除履约保证金 100%，终止合同。配送中发现未使用冷链车配送的，每发现一次扣除履约保证金1000元。学校依照合同追究违约责任。为了不影响食堂正常</w:t>
      </w:r>
      <w:r>
        <w:rPr>
          <w:rFonts w:hint="eastAsia" w:ascii="宋体" w:hAnsi="宋体"/>
          <w:sz w:val="28"/>
          <w:szCs w:val="28"/>
        </w:rPr>
        <w:t>开餐，学校有权将扣除的履约保证金进行市场采购。成交供应商应无条件接受学校、市场监督部门的管理、指导、监督、考核。</w:t>
      </w:r>
    </w:p>
    <w:p w14:paraId="4DE177A2">
      <w:pPr>
        <w:spacing w:line="460" w:lineRule="exact"/>
        <w:ind w:firstLine="560" w:firstLineChars="200"/>
        <w:rPr>
          <w:rFonts w:ascii="宋体" w:hAnsi="宋体"/>
          <w:sz w:val="28"/>
          <w:szCs w:val="28"/>
        </w:rPr>
      </w:pPr>
      <w:r>
        <w:rPr>
          <w:rFonts w:ascii="宋体" w:hAnsi="宋体"/>
          <w:sz w:val="28"/>
          <w:szCs w:val="28"/>
        </w:rPr>
        <w:t>5.成交供应商在配送食品原材料时，必须满足合同约定，并经过学校食堂承包人验收，学校实行动态管理，凡发现配送原材料出现质量问题、过期、违约等情况，学校有权解除合同，并处扣除5000.00元履约保证金作为处罚：</w:t>
      </w:r>
    </w:p>
    <w:p w14:paraId="4DE177A3">
      <w:pPr>
        <w:spacing w:line="460" w:lineRule="exact"/>
        <w:ind w:firstLine="560" w:firstLineChars="200"/>
        <w:rPr>
          <w:rFonts w:ascii="宋体" w:hAnsi="宋体"/>
          <w:sz w:val="28"/>
          <w:szCs w:val="28"/>
        </w:rPr>
      </w:pPr>
      <w:r>
        <w:rPr>
          <w:rFonts w:hint="eastAsia" w:ascii="宋体" w:hAnsi="宋体"/>
          <w:sz w:val="28"/>
          <w:szCs w:val="28"/>
        </w:rPr>
        <w:t>备注：常见质量问题（但不限于以下所列质量问题）：</w:t>
      </w:r>
    </w:p>
    <w:p w14:paraId="4DE177A4">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1）腐败变质油脂酸败、霉变生虫、污秽不洁等对人体健康有害的；</w:t>
      </w:r>
    </w:p>
    <w:p w14:paraId="4DE177A5">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2）有毒有害物品、寄生虫、微生物或微生物含量超过国家规定标准的，未经动物部门检疫或检疫不合格的；</w:t>
      </w:r>
    </w:p>
    <w:p w14:paraId="4DE177A6">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3）有农药等有害人体的残留物，农药残留检测不合格的；</w:t>
      </w:r>
    </w:p>
    <w:p w14:paraId="4DE177A7">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4）掺假、掺杂、造假；用非食品原料加工或加入非食品用化学物质的；</w:t>
      </w:r>
    </w:p>
    <w:p w14:paraId="4DE177A8">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5）超过保质期的；</w:t>
      </w:r>
    </w:p>
    <w:p w14:paraId="4DE177A9">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6）使用国家禁止材料的，使用国家禁止材料的；</w:t>
      </w:r>
    </w:p>
    <w:p w14:paraId="4DE177AA">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7）其它原因造成不符合国家安全等规定的。</w:t>
      </w:r>
    </w:p>
    <w:p w14:paraId="4DE177AB">
      <w:pPr>
        <w:spacing w:line="460" w:lineRule="exact"/>
        <w:ind w:firstLine="560" w:firstLineChars="200"/>
        <w:rPr>
          <w:rFonts w:ascii="宋体" w:hAnsi="宋体"/>
          <w:sz w:val="28"/>
          <w:szCs w:val="28"/>
        </w:rPr>
      </w:pPr>
      <w:r>
        <w:rPr>
          <w:rFonts w:hint="eastAsia" w:ascii="宋体" w:hAnsi="宋体"/>
          <w:sz w:val="28"/>
          <w:szCs w:val="28"/>
        </w:rPr>
        <w:t>（</w:t>
      </w:r>
      <w:r>
        <w:rPr>
          <w:rFonts w:ascii="宋体" w:hAnsi="宋体"/>
          <w:sz w:val="28"/>
          <w:szCs w:val="28"/>
        </w:rPr>
        <w:t>8）短斤缺两、以次充好等。</w:t>
      </w:r>
    </w:p>
    <w:p w14:paraId="4DE177AC">
      <w:pPr>
        <w:spacing w:line="460" w:lineRule="exact"/>
        <w:ind w:firstLine="560" w:firstLineChars="200"/>
        <w:rPr>
          <w:rFonts w:ascii="宋体" w:hAnsi="宋体"/>
          <w:sz w:val="28"/>
          <w:szCs w:val="28"/>
        </w:rPr>
      </w:pPr>
      <w:r>
        <w:rPr>
          <w:rFonts w:ascii="宋体" w:hAnsi="宋体"/>
          <w:sz w:val="28"/>
          <w:szCs w:val="28"/>
        </w:rPr>
        <w:t>6.学校食堂承包人所需的食材，成交供应商在相应期间必须按照按承诺价格折扣供货，价格按供应价格核算，计算公式同后（报价及结算中</w:t>
      </w:r>
      <w:r>
        <w:rPr>
          <w:rFonts w:hint="eastAsia" w:ascii="宋体" w:hAnsi="宋体"/>
          <w:sz w:val="28"/>
          <w:szCs w:val="28"/>
        </w:rPr>
        <w:t>相关内容</w:t>
      </w:r>
      <w:r>
        <w:rPr>
          <w:rFonts w:ascii="宋体" w:hAnsi="宋体"/>
          <w:sz w:val="28"/>
          <w:szCs w:val="28"/>
        </w:rPr>
        <w:t>）。如成交供应商不能按采购方需求供货，则终止合同，没收其履约保证金。</w:t>
      </w:r>
    </w:p>
    <w:p w14:paraId="4DE177AD">
      <w:pPr>
        <w:spacing w:line="460" w:lineRule="exact"/>
        <w:ind w:firstLine="560" w:firstLineChars="200"/>
        <w:rPr>
          <w:rFonts w:ascii="宋体" w:hAnsi="宋体"/>
          <w:sz w:val="28"/>
          <w:szCs w:val="28"/>
        </w:rPr>
      </w:pPr>
      <w:r>
        <w:rPr>
          <w:rFonts w:ascii="宋体" w:hAnsi="宋体"/>
          <w:sz w:val="28"/>
          <w:szCs w:val="28"/>
        </w:rPr>
        <w:t>7.成交供应商所聘服务人员与学校不存在雇佣等劳动关系；成交供应商应培训好服务从业人员，服务人员应具有良好的从业道德。供应商所用服务人员的岗位职责、操作规范、人身安全、医疗、工资、各项保险、内部管理、各类纠纷等各项事宜及所涉及经费均由成交供应商自行负责，学校概不负责。</w:t>
      </w:r>
    </w:p>
    <w:p w14:paraId="4DE177AE">
      <w:pPr>
        <w:spacing w:line="460" w:lineRule="exact"/>
        <w:ind w:firstLine="560" w:firstLineChars="200"/>
        <w:rPr>
          <w:rFonts w:ascii="宋体" w:hAnsi="宋体"/>
          <w:sz w:val="28"/>
          <w:szCs w:val="28"/>
        </w:rPr>
      </w:pPr>
      <w:r>
        <w:rPr>
          <w:rFonts w:ascii="宋体" w:hAnsi="宋体"/>
          <w:sz w:val="28"/>
          <w:szCs w:val="28"/>
        </w:rPr>
        <w:t>8.成交供应商如果发生服务人员在配送过程中发生交通伤害事故、失窃事件或其他财产损失和人身伤害，学校不承担任何经济和法律责任。</w:t>
      </w:r>
    </w:p>
    <w:p w14:paraId="4DE177AF">
      <w:pPr>
        <w:spacing w:line="460" w:lineRule="exact"/>
        <w:ind w:firstLine="560" w:firstLineChars="200"/>
        <w:rPr>
          <w:rFonts w:ascii="宋体" w:hAnsi="宋体"/>
          <w:sz w:val="28"/>
          <w:szCs w:val="28"/>
        </w:rPr>
      </w:pPr>
      <w:r>
        <w:rPr>
          <w:rFonts w:ascii="宋体" w:hAnsi="宋体"/>
          <w:sz w:val="28"/>
          <w:szCs w:val="28"/>
        </w:rPr>
        <w:t>9.成交供应商需严格执行《食品安全法》《动物检验法》等相关法律。</w:t>
      </w:r>
    </w:p>
    <w:p w14:paraId="4DE177B0">
      <w:pPr>
        <w:spacing w:line="360" w:lineRule="auto"/>
        <w:ind w:firstLine="482" w:firstLineChars="200"/>
        <w:outlineLvl w:val="0"/>
        <w:rPr>
          <w:rFonts w:ascii="宋体" w:hAnsi="宋体"/>
          <w:b/>
          <w:sz w:val="24"/>
          <w:szCs w:val="24"/>
        </w:rPr>
      </w:pPr>
      <w:r>
        <w:rPr>
          <w:rFonts w:hint="eastAsia" w:ascii="宋体" w:hAnsi="宋体"/>
          <w:b/>
          <w:sz w:val="24"/>
          <w:szCs w:val="24"/>
        </w:rPr>
        <w:t>八、食材要求</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31"/>
        <w:gridCol w:w="1077"/>
        <w:gridCol w:w="2850"/>
        <w:gridCol w:w="3255"/>
      </w:tblGrid>
      <w:tr w14:paraId="4DE1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584" w:type="dxa"/>
            <w:shd w:val="clear" w:color="auto" w:fill="FFFF00"/>
            <w:vAlign w:val="center"/>
          </w:tcPr>
          <w:p w14:paraId="4DE177B1">
            <w:pPr>
              <w:spacing w:line="300" w:lineRule="exact"/>
              <w:jc w:val="center"/>
              <w:rPr>
                <w:rFonts w:ascii="宋体" w:hAnsi="宋体"/>
                <w:b/>
                <w:sz w:val="24"/>
                <w:szCs w:val="24"/>
              </w:rPr>
            </w:pPr>
            <w:r>
              <w:rPr>
                <w:rFonts w:hint="eastAsia" w:ascii="宋体" w:hAnsi="宋体"/>
                <w:b/>
                <w:sz w:val="24"/>
                <w:szCs w:val="24"/>
              </w:rPr>
              <w:t>标段</w:t>
            </w:r>
          </w:p>
        </w:tc>
        <w:tc>
          <w:tcPr>
            <w:tcW w:w="831" w:type="dxa"/>
            <w:shd w:val="clear" w:color="auto" w:fill="FFFF00"/>
            <w:vAlign w:val="center"/>
          </w:tcPr>
          <w:p w14:paraId="4DE177B2">
            <w:pPr>
              <w:spacing w:line="300" w:lineRule="exact"/>
              <w:jc w:val="center"/>
              <w:rPr>
                <w:rFonts w:ascii="宋体" w:hAnsi="宋体"/>
                <w:b/>
                <w:sz w:val="24"/>
                <w:szCs w:val="24"/>
              </w:rPr>
            </w:pPr>
            <w:r>
              <w:rPr>
                <w:rFonts w:hint="eastAsia" w:ascii="宋体" w:hAnsi="宋体"/>
                <w:b/>
                <w:sz w:val="24"/>
                <w:szCs w:val="24"/>
              </w:rPr>
              <w:t>名称</w:t>
            </w:r>
          </w:p>
        </w:tc>
        <w:tc>
          <w:tcPr>
            <w:tcW w:w="1077" w:type="dxa"/>
            <w:shd w:val="clear" w:color="auto" w:fill="FFFF00"/>
            <w:vAlign w:val="center"/>
          </w:tcPr>
          <w:p w14:paraId="4DE177B3">
            <w:pPr>
              <w:spacing w:line="300" w:lineRule="exact"/>
              <w:jc w:val="center"/>
              <w:rPr>
                <w:rFonts w:ascii="宋体" w:hAnsi="宋体"/>
                <w:b/>
                <w:sz w:val="24"/>
                <w:szCs w:val="24"/>
              </w:rPr>
            </w:pPr>
            <w:r>
              <w:rPr>
                <w:rFonts w:hint="eastAsia" w:ascii="宋体" w:hAnsi="宋体"/>
                <w:b/>
                <w:sz w:val="24"/>
                <w:szCs w:val="24"/>
              </w:rPr>
              <w:t>规格/单位</w:t>
            </w:r>
          </w:p>
        </w:tc>
        <w:tc>
          <w:tcPr>
            <w:tcW w:w="2850" w:type="dxa"/>
            <w:shd w:val="clear" w:color="auto" w:fill="FFFF00"/>
            <w:vAlign w:val="center"/>
          </w:tcPr>
          <w:p w14:paraId="4DE177B4">
            <w:pPr>
              <w:spacing w:line="300" w:lineRule="exact"/>
              <w:jc w:val="center"/>
              <w:rPr>
                <w:rFonts w:ascii="宋体" w:hAnsi="宋体"/>
                <w:b/>
                <w:sz w:val="24"/>
                <w:szCs w:val="24"/>
              </w:rPr>
            </w:pPr>
            <w:r>
              <w:rPr>
                <w:rFonts w:hint="eastAsia" w:ascii="宋体" w:hAnsi="宋体"/>
                <w:b/>
                <w:sz w:val="24"/>
                <w:szCs w:val="24"/>
              </w:rPr>
              <w:t>质量标准/质量等级</w:t>
            </w:r>
          </w:p>
        </w:tc>
        <w:tc>
          <w:tcPr>
            <w:tcW w:w="3255" w:type="dxa"/>
            <w:shd w:val="clear" w:color="auto" w:fill="FFFF00"/>
            <w:vAlign w:val="center"/>
          </w:tcPr>
          <w:p w14:paraId="4DE177B5">
            <w:pPr>
              <w:spacing w:line="300" w:lineRule="exact"/>
              <w:jc w:val="center"/>
              <w:rPr>
                <w:rFonts w:ascii="宋体" w:hAnsi="宋体"/>
                <w:b/>
                <w:sz w:val="24"/>
                <w:szCs w:val="24"/>
              </w:rPr>
            </w:pPr>
            <w:r>
              <w:rPr>
                <w:rFonts w:hint="eastAsia" w:ascii="宋体" w:hAnsi="宋体"/>
                <w:b/>
                <w:sz w:val="24"/>
                <w:szCs w:val="24"/>
              </w:rPr>
              <w:t>备注</w:t>
            </w:r>
          </w:p>
        </w:tc>
      </w:tr>
      <w:tr w14:paraId="4DE1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B7">
            <w:pPr>
              <w:spacing w:line="300" w:lineRule="exact"/>
              <w:jc w:val="center"/>
              <w:rPr>
                <w:rFonts w:ascii="宋体" w:hAnsi="宋体"/>
                <w:sz w:val="24"/>
                <w:szCs w:val="24"/>
              </w:rPr>
            </w:pPr>
            <w:bookmarkStart w:id="5" w:name="OLE_LINK14"/>
            <w:bookmarkStart w:id="6" w:name="OLE_LINK13"/>
            <w:r>
              <w:rPr>
                <w:rFonts w:hint="eastAsia" w:ascii="宋体" w:hAnsi="宋体"/>
                <w:sz w:val="24"/>
                <w:szCs w:val="24"/>
              </w:rPr>
              <w:t>1</w:t>
            </w:r>
          </w:p>
        </w:tc>
        <w:tc>
          <w:tcPr>
            <w:tcW w:w="831" w:type="dxa"/>
            <w:tcBorders>
              <w:top w:val="single" w:color="auto" w:sz="8" w:space="0"/>
              <w:left w:val="nil"/>
              <w:bottom w:val="single" w:color="auto" w:sz="8" w:space="0"/>
              <w:right w:val="single" w:color="auto" w:sz="8" w:space="0"/>
            </w:tcBorders>
            <w:shd w:val="clear" w:color="auto" w:fill="auto"/>
            <w:vAlign w:val="center"/>
          </w:tcPr>
          <w:p w14:paraId="4DE177B8">
            <w:pPr>
              <w:spacing w:line="300" w:lineRule="exact"/>
              <w:jc w:val="center"/>
              <w:rPr>
                <w:rFonts w:ascii="宋体" w:hAnsi="宋体"/>
                <w:sz w:val="24"/>
                <w:szCs w:val="24"/>
              </w:rPr>
            </w:pPr>
            <w:r>
              <w:rPr>
                <w:rFonts w:hint="eastAsia"/>
                <w:sz w:val="24"/>
                <w:szCs w:val="24"/>
              </w:rPr>
              <w:t>大米类</w:t>
            </w:r>
          </w:p>
        </w:tc>
        <w:tc>
          <w:tcPr>
            <w:tcW w:w="1077" w:type="dxa"/>
            <w:vAlign w:val="center"/>
          </w:tcPr>
          <w:p w14:paraId="4DE177B9">
            <w:pPr>
              <w:spacing w:line="300" w:lineRule="exact"/>
              <w:jc w:val="center"/>
              <w:rPr>
                <w:rFonts w:ascii="宋体" w:hAnsi="宋体"/>
                <w:sz w:val="24"/>
                <w:szCs w:val="24"/>
              </w:rPr>
            </w:pPr>
            <w:r>
              <w:rPr>
                <w:rFonts w:hint="eastAsia" w:ascii="宋体" w:hAnsi="宋体"/>
                <w:sz w:val="24"/>
                <w:szCs w:val="24"/>
              </w:rPr>
              <w:t>斤，2</w:t>
            </w:r>
            <w:r>
              <w:rPr>
                <w:rFonts w:ascii="宋体" w:hAnsi="宋体"/>
                <w:sz w:val="24"/>
                <w:szCs w:val="24"/>
              </w:rPr>
              <w:t>5</w:t>
            </w:r>
            <w:r>
              <w:rPr>
                <w:rFonts w:hint="eastAsia" w:ascii="宋体" w:hAnsi="宋体"/>
                <w:sz w:val="24"/>
                <w:szCs w:val="24"/>
              </w:rPr>
              <w:t>kg</w:t>
            </w:r>
            <w:r>
              <w:rPr>
                <w:rFonts w:ascii="宋体" w:hAnsi="宋体"/>
                <w:sz w:val="24"/>
                <w:szCs w:val="24"/>
              </w:rPr>
              <w:t>/</w:t>
            </w:r>
            <w:r>
              <w:rPr>
                <w:rFonts w:hint="eastAsia" w:ascii="宋体" w:hAnsi="宋体"/>
                <w:sz w:val="24"/>
                <w:szCs w:val="24"/>
              </w:rPr>
              <w:t>袋或1</w:t>
            </w:r>
            <w:r>
              <w:rPr>
                <w:rFonts w:ascii="宋体" w:hAnsi="宋体"/>
                <w:sz w:val="24"/>
                <w:szCs w:val="24"/>
              </w:rPr>
              <w:t>0k</w:t>
            </w:r>
            <w:r>
              <w:rPr>
                <w:rFonts w:hint="eastAsia" w:ascii="宋体" w:hAnsi="宋体"/>
                <w:sz w:val="24"/>
                <w:szCs w:val="24"/>
              </w:rPr>
              <w:t>g</w:t>
            </w:r>
            <w:r>
              <w:rPr>
                <w:rFonts w:ascii="宋体" w:hAnsi="宋体"/>
                <w:sz w:val="24"/>
                <w:szCs w:val="24"/>
              </w:rPr>
              <w:t>/</w:t>
            </w:r>
            <w:r>
              <w:rPr>
                <w:rFonts w:hint="eastAsia" w:ascii="宋体" w:hAnsi="宋体"/>
                <w:sz w:val="24"/>
                <w:szCs w:val="24"/>
              </w:rPr>
              <w:t>袋规格</w:t>
            </w:r>
          </w:p>
        </w:tc>
        <w:tc>
          <w:tcPr>
            <w:tcW w:w="2850" w:type="dxa"/>
            <w:vAlign w:val="center"/>
          </w:tcPr>
          <w:p w14:paraId="4DE177BA">
            <w:pPr>
              <w:spacing w:line="300" w:lineRule="exact"/>
              <w:rPr>
                <w:rFonts w:ascii="宋体" w:hAnsi="宋体"/>
                <w:sz w:val="24"/>
                <w:szCs w:val="24"/>
              </w:rPr>
            </w:pPr>
            <w:r>
              <w:rPr>
                <w:rFonts w:hint="eastAsia" w:ascii="宋体" w:hAnsi="宋体"/>
                <w:sz w:val="24"/>
                <w:szCs w:val="24"/>
              </w:rPr>
              <w:t>大米：</w:t>
            </w:r>
            <w:r>
              <w:rPr>
                <w:rFonts w:ascii="宋体" w:hAnsi="宋体"/>
                <w:sz w:val="24"/>
                <w:szCs w:val="24"/>
              </w:rPr>
              <w:t>GB/T 1354-2018</w:t>
            </w:r>
            <w:r>
              <w:rPr>
                <w:rFonts w:hint="eastAsia" w:ascii="宋体" w:hAnsi="宋体"/>
                <w:sz w:val="24"/>
                <w:szCs w:val="24"/>
              </w:rPr>
              <w:t>，一级</w:t>
            </w:r>
          </w:p>
        </w:tc>
        <w:tc>
          <w:tcPr>
            <w:tcW w:w="3255" w:type="dxa"/>
            <w:vAlign w:val="center"/>
          </w:tcPr>
          <w:p w14:paraId="4DE177BB">
            <w:pPr>
              <w:spacing w:line="300" w:lineRule="exact"/>
              <w:rPr>
                <w:rFonts w:ascii="宋体" w:hAnsi="宋体"/>
                <w:sz w:val="24"/>
                <w:szCs w:val="24"/>
              </w:rPr>
            </w:pPr>
            <w:r>
              <w:rPr>
                <w:rFonts w:hint="eastAsia" w:ascii="宋体" w:hAnsi="宋体"/>
                <w:sz w:val="24"/>
                <w:szCs w:val="24"/>
              </w:rPr>
              <w:t>推荐福临门、金龙鱼、里下河、富贵碗米、华润五丰、北大荒、濠河、淘米记等品质相当品牌</w:t>
            </w:r>
          </w:p>
        </w:tc>
      </w:tr>
      <w:tr w14:paraId="4DE1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BD">
            <w:pPr>
              <w:spacing w:line="300" w:lineRule="exact"/>
              <w:jc w:val="center"/>
              <w:rPr>
                <w:rFonts w:ascii="宋体" w:hAnsi="宋体"/>
                <w:sz w:val="24"/>
                <w:szCs w:val="24"/>
              </w:rPr>
            </w:pPr>
            <w:r>
              <w:rPr>
                <w:rFonts w:hint="eastAsia" w:ascii="宋体" w:hAnsi="宋体"/>
                <w:sz w:val="24"/>
                <w:szCs w:val="24"/>
              </w:rPr>
              <w:t>2</w:t>
            </w:r>
          </w:p>
        </w:tc>
        <w:tc>
          <w:tcPr>
            <w:tcW w:w="831" w:type="dxa"/>
            <w:tcBorders>
              <w:top w:val="nil"/>
              <w:left w:val="nil"/>
              <w:bottom w:val="single" w:color="auto" w:sz="8" w:space="0"/>
              <w:right w:val="single" w:color="auto" w:sz="8" w:space="0"/>
            </w:tcBorders>
            <w:shd w:val="clear" w:color="auto" w:fill="auto"/>
            <w:vAlign w:val="center"/>
          </w:tcPr>
          <w:p w14:paraId="4DE177BE">
            <w:pPr>
              <w:spacing w:line="300" w:lineRule="exact"/>
              <w:jc w:val="center"/>
              <w:rPr>
                <w:rFonts w:ascii="宋体" w:hAnsi="宋体"/>
                <w:sz w:val="24"/>
                <w:szCs w:val="24"/>
              </w:rPr>
            </w:pPr>
            <w:r>
              <w:rPr>
                <w:rFonts w:hint="eastAsia"/>
                <w:sz w:val="24"/>
                <w:szCs w:val="24"/>
              </w:rPr>
              <w:t>面粉类</w:t>
            </w:r>
          </w:p>
        </w:tc>
        <w:tc>
          <w:tcPr>
            <w:tcW w:w="1077" w:type="dxa"/>
            <w:vAlign w:val="center"/>
          </w:tcPr>
          <w:p w14:paraId="4DE177BF">
            <w:pPr>
              <w:spacing w:line="300" w:lineRule="exact"/>
              <w:jc w:val="center"/>
              <w:rPr>
                <w:rFonts w:ascii="宋体" w:hAnsi="宋体"/>
                <w:sz w:val="24"/>
                <w:szCs w:val="24"/>
              </w:rPr>
            </w:pPr>
            <w:r>
              <w:rPr>
                <w:rFonts w:hint="eastAsia" w:ascii="宋体" w:hAnsi="宋体"/>
                <w:sz w:val="24"/>
                <w:szCs w:val="24"/>
              </w:rPr>
              <w:t>斤，2</w:t>
            </w:r>
            <w:r>
              <w:rPr>
                <w:rFonts w:ascii="宋体" w:hAnsi="宋体"/>
                <w:sz w:val="24"/>
                <w:szCs w:val="24"/>
              </w:rPr>
              <w:t>5</w:t>
            </w:r>
            <w:r>
              <w:rPr>
                <w:rFonts w:hint="eastAsia" w:ascii="宋体" w:hAnsi="宋体"/>
                <w:sz w:val="24"/>
                <w:szCs w:val="24"/>
              </w:rPr>
              <w:t>kg</w:t>
            </w:r>
            <w:r>
              <w:rPr>
                <w:rFonts w:ascii="宋体" w:hAnsi="宋体"/>
                <w:sz w:val="24"/>
                <w:szCs w:val="24"/>
              </w:rPr>
              <w:t>/</w:t>
            </w:r>
            <w:r>
              <w:rPr>
                <w:rFonts w:hint="eastAsia" w:ascii="宋体" w:hAnsi="宋体"/>
                <w:sz w:val="24"/>
                <w:szCs w:val="24"/>
              </w:rPr>
              <w:t>袋或1</w:t>
            </w:r>
            <w:r>
              <w:rPr>
                <w:rFonts w:ascii="宋体" w:hAnsi="宋体"/>
                <w:sz w:val="24"/>
                <w:szCs w:val="24"/>
              </w:rPr>
              <w:t>0k</w:t>
            </w:r>
            <w:r>
              <w:rPr>
                <w:rFonts w:hint="eastAsia" w:ascii="宋体" w:hAnsi="宋体"/>
                <w:sz w:val="24"/>
                <w:szCs w:val="24"/>
              </w:rPr>
              <w:t>g</w:t>
            </w:r>
            <w:r>
              <w:rPr>
                <w:rFonts w:ascii="宋体" w:hAnsi="宋体"/>
                <w:sz w:val="24"/>
                <w:szCs w:val="24"/>
              </w:rPr>
              <w:t>/</w:t>
            </w:r>
            <w:r>
              <w:rPr>
                <w:rFonts w:hint="eastAsia" w:ascii="宋体" w:hAnsi="宋体"/>
                <w:sz w:val="24"/>
                <w:szCs w:val="24"/>
              </w:rPr>
              <w:t>袋规格</w:t>
            </w:r>
          </w:p>
        </w:tc>
        <w:tc>
          <w:tcPr>
            <w:tcW w:w="2850" w:type="dxa"/>
            <w:vAlign w:val="center"/>
          </w:tcPr>
          <w:p w14:paraId="4DE177C0">
            <w:pPr>
              <w:spacing w:line="300" w:lineRule="exact"/>
              <w:rPr>
                <w:rFonts w:ascii="宋体" w:hAnsi="宋体"/>
                <w:sz w:val="24"/>
                <w:szCs w:val="24"/>
              </w:rPr>
            </w:pPr>
            <w:r>
              <w:rPr>
                <w:rFonts w:hint="eastAsia" w:ascii="宋体" w:hAnsi="宋体"/>
                <w:sz w:val="24"/>
                <w:szCs w:val="24"/>
              </w:rPr>
              <w:t>面粉：</w:t>
            </w:r>
            <w:r>
              <w:rPr>
                <w:rFonts w:ascii="宋体" w:hAnsi="宋体"/>
                <w:sz w:val="24"/>
                <w:szCs w:val="24"/>
              </w:rPr>
              <w:t>GB/T 1355-2023</w:t>
            </w:r>
            <w:r>
              <w:rPr>
                <w:rFonts w:hint="eastAsia" w:ascii="宋体" w:hAnsi="宋体"/>
                <w:sz w:val="24"/>
                <w:szCs w:val="24"/>
              </w:rPr>
              <w:t>（中筋），</w:t>
            </w:r>
            <w:r>
              <w:rPr>
                <w:rFonts w:ascii="宋体" w:hAnsi="宋体"/>
                <w:sz w:val="24"/>
                <w:szCs w:val="24"/>
              </w:rPr>
              <w:t>GB/T 8607-2024</w:t>
            </w:r>
            <w:r>
              <w:rPr>
                <w:rFonts w:hint="eastAsia" w:ascii="宋体" w:hAnsi="宋体"/>
                <w:sz w:val="24"/>
                <w:szCs w:val="24"/>
              </w:rPr>
              <w:t>（高筋）、</w:t>
            </w:r>
            <w:r>
              <w:rPr>
                <w:rFonts w:ascii="宋体" w:hAnsi="宋体"/>
                <w:sz w:val="24"/>
                <w:szCs w:val="24"/>
              </w:rPr>
              <w:t>GB/T 8608-2024</w:t>
            </w:r>
            <w:r>
              <w:rPr>
                <w:rFonts w:hint="eastAsia" w:ascii="宋体" w:hAnsi="宋体"/>
                <w:sz w:val="24"/>
                <w:szCs w:val="24"/>
              </w:rPr>
              <w:t>（低筋），精制粉（原特制一等粉）</w:t>
            </w:r>
          </w:p>
        </w:tc>
        <w:tc>
          <w:tcPr>
            <w:tcW w:w="3255" w:type="dxa"/>
            <w:vAlign w:val="center"/>
          </w:tcPr>
          <w:p w14:paraId="4DE177C1">
            <w:pPr>
              <w:spacing w:line="300" w:lineRule="exact"/>
              <w:rPr>
                <w:rFonts w:ascii="宋体" w:hAnsi="宋体"/>
                <w:sz w:val="24"/>
                <w:szCs w:val="24"/>
              </w:rPr>
            </w:pPr>
            <w:r>
              <w:rPr>
                <w:rFonts w:hint="eastAsia" w:ascii="宋体" w:hAnsi="宋体"/>
                <w:sz w:val="24"/>
                <w:szCs w:val="24"/>
              </w:rPr>
              <w:t>推荐福临门、金龙鱼、香满园、五得利、金沙河、古船、中裕、陕富等品质相当品牌</w:t>
            </w:r>
          </w:p>
        </w:tc>
      </w:tr>
      <w:tr w14:paraId="4DE1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C3">
            <w:pPr>
              <w:spacing w:line="300" w:lineRule="exact"/>
              <w:jc w:val="center"/>
              <w:rPr>
                <w:rFonts w:ascii="宋体" w:hAnsi="宋体"/>
                <w:sz w:val="24"/>
                <w:szCs w:val="24"/>
              </w:rPr>
            </w:pPr>
            <w:r>
              <w:rPr>
                <w:rFonts w:hint="eastAsia" w:ascii="宋体" w:hAnsi="宋体"/>
                <w:sz w:val="24"/>
                <w:szCs w:val="24"/>
              </w:rPr>
              <w:t>3</w:t>
            </w:r>
          </w:p>
        </w:tc>
        <w:tc>
          <w:tcPr>
            <w:tcW w:w="831" w:type="dxa"/>
            <w:tcBorders>
              <w:top w:val="nil"/>
              <w:left w:val="nil"/>
              <w:bottom w:val="single" w:color="auto" w:sz="8" w:space="0"/>
              <w:right w:val="single" w:color="auto" w:sz="8" w:space="0"/>
            </w:tcBorders>
            <w:shd w:val="clear" w:color="auto" w:fill="auto"/>
            <w:vAlign w:val="center"/>
          </w:tcPr>
          <w:p w14:paraId="4DE177C4">
            <w:pPr>
              <w:spacing w:line="300" w:lineRule="exact"/>
              <w:jc w:val="center"/>
              <w:rPr>
                <w:rFonts w:ascii="宋体" w:hAnsi="宋体"/>
                <w:sz w:val="24"/>
                <w:szCs w:val="24"/>
              </w:rPr>
            </w:pPr>
            <w:r>
              <w:rPr>
                <w:rFonts w:hint="eastAsia"/>
                <w:sz w:val="24"/>
                <w:szCs w:val="24"/>
              </w:rPr>
              <w:t>鲜猪肉</w:t>
            </w:r>
          </w:p>
        </w:tc>
        <w:tc>
          <w:tcPr>
            <w:tcW w:w="1077" w:type="dxa"/>
            <w:vAlign w:val="center"/>
          </w:tcPr>
          <w:p w14:paraId="4DE177C5">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C6">
            <w:pPr>
              <w:spacing w:line="300" w:lineRule="exact"/>
              <w:rPr>
                <w:rFonts w:ascii="宋体" w:hAnsi="宋体"/>
                <w:sz w:val="24"/>
                <w:szCs w:val="24"/>
              </w:rPr>
            </w:pPr>
            <w:r>
              <w:rPr>
                <w:rFonts w:hint="eastAsia" w:ascii="宋体" w:hAnsi="宋体"/>
                <w:sz w:val="24"/>
                <w:szCs w:val="24"/>
              </w:rPr>
              <w:t>符合《鲜、冻猪肉及猪副产品</w:t>
            </w:r>
            <w:r>
              <w:rPr>
                <w:rFonts w:ascii="宋体" w:hAnsi="宋体"/>
                <w:sz w:val="24"/>
                <w:szCs w:val="24"/>
              </w:rPr>
              <w:t>》</w:t>
            </w:r>
            <w:bookmarkStart w:id="7" w:name="OLE_LINK20"/>
            <w:r>
              <w:rPr>
                <w:rFonts w:ascii="宋体" w:hAnsi="宋体"/>
                <w:sz w:val="24"/>
                <w:szCs w:val="24"/>
              </w:rPr>
              <w:t>GB/T 9959</w:t>
            </w:r>
            <w:bookmarkEnd w:id="7"/>
            <w:r>
              <w:rPr>
                <w:rFonts w:ascii="宋体" w:hAnsi="宋体"/>
                <w:sz w:val="24"/>
                <w:szCs w:val="24"/>
              </w:rPr>
              <w:t>.1~.4-2019</w:t>
            </w:r>
            <w:r>
              <w:rPr>
                <w:rFonts w:hint="eastAsia" w:ascii="宋体" w:hAnsi="宋体"/>
                <w:sz w:val="24"/>
                <w:szCs w:val="24"/>
              </w:rPr>
              <w:t>和《畜禽肉质量分级规程》</w:t>
            </w:r>
            <w:r>
              <w:rPr>
                <w:rFonts w:ascii="宋体" w:hAnsi="宋体"/>
                <w:sz w:val="24"/>
                <w:szCs w:val="24"/>
              </w:rPr>
              <w:t>GB/T 40945-2021</w:t>
            </w:r>
            <w:r>
              <w:rPr>
                <w:rFonts w:hint="eastAsia" w:ascii="宋体" w:hAnsi="宋体"/>
                <w:sz w:val="24"/>
                <w:szCs w:val="24"/>
              </w:rPr>
              <w:t>标准，一级或A级，全部为新鲜猪肉类，符合国家食品标准</w:t>
            </w:r>
          </w:p>
        </w:tc>
        <w:tc>
          <w:tcPr>
            <w:tcW w:w="3255" w:type="dxa"/>
            <w:vAlign w:val="center"/>
          </w:tcPr>
          <w:p w14:paraId="4DE177C7">
            <w:pPr>
              <w:spacing w:line="300" w:lineRule="exact"/>
              <w:rPr>
                <w:rFonts w:ascii="宋体" w:hAnsi="宋体"/>
                <w:sz w:val="24"/>
                <w:szCs w:val="24"/>
              </w:rPr>
            </w:pPr>
            <w:r>
              <w:rPr>
                <w:rFonts w:hint="eastAsia" w:ascii="宋体" w:hAnsi="宋体"/>
                <w:sz w:val="24"/>
                <w:szCs w:val="24"/>
              </w:rPr>
              <w:t>色泽正常，无异味，无颈骨，无注水，整片送货后现切</w:t>
            </w:r>
          </w:p>
        </w:tc>
      </w:tr>
      <w:tr w14:paraId="4DE1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C9">
            <w:pPr>
              <w:spacing w:line="300" w:lineRule="exact"/>
              <w:jc w:val="center"/>
              <w:rPr>
                <w:rFonts w:ascii="宋体" w:hAnsi="宋体"/>
                <w:sz w:val="24"/>
                <w:szCs w:val="24"/>
              </w:rPr>
            </w:pPr>
            <w:r>
              <w:rPr>
                <w:rFonts w:hint="eastAsia" w:ascii="宋体" w:hAnsi="宋体"/>
                <w:sz w:val="24"/>
                <w:szCs w:val="24"/>
              </w:rPr>
              <w:t>4</w:t>
            </w:r>
          </w:p>
        </w:tc>
        <w:tc>
          <w:tcPr>
            <w:tcW w:w="831" w:type="dxa"/>
            <w:tcBorders>
              <w:top w:val="nil"/>
              <w:left w:val="nil"/>
              <w:bottom w:val="single" w:color="auto" w:sz="8" w:space="0"/>
              <w:right w:val="single" w:color="auto" w:sz="8" w:space="0"/>
            </w:tcBorders>
            <w:shd w:val="clear" w:color="auto" w:fill="auto"/>
            <w:vAlign w:val="center"/>
          </w:tcPr>
          <w:p w14:paraId="4DE177CA">
            <w:pPr>
              <w:spacing w:line="300" w:lineRule="exact"/>
              <w:jc w:val="center"/>
              <w:rPr>
                <w:rFonts w:ascii="宋体" w:hAnsi="宋体"/>
                <w:sz w:val="24"/>
                <w:szCs w:val="24"/>
              </w:rPr>
            </w:pPr>
            <w:r>
              <w:rPr>
                <w:rFonts w:hint="eastAsia"/>
                <w:sz w:val="24"/>
                <w:szCs w:val="24"/>
              </w:rPr>
              <w:t>鲜牛肉</w:t>
            </w:r>
          </w:p>
        </w:tc>
        <w:tc>
          <w:tcPr>
            <w:tcW w:w="1077" w:type="dxa"/>
            <w:vAlign w:val="center"/>
          </w:tcPr>
          <w:p w14:paraId="4DE177CB">
            <w:pPr>
              <w:spacing w:line="300" w:lineRule="exact"/>
              <w:jc w:val="center"/>
              <w:rPr>
                <w:rFonts w:ascii="宋体" w:hAnsi="宋体"/>
                <w:sz w:val="24"/>
                <w:szCs w:val="24"/>
              </w:rPr>
            </w:pPr>
            <w:r>
              <w:rPr>
                <w:rFonts w:hint="eastAsia" w:ascii="宋体" w:hAnsi="宋体"/>
                <w:sz w:val="24"/>
                <w:szCs w:val="24"/>
              </w:rPr>
              <w:t>斤</w:t>
            </w:r>
          </w:p>
        </w:tc>
        <w:tc>
          <w:tcPr>
            <w:tcW w:w="2850" w:type="dxa"/>
            <w:shd w:val="clear" w:color="auto" w:fill="auto"/>
            <w:vAlign w:val="center"/>
          </w:tcPr>
          <w:p w14:paraId="4DE177CC">
            <w:pPr>
              <w:spacing w:line="300" w:lineRule="exact"/>
              <w:rPr>
                <w:rFonts w:ascii="宋体" w:hAnsi="宋体"/>
                <w:sz w:val="24"/>
                <w:szCs w:val="24"/>
              </w:rPr>
            </w:pPr>
            <w:r>
              <w:rPr>
                <w:rFonts w:hint="eastAsia" w:ascii="宋体" w:hAnsi="宋体"/>
                <w:sz w:val="24"/>
                <w:szCs w:val="24"/>
              </w:rPr>
              <w:t>符合《畜禽肉质量分级规程》</w:t>
            </w:r>
            <w:r>
              <w:rPr>
                <w:rFonts w:ascii="宋体" w:hAnsi="宋体"/>
                <w:sz w:val="24"/>
                <w:szCs w:val="24"/>
              </w:rPr>
              <w:t>GB/T 40945-2021</w:t>
            </w:r>
            <w:r>
              <w:rPr>
                <w:rFonts w:hint="eastAsia" w:ascii="宋体" w:hAnsi="宋体"/>
                <w:sz w:val="24"/>
                <w:szCs w:val="24"/>
              </w:rPr>
              <w:t>标准，一级或A级，全部为新鲜牛肉类，符合国家食品标准</w:t>
            </w:r>
          </w:p>
        </w:tc>
        <w:tc>
          <w:tcPr>
            <w:tcW w:w="3255" w:type="dxa"/>
            <w:vAlign w:val="center"/>
          </w:tcPr>
          <w:p w14:paraId="4DE177CD">
            <w:pPr>
              <w:spacing w:line="300" w:lineRule="exact"/>
              <w:rPr>
                <w:rFonts w:ascii="宋体" w:hAnsi="宋体"/>
                <w:sz w:val="24"/>
                <w:szCs w:val="24"/>
              </w:rPr>
            </w:pPr>
            <w:r>
              <w:rPr>
                <w:rFonts w:hint="eastAsia" w:ascii="宋体" w:hAnsi="宋体"/>
                <w:sz w:val="24"/>
                <w:szCs w:val="24"/>
              </w:rPr>
              <w:t>肉质色泽正常，无酸败、腐臭等异味，产品不带颈骨，无注水现象</w:t>
            </w:r>
          </w:p>
        </w:tc>
      </w:tr>
      <w:tr w14:paraId="4DE1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CF">
            <w:pPr>
              <w:spacing w:line="300" w:lineRule="exact"/>
              <w:jc w:val="center"/>
              <w:rPr>
                <w:rFonts w:ascii="宋体" w:hAnsi="宋体"/>
                <w:sz w:val="24"/>
                <w:szCs w:val="24"/>
              </w:rPr>
            </w:pPr>
            <w:r>
              <w:rPr>
                <w:rFonts w:hint="eastAsia" w:ascii="宋体" w:hAnsi="宋体"/>
                <w:sz w:val="24"/>
                <w:szCs w:val="24"/>
              </w:rPr>
              <w:t>5</w:t>
            </w:r>
          </w:p>
        </w:tc>
        <w:tc>
          <w:tcPr>
            <w:tcW w:w="831" w:type="dxa"/>
            <w:vAlign w:val="center"/>
          </w:tcPr>
          <w:p w14:paraId="4DE177D0">
            <w:pPr>
              <w:spacing w:line="300" w:lineRule="exact"/>
              <w:jc w:val="center"/>
              <w:rPr>
                <w:rFonts w:ascii="宋体" w:hAnsi="宋体"/>
                <w:sz w:val="24"/>
                <w:szCs w:val="24"/>
              </w:rPr>
            </w:pPr>
            <w:r>
              <w:rPr>
                <w:rFonts w:hint="eastAsia" w:ascii="宋体" w:hAnsi="宋体"/>
                <w:sz w:val="24"/>
                <w:szCs w:val="24"/>
              </w:rPr>
              <w:t>蛋类（新鲜）</w:t>
            </w:r>
          </w:p>
        </w:tc>
        <w:tc>
          <w:tcPr>
            <w:tcW w:w="1077" w:type="dxa"/>
            <w:vAlign w:val="center"/>
          </w:tcPr>
          <w:p w14:paraId="4DE177D1">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D2">
            <w:pPr>
              <w:spacing w:line="300" w:lineRule="exact"/>
              <w:rPr>
                <w:rFonts w:ascii="宋体" w:hAnsi="宋体"/>
                <w:sz w:val="24"/>
                <w:szCs w:val="24"/>
              </w:rPr>
            </w:pPr>
            <w:r>
              <w:rPr>
                <w:rFonts w:ascii="宋体" w:hAnsi="宋体"/>
                <w:sz w:val="24"/>
                <w:szCs w:val="24"/>
              </w:rPr>
              <w:t>GB2749-2015</w:t>
            </w:r>
            <w:r>
              <w:rPr>
                <w:rFonts w:hint="eastAsia" w:ascii="宋体" w:hAnsi="宋体"/>
                <w:sz w:val="24"/>
                <w:szCs w:val="24"/>
              </w:rPr>
              <w:t>，</w:t>
            </w:r>
            <w:r>
              <w:rPr>
                <w:rFonts w:ascii="宋体" w:hAnsi="宋体"/>
                <w:sz w:val="24"/>
                <w:szCs w:val="24"/>
              </w:rPr>
              <w:t>GB/T 34262-2017</w:t>
            </w:r>
            <w:r>
              <w:rPr>
                <w:rFonts w:hint="eastAsia" w:ascii="宋体" w:hAnsi="宋体"/>
                <w:sz w:val="24"/>
                <w:szCs w:val="24"/>
              </w:rPr>
              <w:t>，AA级完整鲜蛋</w:t>
            </w:r>
          </w:p>
        </w:tc>
        <w:tc>
          <w:tcPr>
            <w:tcW w:w="3255" w:type="dxa"/>
            <w:vAlign w:val="center"/>
          </w:tcPr>
          <w:p w14:paraId="4DE177D3">
            <w:pPr>
              <w:spacing w:line="300" w:lineRule="exact"/>
              <w:rPr>
                <w:rFonts w:ascii="宋体" w:hAnsi="宋体"/>
                <w:sz w:val="24"/>
                <w:szCs w:val="24"/>
              </w:rPr>
            </w:pPr>
            <w:r>
              <w:rPr>
                <w:rFonts w:ascii="宋体" w:hAnsi="宋体"/>
                <w:sz w:val="24"/>
                <w:szCs w:val="24"/>
              </w:rPr>
              <w:t>出栏到供货不超过7天</w:t>
            </w:r>
          </w:p>
        </w:tc>
      </w:tr>
      <w:tr w14:paraId="4DE1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D5">
            <w:pPr>
              <w:spacing w:line="300" w:lineRule="exact"/>
              <w:jc w:val="center"/>
              <w:rPr>
                <w:rFonts w:ascii="宋体" w:hAnsi="宋体"/>
                <w:sz w:val="24"/>
                <w:szCs w:val="24"/>
              </w:rPr>
            </w:pPr>
            <w:r>
              <w:rPr>
                <w:rFonts w:ascii="宋体" w:hAnsi="宋体"/>
                <w:sz w:val="24"/>
                <w:szCs w:val="24"/>
              </w:rPr>
              <w:t>6</w:t>
            </w:r>
          </w:p>
        </w:tc>
        <w:tc>
          <w:tcPr>
            <w:tcW w:w="831" w:type="dxa"/>
            <w:vAlign w:val="center"/>
          </w:tcPr>
          <w:p w14:paraId="4DE177D6">
            <w:pPr>
              <w:spacing w:line="300" w:lineRule="exact"/>
              <w:jc w:val="center"/>
              <w:rPr>
                <w:rFonts w:ascii="宋体" w:hAnsi="宋体"/>
                <w:sz w:val="24"/>
                <w:szCs w:val="24"/>
              </w:rPr>
            </w:pPr>
            <w:r>
              <w:rPr>
                <w:rFonts w:hint="eastAsia" w:ascii="宋体" w:hAnsi="宋体"/>
                <w:sz w:val="24"/>
                <w:szCs w:val="24"/>
              </w:rPr>
              <w:t>蔬菜类</w:t>
            </w:r>
          </w:p>
        </w:tc>
        <w:tc>
          <w:tcPr>
            <w:tcW w:w="1077" w:type="dxa"/>
            <w:vAlign w:val="center"/>
          </w:tcPr>
          <w:p w14:paraId="4DE177D7">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D8">
            <w:pPr>
              <w:spacing w:line="300" w:lineRule="exact"/>
              <w:rPr>
                <w:rFonts w:ascii="宋体" w:hAnsi="宋体"/>
                <w:sz w:val="24"/>
                <w:szCs w:val="24"/>
              </w:rPr>
            </w:pPr>
            <w:r>
              <w:rPr>
                <w:rFonts w:hint="eastAsia" w:ascii="宋体" w:hAnsi="宋体"/>
                <w:sz w:val="24"/>
                <w:szCs w:val="24"/>
              </w:rPr>
              <w:t>符合GB</w:t>
            </w:r>
            <w:r>
              <w:rPr>
                <w:rFonts w:ascii="宋体" w:hAnsi="宋体"/>
                <w:sz w:val="24"/>
                <w:szCs w:val="24"/>
              </w:rPr>
              <w:t>2762</w:t>
            </w:r>
            <w:r>
              <w:rPr>
                <w:rFonts w:hint="eastAsia" w:ascii="宋体" w:hAnsi="宋体"/>
                <w:sz w:val="24"/>
                <w:szCs w:val="24"/>
              </w:rPr>
              <w:t>和GB</w:t>
            </w:r>
            <w:r>
              <w:rPr>
                <w:rFonts w:ascii="宋体" w:hAnsi="宋体"/>
                <w:sz w:val="24"/>
                <w:szCs w:val="24"/>
              </w:rPr>
              <w:t>2763</w:t>
            </w:r>
            <w:r>
              <w:rPr>
                <w:rFonts w:hint="eastAsia" w:ascii="宋体" w:hAnsi="宋体"/>
                <w:sz w:val="24"/>
                <w:szCs w:val="24"/>
              </w:rPr>
              <w:t>中污染物和农药残留限量标准，符合</w:t>
            </w:r>
            <w:r>
              <w:rPr>
                <w:rFonts w:ascii="宋体" w:hAnsi="宋体"/>
                <w:sz w:val="24"/>
                <w:szCs w:val="24"/>
              </w:rPr>
              <w:t>NY/T 2798.3-2015《无公害农产品</w:t>
            </w:r>
            <w:r>
              <w:rPr>
                <w:rFonts w:hint="eastAsia" w:ascii="宋体" w:hAnsi="宋体"/>
                <w:sz w:val="24"/>
                <w:szCs w:val="24"/>
              </w:rPr>
              <w:t>，</w:t>
            </w:r>
            <w:r>
              <w:rPr>
                <w:rFonts w:ascii="宋体" w:hAnsi="宋体"/>
                <w:sz w:val="24"/>
                <w:szCs w:val="24"/>
              </w:rPr>
              <w:t>第3部分：蔬菜</w:t>
            </w:r>
            <w:r>
              <w:rPr>
                <w:rFonts w:hint="eastAsia" w:ascii="宋体" w:hAnsi="宋体"/>
                <w:sz w:val="24"/>
                <w:szCs w:val="24"/>
              </w:rPr>
              <w:t>》标准，新鲜一级或A级</w:t>
            </w:r>
          </w:p>
        </w:tc>
        <w:tc>
          <w:tcPr>
            <w:tcW w:w="3255" w:type="dxa"/>
            <w:vAlign w:val="center"/>
          </w:tcPr>
          <w:p w14:paraId="4DE177D9">
            <w:pPr>
              <w:spacing w:line="300" w:lineRule="exact"/>
              <w:rPr>
                <w:rFonts w:ascii="宋体" w:hAnsi="宋体"/>
                <w:sz w:val="24"/>
                <w:szCs w:val="24"/>
              </w:rPr>
            </w:pPr>
            <w:r>
              <w:rPr>
                <w:rFonts w:ascii="宋体" w:hAnsi="宋体"/>
                <w:sz w:val="24"/>
                <w:szCs w:val="24"/>
              </w:rPr>
              <w:t>具有本品种的典型形状和色泽，不存在影响组织和</w:t>
            </w:r>
            <w:r>
              <w:rPr>
                <w:rFonts w:hint="eastAsia" w:ascii="宋体" w:hAnsi="宋体"/>
                <w:sz w:val="24"/>
                <w:szCs w:val="24"/>
              </w:rPr>
              <w:t>风味的内部缺点，新鲜无失水，无虫眼，无异味、腐烂等现象</w:t>
            </w:r>
          </w:p>
        </w:tc>
      </w:tr>
      <w:tr w14:paraId="4DE1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DB">
            <w:pPr>
              <w:spacing w:line="300" w:lineRule="exact"/>
              <w:jc w:val="center"/>
              <w:rPr>
                <w:rFonts w:ascii="宋体" w:hAnsi="宋体"/>
                <w:sz w:val="24"/>
                <w:szCs w:val="24"/>
              </w:rPr>
            </w:pPr>
            <w:r>
              <w:rPr>
                <w:rFonts w:ascii="宋体" w:hAnsi="宋体"/>
                <w:sz w:val="24"/>
                <w:szCs w:val="24"/>
              </w:rPr>
              <w:t>7</w:t>
            </w:r>
          </w:p>
        </w:tc>
        <w:tc>
          <w:tcPr>
            <w:tcW w:w="831" w:type="dxa"/>
            <w:vAlign w:val="center"/>
          </w:tcPr>
          <w:p w14:paraId="4DE177DC">
            <w:pPr>
              <w:spacing w:line="300" w:lineRule="exact"/>
              <w:jc w:val="center"/>
              <w:rPr>
                <w:rFonts w:ascii="宋体" w:hAnsi="宋体"/>
                <w:sz w:val="24"/>
                <w:szCs w:val="24"/>
              </w:rPr>
            </w:pPr>
            <w:r>
              <w:rPr>
                <w:rFonts w:hint="eastAsia" w:ascii="宋体" w:hAnsi="宋体"/>
                <w:sz w:val="24"/>
                <w:szCs w:val="24"/>
              </w:rPr>
              <w:t>水果类</w:t>
            </w:r>
          </w:p>
        </w:tc>
        <w:tc>
          <w:tcPr>
            <w:tcW w:w="1077" w:type="dxa"/>
            <w:vAlign w:val="center"/>
          </w:tcPr>
          <w:p w14:paraId="4DE177DD">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DE">
            <w:pPr>
              <w:spacing w:line="300" w:lineRule="exact"/>
              <w:rPr>
                <w:rFonts w:ascii="宋体" w:hAnsi="宋体"/>
                <w:sz w:val="24"/>
                <w:szCs w:val="24"/>
              </w:rPr>
            </w:pPr>
            <w:r>
              <w:rPr>
                <w:rFonts w:hint="eastAsia" w:ascii="宋体" w:hAnsi="宋体"/>
                <w:sz w:val="24"/>
                <w:szCs w:val="24"/>
              </w:rPr>
              <w:t>依据《果品质量分级导则》（</w:t>
            </w:r>
            <w:r>
              <w:rPr>
                <w:rFonts w:ascii="宋体" w:hAnsi="宋体"/>
                <w:sz w:val="24"/>
                <w:szCs w:val="24"/>
              </w:rPr>
              <w:t>GB/T 40446-2021），果品</w:t>
            </w:r>
            <w:r>
              <w:rPr>
                <w:rFonts w:hint="eastAsia" w:ascii="宋体" w:hAnsi="宋体"/>
                <w:sz w:val="24"/>
                <w:szCs w:val="24"/>
              </w:rPr>
              <w:t>等级不低于</w:t>
            </w:r>
            <w:r>
              <w:rPr>
                <w:rFonts w:ascii="宋体" w:hAnsi="宋体"/>
                <w:sz w:val="24"/>
                <w:szCs w:val="24"/>
              </w:rPr>
              <w:t>一级</w:t>
            </w:r>
            <w:r>
              <w:rPr>
                <w:rFonts w:hint="eastAsia" w:ascii="宋体" w:hAnsi="宋体"/>
                <w:sz w:val="24"/>
                <w:szCs w:val="24"/>
              </w:rPr>
              <w:t>，</w:t>
            </w:r>
            <w:r>
              <w:rPr>
                <w:rFonts w:ascii="宋体" w:hAnsi="宋体"/>
                <w:sz w:val="24"/>
                <w:szCs w:val="24"/>
              </w:rPr>
              <w:t>污染物和农药残留须符合GB2763</w:t>
            </w:r>
            <w:r>
              <w:rPr>
                <w:rFonts w:hint="eastAsia" w:ascii="宋体" w:hAnsi="宋体"/>
                <w:sz w:val="24"/>
                <w:szCs w:val="24"/>
              </w:rPr>
              <w:t>和GB</w:t>
            </w:r>
            <w:r>
              <w:rPr>
                <w:rFonts w:ascii="宋体" w:hAnsi="宋体"/>
                <w:sz w:val="24"/>
                <w:szCs w:val="24"/>
              </w:rPr>
              <w:t>2762</w:t>
            </w:r>
            <w:r>
              <w:rPr>
                <w:rFonts w:hint="eastAsia" w:ascii="宋体" w:hAnsi="宋体"/>
                <w:sz w:val="24"/>
                <w:szCs w:val="24"/>
              </w:rPr>
              <w:t>标准</w:t>
            </w:r>
          </w:p>
        </w:tc>
        <w:tc>
          <w:tcPr>
            <w:tcW w:w="3255" w:type="dxa"/>
            <w:vAlign w:val="center"/>
          </w:tcPr>
          <w:p w14:paraId="4DE177DF">
            <w:pPr>
              <w:spacing w:line="300" w:lineRule="exact"/>
              <w:rPr>
                <w:rFonts w:ascii="宋体" w:hAnsi="宋体"/>
                <w:sz w:val="24"/>
                <w:szCs w:val="24"/>
              </w:rPr>
            </w:pPr>
            <w:r>
              <w:rPr>
                <w:rFonts w:hint="eastAsia" w:ascii="宋体" w:hAnsi="宋体"/>
                <w:sz w:val="24"/>
                <w:szCs w:val="24"/>
              </w:rPr>
              <w:t>果形、色泽、果面洁净度及日灼、病虫害、机械伤等无明显缺陷</w:t>
            </w:r>
          </w:p>
        </w:tc>
      </w:tr>
      <w:tr w14:paraId="4DE1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E1">
            <w:pPr>
              <w:spacing w:line="300" w:lineRule="exact"/>
              <w:jc w:val="center"/>
              <w:rPr>
                <w:rFonts w:ascii="宋体" w:hAnsi="宋体"/>
                <w:sz w:val="24"/>
                <w:szCs w:val="24"/>
              </w:rPr>
            </w:pPr>
            <w:r>
              <w:rPr>
                <w:rFonts w:ascii="宋体" w:hAnsi="宋体"/>
                <w:sz w:val="24"/>
                <w:szCs w:val="24"/>
              </w:rPr>
              <w:t>8</w:t>
            </w:r>
          </w:p>
        </w:tc>
        <w:tc>
          <w:tcPr>
            <w:tcW w:w="831" w:type="dxa"/>
            <w:vAlign w:val="center"/>
          </w:tcPr>
          <w:p w14:paraId="4DE177E2">
            <w:pPr>
              <w:spacing w:line="300" w:lineRule="exact"/>
              <w:jc w:val="center"/>
              <w:rPr>
                <w:rFonts w:ascii="宋体" w:hAnsi="宋体"/>
                <w:sz w:val="24"/>
                <w:szCs w:val="24"/>
              </w:rPr>
            </w:pPr>
            <w:r>
              <w:rPr>
                <w:rFonts w:hint="eastAsia" w:ascii="宋体" w:hAnsi="宋体"/>
                <w:sz w:val="24"/>
                <w:szCs w:val="24"/>
              </w:rPr>
              <w:t>冻品类</w:t>
            </w:r>
          </w:p>
        </w:tc>
        <w:tc>
          <w:tcPr>
            <w:tcW w:w="1077" w:type="dxa"/>
            <w:vAlign w:val="center"/>
          </w:tcPr>
          <w:p w14:paraId="4DE177E3">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E4">
            <w:pPr>
              <w:spacing w:line="300" w:lineRule="exact"/>
              <w:jc w:val="left"/>
              <w:rPr>
                <w:rFonts w:ascii="宋体" w:hAnsi="宋体"/>
                <w:sz w:val="24"/>
                <w:szCs w:val="24"/>
              </w:rPr>
            </w:pPr>
            <w:r>
              <w:rPr>
                <w:rFonts w:hint="eastAsia" w:ascii="宋体" w:hAnsi="宋体"/>
                <w:sz w:val="24"/>
                <w:szCs w:val="24"/>
              </w:rPr>
              <w:t>符合</w:t>
            </w:r>
            <w:r>
              <w:rPr>
                <w:rFonts w:ascii="宋体" w:hAnsi="宋体"/>
                <w:sz w:val="24"/>
                <w:szCs w:val="24"/>
              </w:rPr>
              <w:t>GB2707-2016、GB 2762-2022</w:t>
            </w:r>
            <w:r>
              <w:rPr>
                <w:rFonts w:hint="eastAsia" w:ascii="宋体" w:hAnsi="宋体"/>
                <w:sz w:val="24"/>
                <w:szCs w:val="24"/>
              </w:rPr>
              <w:t>、</w:t>
            </w:r>
            <w:r>
              <w:rPr>
                <w:rFonts w:ascii="宋体" w:hAnsi="宋体"/>
                <w:sz w:val="24"/>
                <w:szCs w:val="24"/>
              </w:rPr>
              <w:t>GB 29921-2021</w:t>
            </w:r>
            <w:r>
              <w:rPr>
                <w:rFonts w:hint="eastAsia" w:ascii="宋体" w:hAnsi="宋体"/>
                <w:sz w:val="24"/>
                <w:szCs w:val="24"/>
              </w:rPr>
              <w:t>标准，必须是鲜鸡、鲜鸭等为原料快速冷冻</w:t>
            </w:r>
          </w:p>
        </w:tc>
        <w:tc>
          <w:tcPr>
            <w:tcW w:w="3255" w:type="dxa"/>
            <w:vAlign w:val="center"/>
          </w:tcPr>
          <w:p w14:paraId="4DE177E5">
            <w:pPr>
              <w:spacing w:line="300" w:lineRule="exact"/>
              <w:rPr>
                <w:rFonts w:ascii="宋体" w:hAnsi="宋体"/>
                <w:sz w:val="24"/>
                <w:szCs w:val="24"/>
              </w:rPr>
            </w:pPr>
            <w:r>
              <w:rPr>
                <w:rFonts w:ascii="宋体" w:hAnsi="宋体"/>
                <w:sz w:val="24"/>
                <w:szCs w:val="24"/>
              </w:rPr>
              <w:t>表面呈自然淡黄色或乳白色，无霉斑，无异常气味，解冻后肉质紧实有弹性</w:t>
            </w:r>
          </w:p>
        </w:tc>
      </w:tr>
      <w:tr w14:paraId="4DE1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E7">
            <w:pPr>
              <w:spacing w:line="300" w:lineRule="exact"/>
              <w:jc w:val="center"/>
              <w:rPr>
                <w:rFonts w:ascii="宋体" w:hAnsi="宋体"/>
                <w:sz w:val="24"/>
                <w:szCs w:val="24"/>
              </w:rPr>
            </w:pPr>
            <w:r>
              <w:rPr>
                <w:rFonts w:ascii="宋体" w:hAnsi="宋体"/>
                <w:sz w:val="24"/>
                <w:szCs w:val="24"/>
              </w:rPr>
              <w:t>9</w:t>
            </w:r>
          </w:p>
        </w:tc>
        <w:tc>
          <w:tcPr>
            <w:tcW w:w="831" w:type="dxa"/>
            <w:vAlign w:val="center"/>
          </w:tcPr>
          <w:p w14:paraId="4DE177E8">
            <w:pPr>
              <w:spacing w:line="300" w:lineRule="exact"/>
              <w:jc w:val="center"/>
              <w:rPr>
                <w:rFonts w:ascii="宋体" w:hAnsi="宋体"/>
                <w:sz w:val="24"/>
                <w:szCs w:val="24"/>
              </w:rPr>
            </w:pPr>
            <w:r>
              <w:rPr>
                <w:rFonts w:hint="eastAsia" w:ascii="宋体" w:hAnsi="宋体"/>
                <w:sz w:val="24"/>
                <w:szCs w:val="24"/>
              </w:rPr>
              <w:t>鲜禽类</w:t>
            </w:r>
          </w:p>
        </w:tc>
        <w:tc>
          <w:tcPr>
            <w:tcW w:w="1077" w:type="dxa"/>
            <w:vAlign w:val="center"/>
          </w:tcPr>
          <w:p w14:paraId="4DE177E9">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EA">
            <w:pPr>
              <w:spacing w:line="300" w:lineRule="exact"/>
              <w:jc w:val="left"/>
              <w:rPr>
                <w:rFonts w:ascii="宋体" w:hAnsi="宋体"/>
                <w:sz w:val="24"/>
                <w:szCs w:val="24"/>
              </w:rPr>
            </w:pPr>
            <w:r>
              <w:rPr>
                <w:rFonts w:hint="eastAsia" w:ascii="宋体" w:hAnsi="宋体"/>
                <w:sz w:val="24"/>
                <w:szCs w:val="24"/>
              </w:rPr>
              <w:t>符合《畜禽肉质量分级规程》（</w:t>
            </w:r>
            <w:r>
              <w:rPr>
                <w:rFonts w:ascii="宋体" w:hAnsi="宋体"/>
                <w:sz w:val="24"/>
                <w:szCs w:val="24"/>
              </w:rPr>
              <w:t>GB/T  40945-2021</w:t>
            </w:r>
            <w:r>
              <w:rPr>
                <w:rFonts w:hint="eastAsia" w:ascii="宋体" w:hAnsi="宋体"/>
                <w:sz w:val="24"/>
                <w:szCs w:val="24"/>
              </w:rPr>
              <w:t>标准，新鲜一级或A级</w:t>
            </w:r>
          </w:p>
        </w:tc>
        <w:tc>
          <w:tcPr>
            <w:tcW w:w="3255" w:type="dxa"/>
            <w:vAlign w:val="center"/>
          </w:tcPr>
          <w:p w14:paraId="4DE177EB">
            <w:pPr>
              <w:spacing w:line="300" w:lineRule="exact"/>
              <w:rPr>
                <w:rFonts w:ascii="宋体" w:hAnsi="宋体"/>
                <w:sz w:val="24"/>
                <w:szCs w:val="24"/>
              </w:rPr>
            </w:pPr>
            <w:r>
              <w:rPr>
                <w:rFonts w:hint="eastAsia" w:ascii="宋体" w:hAnsi="宋体"/>
                <w:sz w:val="24"/>
                <w:szCs w:val="24"/>
              </w:rPr>
              <w:t>色泽正常，无异味，无注水，无内脏，去头，全部为新鲜鸡鸭鹅肉类，当天斩杀</w:t>
            </w:r>
          </w:p>
        </w:tc>
      </w:tr>
      <w:tr w14:paraId="4DE1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4" w:type="dxa"/>
            <w:vAlign w:val="center"/>
          </w:tcPr>
          <w:p w14:paraId="4DE177ED">
            <w:pPr>
              <w:spacing w:line="300" w:lineRule="exact"/>
              <w:jc w:val="center"/>
              <w:rPr>
                <w:rFonts w:ascii="宋体" w:hAnsi="宋体"/>
                <w:sz w:val="24"/>
                <w:szCs w:val="24"/>
              </w:rPr>
            </w:pPr>
            <w:r>
              <w:rPr>
                <w:rFonts w:ascii="宋体" w:hAnsi="宋体"/>
                <w:sz w:val="24"/>
                <w:szCs w:val="24"/>
              </w:rPr>
              <w:t>10</w:t>
            </w:r>
          </w:p>
        </w:tc>
        <w:tc>
          <w:tcPr>
            <w:tcW w:w="831" w:type="dxa"/>
            <w:vAlign w:val="center"/>
          </w:tcPr>
          <w:p w14:paraId="4DE177EE">
            <w:pPr>
              <w:spacing w:line="300" w:lineRule="exact"/>
              <w:jc w:val="center"/>
              <w:rPr>
                <w:rFonts w:ascii="宋体" w:hAnsi="宋体"/>
                <w:sz w:val="24"/>
                <w:szCs w:val="24"/>
              </w:rPr>
            </w:pPr>
            <w:r>
              <w:rPr>
                <w:rFonts w:hint="eastAsia" w:ascii="宋体" w:hAnsi="宋体"/>
                <w:sz w:val="24"/>
                <w:szCs w:val="24"/>
              </w:rPr>
              <w:t>水产类</w:t>
            </w:r>
          </w:p>
        </w:tc>
        <w:tc>
          <w:tcPr>
            <w:tcW w:w="1077" w:type="dxa"/>
            <w:vAlign w:val="center"/>
          </w:tcPr>
          <w:p w14:paraId="4DE177EF">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F0">
            <w:pPr>
              <w:spacing w:line="300" w:lineRule="exact"/>
              <w:jc w:val="left"/>
              <w:rPr>
                <w:rFonts w:ascii="宋体" w:hAnsi="宋体"/>
                <w:sz w:val="24"/>
                <w:szCs w:val="24"/>
              </w:rPr>
            </w:pPr>
            <w:r>
              <w:rPr>
                <w:rFonts w:hint="eastAsia" w:ascii="宋体" w:hAnsi="宋体"/>
                <w:sz w:val="24"/>
                <w:szCs w:val="24"/>
              </w:rPr>
              <w:t>依据《食品安全国家标准</w:t>
            </w:r>
            <w:r>
              <w:rPr>
                <w:rFonts w:ascii="宋体" w:hAnsi="宋体"/>
                <w:sz w:val="24"/>
                <w:szCs w:val="24"/>
              </w:rPr>
              <w:t xml:space="preserve"> 鲜、冻动物性水产品》（GB 2733-2015）；鲜海水鱼另可参照《鲜海水鱼通则》（GB/T 18108-2024）</w:t>
            </w:r>
          </w:p>
        </w:tc>
        <w:tc>
          <w:tcPr>
            <w:tcW w:w="3255" w:type="dxa"/>
            <w:vAlign w:val="center"/>
          </w:tcPr>
          <w:p w14:paraId="4DE177F1">
            <w:pPr>
              <w:spacing w:line="300" w:lineRule="exact"/>
              <w:rPr>
                <w:rFonts w:ascii="宋体" w:hAnsi="宋体"/>
                <w:sz w:val="24"/>
                <w:szCs w:val="24"/>
              </w:rPr>
            </w:pPr>
            <w:r>
              <w:rPr>
                <w:rFonts w:hint="eastAsia" w:ascii="宋体" w:hAnsi="宋体"/>
                <w:sz w:val="24"/>
                <w:szCs w:val="24"/>
              </w:rPr>
              <w:t>鲫鱼、昂刺鱼、草鱼、白鲢、罗氏沼虾、大对虾等为鲜活产品，且需送货后现杀</w:t>
            </w:r>
          </w:p>
        </w:tc>
      </w:tr>
      <w:tr w14:paraId="4DE1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F3">
            <w:pPr>
              <w:spacing w:line="300" w:lineRule="exact"/>
              <w:jc w:val="center"/>
              <w:rPr>
                <w:rFonts w:ascii="宋体" w:hAnsi="宋体"/>
                <w:sz w:val="24"/>
                <w:szCs w:val="24"/>
              </w:rPr>
            </w:pPr>
            <w:r>
              <w:rPr>
                <w:rFonts w:ascii="宋体" w:hAnsi="宋体"/>
                <w:sz w:val="24"/>
                <w:szCs w:val="24"/>
              </w:rPr>
              <w:t>11</w:t>
            </w:r>
          </w:p>
        </w:tc>
        <w:tc>
          <w:tcPr>
            <w:tcW w:w="831" w:type="dxa"/>
            <w:vAlign w:val="center"/>
          </w:tcPr>
          <w:p w14:paraId="4DE177F4">
            <w:pPr>
              <w:spacing w:line="300" w:lineRule="exact"/>
              <w:jc w:val="center"/>
              <w:rPr>
                <w:rFonts w:ascii="宋体" w:hAnsi="宋体"/>
                <w:sz w:val="24"/>
                <w:szCs w:val="24"/>
              </w:rPr>
            </w:pPr>
            <w:r>
              <w:rPr>
                <w:rFonts w:hint="eastAsia" w:ascii="宋体" w:hAnsi="宋体"/>
                <w:sz w:val="24"/>
                <w:szCs w:val="24"/>
              </w:rPr>
              <w:t>豆制品</w:t>
            </w:r>
          </w:p>
        </w:tc>
        <w:tc>
          <w:tcPr>
            <w:tcW w:w="1077" w:type="dxa"/>
            <w:vAlign w:val="center"/>
          </w:tcPr>
          <w:p w14:paraId="4DE177F5">
            <w:pPr>
              <w:spacing w:line="300" w:lineRule="exact"/>
              <w:jc w:val="center"/>
              <w:rPr>
                <w:rFonts w:ascii="宋体" w:hAnsi="宋体"/>
                <w:sz w:val="24"/>
                <w:szCs w:val="24"/>
              </w:rPr>
            </w:pPr>
            <w:r>
              <w:rPr>
                <w:rFonts w:hint="eastAsia" w:ascii="宋体" w:hAnsi="宋体"/>
                <w:sz w:val="24"/>
                <w:szCs w:val="24"/>
              </w:rPr>
              <w:t>斤</w:t>
            </w:r>
          </w:p>
        </w:tc>
        <w:tc>
          <w:tcPr>
            <w:tcW w:w="2850" w:type="dxa"/>
            <w:vAlign w:val="center"/>
          </w:tcPr>
          <w:p w14:paraId="4DE177F6">
            <w:pPr>
              <w:spacing w:line="300" w:lineRule="exact"/>
              <w:jc w:val="left"/>
              <w:rPr>
                <w:rFonts w:ascii="宋体" w:hAnsi="宋体"/>
                <w:sz w:val="24"/>
                <w:szCs w:val="24"/>
              </w:rPr>
            </w:pPr>
            <w:r>
              <w:rPr>
                <w:rFonts w:hint="eastAsia" w:ascii="宋体" w:hAnsi="宋体"/>
                <w:sz w:val="24"/>
                <w:szCs w:val="24"/>
              </w:rPr>
              <w:t>符合</w:t>
            </w:r>
            <w:r>
              <w:rPr>
                <w:rFonts w:ascii="宋体" w:hAnsi="宋体"/>
                <w:sz w:val="24"/>
                <w:szCs w:val="24"/>
              </w:rPr>
              <w:t>GB/T22106-2025非发酵性豆制品及GB2712-2014</w:t>
            </w:r>
            <w:r>
              <w:rPr>
                <w:bCs/>
                <w:sz w:val="24"/>
                <w:szCs w:val="24"/>
              </w:rPr>
              <w:t>《食品安全国家标准.豆制品》</w:t>
            </w:r>
            <w:r>
              <w:rPr>
                <w:rFonts w:ascii="宋体" w:hAnsi="宋体"/>
                <w:sz w:val="24"/>
                <w:szCs w:val="24"/>
              </w:rPr>
              <w:t>等国家及行业标准</w:t>
            </w:r>
          </w:p>
        </w:tc>
        <w:tc>
          <w:tcPr>
            <w:tcW w:w="3255" w:type="dxa"/>
            <w:vAlign w:val="center"/>
          </w:tcPr>
          <w:p w14:paraId="4DE177F7">
            <w:pPr>
              <w:spacing w:line="300" w:lineRule="exact"/>
              <w:rPr>
                <w:rFonts w:ascii="宋体" w:hAnsi="宋体"/>
                <w:sz w:val="24"/>
                <w:szCs w:val="24"/>
              </w:rPr>
            </w:pPr>
            <w:r>
              <w:rPr>
                <w:rFonts w:hint="eastAsia" w:ascii="宋体" w:hAnsi="宋体"/>
                <w:sz w:val="24"/>
                <w:szCs w:val="24"/>
              </w:rPr>
              <w:t>色泽、组织形态、杂质等感官指标，按《非发酵豆制品质量通则》等相关标准执行，无异味</w:t>
            </w:r>
          </w:p>
        </w:tc>
      </w:tr>
      <w:tr w14:paraId="4DE1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F9">
            <w:pPr>
              <w:spacing w:line="300" w:lineRule="exact"/>
              <w:jc w:val="center"/>
              <w:rPr>
                <w:rFonts w:ascii="宋体" w:hAnsi="宋体"/>
                <w:sz w:val="24"/>
                <w:szCs w:val="24"/>
              </w:rPr>
            </w:pPr>
            <w:r>
              <w:rPr>
                <w:rFonts w:ascii="宋体" w:hAnsi="宋体"/>
                <w:sz w:val="24"/>
                <w:szCs w:val="24"/>
              </w:rPr>
              <w:t>12</w:t>
            </w:r>
          </w:p>
        </w:tc>
        <w:tc>
          <w:tcPr>
            <w:tcW w:w="831" w:type="dxa"/>
            <w:vAlign w:val="center"/>
          </w:tcPr>
          <w:p w14:paraId="4DE177FA">
            <w:pPr>
              <w:spacing w:line="300" w:lineRule="exact"/>
              <w:jc w:val="center"/>
              <w:rPr>
                <w:rFonts w:ascii="宋体" w:hAnsi="宋体"/>
                <w:sz w:val="24"/>
                <w:szCs w:val="24"/>
              </w:rPr>
            </w:pPr>
            <w:r>
              <w:rPr>
                <w:rFonts w:hint="eastAsia" w:ascii="宋体" w:hAnsi="宋体"/>
                <w:sz w:val="24"/>
                <w:szCs w:val="24"/>
              </w:rPr>
              <w:t>大豆油</w:t>
            </w:r>
          </w:p>
        </w:tc>
        <w:tc>
          <w:tcPr>
            <w:tcW w:w="1077" w:type="dxa"/>
            <w:vAlign w:val="center"/>
          </w:tcPr>
          <w:p w14:paraId="4DE177FB">
            <w:pPr>
              <w:spacing w:line="300" w:lineRule="exact"/>
              <w:jc w:val="center"/>
              <w:rPr>
                <w:rFonts w:ascii="宋体" w:hAnsi="宋体"/>
                <w:sz w:val="24"/>
                <w:szCs w:val="24"/>
              </w:rPr>
            </w:pPr>
            <w:r>
              <w:rPr>
                <w:rFonts w:hint="eastAsia" w:ascii="宋体" w:hAnsi="宋体"/>
                <w:sz w:val="24"/>
                <w:szCs w:val="24"/>
              </w:rPr>
              <w:t>升,通常应不低于</w:t>
            </w:r>
            <w:r>
              <w:rPr>
                <w:rFonts w:ascii="宋体" w:hAnsi="宋体"/>
                <w:sz w:val="24"/>
                <w:szCs w:val="24"/>
              </w:rPr>
              <w:t>20</w:t>
            </w:r>
            <w:r>
              <w:rPr>
                <w:rFonts w:hint="eastAsia" w:ascii="宋体" w:hAnsi="宋体"/>
                <w:sz w:val="24"/>
                <w:szCs w:val="24"/>
              </w:rPr>
              <w:t>L/桶</w:t>
            </w:r>
          </w:p>
        </w:tc>
        <w:tc>
          <w:tcPr>
            <w:tcW w:w="2850" w:type="dxa"/>
            <w:vAlign w:val="center"/>
          </w:tcPr>
          <w:p w14:paraId="4DE177FC">
            <w:pPr>
              <w:spacing w:line="300" w:lineRule="exact"/>
              <w:jc w:val="left"/>
              <w:rPr>
                <w:rFonts w:ascii="宋体" w:hAnsi="宋体"/>
                <w:sz w:val="24"/>
                <w:szCs w:val="24"/>
              </w:rPr>
            </w:pPr>
            <w:r>
              <w:rPr>
                <w:rFonts w:hint="eastAsia" w:ascii="宋体" w:hAnsi="宋体"/>
                <w:sz w:val="24"/>
                <w:szCs w:val="24"/>
              </w:rPr>
              <w:t>符合</w:t>
            </w:r>
            <w:r>
              <w:rPr>
                <w:rFonts w:ascii="宋体" w:hAnsi="宋体"/>
                <w:sz w:val="24"/>
                <w:szCs w:val="24"/>
              </w:rPr>
              <w:t>GB/T 1535-2017</w:t>
            </w:r>
            <w:r>
              <w:rPr>
                <w:rFonts w:hint="eastAsia" w:ascii="宋体" w:hAnsi="宋体"/>
                <w:sz w:val="24"/>
                <w:szCs w:val="24"/>
              </w:rPr>
              <w:t>（大豆油）等标准，一级非转基因</w:t>
            </w:r>
          </w:p>
        </w:tc>
        <w:tc>
          <w:tcPr>
            <w:tcW w:w="3255" w:type="dxa"/>
            <w:vAlign w:val="center"/>
          </w:tcPr>
          <w:p w14:paraId="4DE177FD">
            <w:pPr>
              <w:spacing w:line="300" w:lineRule="exact"/>
              <w:rPr>
                <w:rFonts w:ascii="宋体" w:hAnsi="宋体"/>
                <w:sz w:val="24"/>
                <w:szCs w:val="24"/>
              </w:rPr>
            </w:pPr>
            <w:r>
              <w:rPr>
                <w:rFonts w:hint="eastAsia" w:ascii="MS Gothic" w:hAnsi="MS Gothic" w:eastAsia="MS Gothic" w:cs="MS Gothic"/>
                <w:sz w:val="24"/>
                <w:szCs w:val="24"/>
              </w:rPr>
              <w:t>‌</w:t>
            </w:r>
            <w:r>
              <w:rPr>
                <w:rFonts w:hint="eastAsia" w:ascii="宋体" w:hAnsi="宋体"/>
                <w:sz w:val="24"/>
                <w:szCs w:val="24"/>
              </w:rPr>
              <w:t>符合《</w:t>
            </w:r>
            <w:r>
              <w:rPr>
                <w:rFonts w:ascii="宋体" w:hAnsi="宋体"/>
                <w:sz w:val="24"/>
                <w:szCs w:val="24"/>
              </w:rPr>
              <w:t>GB 2716-2018食品安全国家标准植物油》</w:t>
            </w:r>
            <w:r>
              <w:rPr>
                <w:rFonts w:hint="eastAsia" w:ascii="宋体" w:hAnsi="宋体"/>
                <w:sz w:val="24"/>
                <w:szCs w:val="24"/>
              </w:rPr>
              <w:t>标准，推荐福临门、金龙鱼、葵王和鲁花等品质相当品牌</w:t>
            </w:r>
          </w:p>
        </w:tc>
      </w:tr>
      <w:tr w14:paraId="4DE1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4DE177FF">
            <w:pPr>
              <w:spacing w:line="300" w:lineRule="exact"/>
              <w:jc w:val="center"/>
              <w:rPr>
                <w:rFonts w:ascii="宋体" w:hAnsi="宋体"/>
                <w:sz w:val="24"/>
                <w:szCs w:val="24"/>
              </w:rPr>
            </w:pPr>
            <w:r>
              <w:rPr>
                <w:rFonts w:ascii="宋体" w:hAnsi="宋体"/>
                <w:sz w:val="24"/>
                <w:szCs w:val="24"/>
              </w:rPr>
              <w:t>13</w:t>
            </w:r>
          </w:p>
        </w:tc>
        <w:tc>
          <w:tcPr>
            <w:tcW w:w="831" w:type="dxa"/>
            <w:vAlign w:val="center"/>
          </w:tcPr>
          <w:p w14:paraId="4DE17800">
            <w:pPr>
              <w:spacing w:line="300" w:lineRule="exact"/>
              <w:jc w:val="center"/>
              <w:rPr>
                <w:rFonts w:ascii="宋体" w:hAnsi="宋体"/>
                <w:sz w:val="24"/>
                <w:szCs w:val="24"/>
              </w:rPr>
            </w:pPr>
            <w:r>
              <w:rPr>
                <w:rFonts w:hint="eastAsia" w:ascii="宋体" w:hAnsi="宋体"/>
                <w:sz w:val="24"/>
                <w:szCs w:val="24"/>
              </w:rPr>
              <w:t>酸奶类</w:t>
            </w:r>
          </w:p>
        </w:tc>
        <w:tc>
          <w:tcPr>
            <w:tcW w:w="1077" w:type="dxa"/>
            <w:vAlign w:val="center"/>
          </w:tcPr>
          <w:p w14:paraId="4DE17801">
            <w:pPr>
              <w:spacing w:line="300" w:lineRule="exact"/>
              <w:jc w:val="center"/>
              <w:rPr>
                <w:rFonts w:ascii="宋体" w:hAnsi="宋体"/>
                <w:sz w:val="24"/>
                <w:szCs w:val="24"/>
              </w:rPr>
            </w:pPr>
            <w:r>
              <w:rPr>
                <w:rFonts w:ascii="宋体" w:hAnsi="宋体"/>
                <w:sz w:val="24"/>
                <w:szCs w:val="24"/>
              </w:rPr>
              <w:t>100g</w:t>
            </w:r>
            <w:r>
              <w:rPr>
                <w:rFonts w:hint="eastAsia" w:ascii="宋体" w:hAnsi="宋体"/>
                <w:sz w:val="24"/>
                <w:szCs w:val="24"/>
              </w:rPr>
              <w:t>/1</w:t>
            </w:r>
            <w:r>
              <w:rPr>
                <w:rFonts w:ascii="宋体" w:hAnsi="宋体"/>
                <w:sz w:val="24"/>
                <w:szCs w:val="24"/>
              </w:rPr>
              <w:t>00</w:t>
            </w:r>
            <w:r>
              <w:rPr>
                <w:rFonts w:hint="eastAsia" w:ascii="宋体" w:hAnsi="宋体"/>
                <w:sz w:val="24"/>
                <w:szCs w:val="24"/>
              </w:rPr>
              <w:t>ml</w:t>
            </w:r>
          </w:p>
        </w:tc>
        <w:tc>
          <w:tcPr>
            <w:tcW w:w="2850" w:type="dxa"/>
            <w:vAlign w:val="center"/>
          </w:tcPr>
          <w:p w14:paraId="4DE17802">
            <w:pPr>
              <w:spacing w:line="300" w:lineRule="exact"/>
              <w:jc w:val="left"/>
              <w:rPr>
                <w:rFonts w:ascii="宋体" w:hAnsi="宋体"/>
                <w:sz w:val="24"/>
                <w:szCs w:val="24"/>
              </w:rPr>
            </w:pPr>
            <w:r>
              <w:rPr>
                <w:rFonts w:hint="eastAsia" w:ascii="宋体" w:hAnsi="宋体"/>
                <w:sz w:val="24"/>
                <w:szCs w:val="24"/>
              </w:rPr>
              <w:t>符合《食品安全国家标准.</w:t>
            </w:r>
            <w:r>
              <w:rPr>
                <w:rFonts w:ascii="宋体" w:hAnsi="宋体"/>
                <w:sz w:val="24"/>
                <w:szCs w:val="24"/>
              </w:rPr>
              <w:t>发酵乳》（GB19302-2025）。</w:t>
            </w:r>
            <w:r>
              <w:rPr>
                <w:rFonts w:hint="eastAsia" w:ascii="宋体" w:hAnsi="宋体"/>
                <w:sz w:val="24"/>
                <w:szCs w:val="24"/>
              </w:rPr>
              <w:t>主要配料为生牛乳，</w:t>
            </w:r>
            <w:r>
              <w:rPr>
                <w:rFonts w:ascii="宋体" w:hAnsi="宋体"/>
                <w:sz w:val="24"/>
                <w:szCs w:val="24"/>
              </w:rPr>
              <w:t>发酵乳蛋白质≥2.9g/100g，风味发酵乳蛋白质≥2.5g/100g</w:t>
            </w:r>
          </w:p>
        </w:tc>
        <w:tc>
          <w:tcPr>
            <w:tcW w:w="3255" w:type="dxa"/>
            <w:vAlign w:val="center"/>
          </w:tcPr>
          <w:p w14:paraId="4DE17803">
            <w:pPr>
              <w:spacing w:line="300" w:lineRule="exact"/>
              <w:rPr>
                <w:rFonts w:ascii="宋体" w:hAnsi="宋体"/>
                <w:sz w:val="24"/>
                <w:szCs w:val="24"/>
              </w:rPr>
            </w:pPr>
            <w:r>
              <w:rPr>
                <w:rFonts w:hint="eastAsia" w:ascii="宋体" w:hAnsi="宋体"/>
                <w:sz w:val="24"/>
                <w:szCs w:val="24"/>
              </w:rPr>
              <w:t>推荐蒙牛、伊利、光明、君乐宝、卫岗、红梅等国内及本地知名品牌</w:t>
            </w:r>
          </w:p>
        </w:tc>
      </w:tr>
      <w:bookmarkEnd w:id="5"/>
      <w:bookmarkEnd w:id="6"/>
    </w:tbl>
    <w:p w14:paraId="4DE17805">
      <w:pPr>
        <w:spacing w:line="460" w:lineRule="exact"/>
        <w:ind w:firstLine="560" w:firstLineChars="200"/>
        <w:rPr>
          <w:rFonts w:ascii="宋体" w:hAnsi="宋体"/>
          <w:sz w:val="28"/>
          <w:szCs w:val="28"/>
        </w:rPr>
      </w:pPr>
      <w:r>
        <w:rPr>
          <w:rFonts w:hint="eastAsia" w:ascii="宋体" w:hAnsi="宋体"/>
          <w:sz w:val="28"/>
          <w:szCs w:val="28"/>
        </w:rPr>
        <w:t>备注：</w:t>
      </w:r>
    </w:p>
    <w:p w14:paraId="4DE17806">
      <w:pPr>
        <w:spacing w:line="460" w:lineRule="exact"/>
        <w:ind w:firstLine="482" w:firstLineChars="200"/>
        <w:rPr>
          <w:rFonts w:ascii="宋体" w:hAnsi="宋体"/>
          <w:b/>
          <w:bCs/>
          <w:sz w:val="24"/>
          <w:szCs w:val="24"/>
        </w:rPr>
      </w:pPr>
      <w:r>
        <w:rPr>
          <w:rFonts w:hint="eastAsia" w:ascii="宋体" w:hAnsi="宋体"/>
          <w:b/>
          <w:bCs/>
          <w:sz w:val="24"/>
          <w:szCs w:val="24"/>
        </w:rPr>
        <w:t>1.中标单位须按招标人要求的质量和等级标准送货；</w:t>
      </w:r>
    </w:p>
    <w:p w14:paraId="4DE17807">
      <w:pPr>
        <w:spacing w:line="460" w:lineRule="exact"/>
        <w:ind w:firstLine="482" w:firstLineChars="200"/>
        <w:rPr>
          <w:rFonts w:ascii="宋体" w:hAnsi="宋体"/>
          <w:b/>
          <w:bCs/>
          <w:sz w:val="24"/>
          <w:szCs w:val="24"/>
        </w:rPr>
      </w:pPr>
      <w:r>
        <w:rPr>
          <w:rFonts w:hint="eastAsia" w:ascii="宋体" w:hAnsi="宋体"/>
          <w:b/>
          <w:bCs/>
          <w:sz w:val="24"/>
          <w:szCs w:val="24"/>
        </w:rPr>
        <w:t>2.上述表格中涉及到的国家标准、行业标准等标准，如有更新以新标准为准。</w:t>
      </w:r>
    </w:p>
    <w:p w14:paraId="4DE17808">
      <w:pPr>
        <w:spacing w:line="460" w:lineRule="exact"/>
        <w:ind w:firstLine="562" w:firstLineChars="200"/>
        <w:outlineLvl w:val="0"/>
        <w:rPr>
          <w:rFonts w:ascii="宋体" w:hAnsi="宋体"/>
          <w:b/>
          <w:sz w:val="28"/>
          <w:szCs w:val="28"/>
        </w:rPr>
      </w:pPr>
      <w:r>
        <w:rPr>
          <w:rFonts w:hint="eastAsia" w:ascii="宋体" w:hAnsi="宋体"/>
          <w:b/>
          <w:sz w:val="28"/>
          <w:szCs w:val="28"/>
        </w:rPr>
        <w:t>九、报价及结算</w:t>
      </w:r>
    </w:p>
    <w:p w14:paraId="4DE17809">
      <w:pPr>
        <w:spacing w:line="460" w:lineRule="exact"/>
        <w:ind w:firstLine="560" w:firstLineChars="200"/>
        <w:rPr>
          <w:rFonts w:ascii="宋体" w:hAnsi="宋体" w:cs="宋体"/>
          <w:sz w:val="28"/>
          <w:szCs w:val="28"/>
        </w:rPr>
      </w:pPr>
      <w:r>
        <w:rPr>
          <w:rFonts w:hint="eastAsia" w:ascii="宋体" w:hAnsi="宋体" w:cs="宋体"/>
          <w:sz w:val="28"/>
          <w:szCs w:val="28"/>
        </w:rPr>
        <w:t>1.原材料基准价，分为浮动价格和固定价格，共两类标段具体如下：</w:t>
      </w:r>
    </w:p>
    <w:p w14:paraId="4DE1780A">
      <w:pPr>
        <w:spacing w:line="460" w:lineRule="exact"/>
        <w:ind w:firstLine="560" w:firstLineChars="200"/>
        <w:rPr>
          <w:rFonts w:ascii="宋体" w:hAnsi="宋体" w:cs="宋体"/>
          <w:sz w:val="28"/>
          <w:szCs w:val="28"/>
        </w:rPr>
      </w:pPr>
      <w:r>
        <w:rPr>
          <w:rFonts w:hint="eastAsia" w:ascii="宋体" w:hAnsi="宋体" w:cs="宋体"/>
          <w:sz w:val="28"/>
          <w:szCs w:val="28"/>
        </w:rPr>
        <w:t>（1）浮动价格标段：原材料基准价格，以南通市发展改革委员会网站（http://fgw.nantong.gov.cn/）的“市场价格”栏中最新公布为依据，“市场价格”栏中有“主副食品价格”和“通城晒价台”两组公布价，</w:t>
      </w:r>
      <w:r>
        <w:rPr>
          <w:rFonts w:hint="eastAsia" w:ascii="宋体" w:hAnsi="宋体" w:cs="宋体"/>
          <w:b/>
          <w:sz w:val="28"/>
          <w:szCs w:val="28"/>
        </w:rPr>
        <w:t>均以其最新公布的“南通市区部分市场主副食品价格的平均价”和“南通市区部分超市油、肉、蛋、菜、调味品价格的平均价”中低价为基准价格</w:t>
      </w:r>
      <w:r>
        <w:rPr>
          <w:rFonts w:hint="eastAsia" w:ascii="宋体" w:hAnsi="宋体" w:cs="宋体"/>
          <w:sz w:val="28"/>
          <w:szCs w:val="28"/>
        </w:rPr>
        <w:t>。相关标段食材品类，以南通市发展改革委员会网站“市场价格”栏中“主副食品价格”和“通城晒价台”名目为准。</w:t>
      </w:r>
    </w:p>
    <w:p w14:paraId="4DE1780B">
      <w:pPr>
        <w:spacing w:line="460" w:lineRule="exact"/>
        <w:ind w:firstLine="560" w:firstLineChars="200"/>
        <w:rPr>
          <w:rFonts w:ascii="宋体" w:hAnsi="宋体" w:cs="宋体"/>
          <w:sz w:val="28"/>
          <w:szCs w:val="28"/>
        </w:rPr>
      </w:pPr>
      <w:r>
        <w:rPr>
          <w:rFonts w:hint="eastAsia" w:ascii="宋体" w:hAnsi="宋体" w:cs="宋体"/>
          <w:sz w:val="28"/>
          <w:szCs w:val="28"/>
        </w:rPr>
        <w:t>如某标段该品类某食材规定质量标准或质量等级食材没有公布平均价格，则以同品类某食材低一个标准或一个等级食材公布的平均价格为基准价格。</w:t>
      </w:r>
    </w:p>
    <w:p w14:paraId="4DE1780C">
      <w:pPr>
        <w:spacing w:line="460" w:lineRule="exact"/>
        <w:ind w:firstLine="560" w:firstLineChars="200"/>
        <w:rPr>
          <w:rFonts w:ascii="宋体" w:hAnsi="宋体" w:cs="宋体"/>
          <w:sz w:val="28"/>
          <w:szCs w:val="28"/>
        </w:rPr>
      </w:pPr>
      <w:r>
        <w:rPr>
          <w:rFonts w:hint="eastAsia" w:ascii="宋体" w:hAnsi="宋体" w:cs="宋体"/>
          <w:sz w:val="28"/>
          <w:szCs w:val="28"/>
        </w:rPr>
        <w:t>例如：一级粳米没有报价，则以二级粳米报价作为基准价格。</w:t>
      </w:r>
    </w:p>
    <w:p w14:paraId="4DE1780D">
      <w:pPr>
        <w:spacing w:line="460" w:lineRule="exact"/>
        <w:ind w:firstLine="560" w:firstLineChars="200"/>
        <w:rPr>
          <w:rFonts w:ascii="宋体" w:hAnsi="宋体" w:cs="宋体"/>
          <w:sz w:val="28"/>
          <w:szCs w:val="28"/>
        </w:rPr>
      </w:pPr>
      <w:r>
        <w:rPr>
          <w:rFonts w:hint="eastAsia" w:ascii="宋体" w:hAnsi="宋体" w:cs="宋体"/>
          <w:sz w:val="28"/>
          <w:szCs w:val="28"/>
        </w:rPr>
        <w:t>（2）固定价格标段：以固定价格的大宗食材控制价为基准价格，</w:t>
      </w:r>
      <w:r>
        <w:rPr>
          <w:rFonts w:hint="eastAsia" w:ascii="宋体" w:hAnsi="宋体" w:cs="宋体"/>
          <w:b/>
          <w:i/>
          <w:sz w:val="28"/>
          <w:szCs w:val="28"/>
          <w:u w:val="single"/>
        </w:rPr>
        <w:t>详见附件E</w:t>
      </w:r>
      <w:r>
        <w:rPr>
          <w:rFonts w:ascii="宋体" w:hAnsi="宋体" w:cs="宋体"/>
          <w:b/>
          <w:i/>
          <w:sz w:val="28"/>
          <w:szCs w:val="28"/>
          <w:u w:val="single"/>
        </w:rPr>
        <w:t>xcel</w:t>
      </w:r>
      <w:r>
        <w:rPr>
          <w:rFonts w:hint="eastAsia" w:ascii="宋体" w:hAnsi="宋体" w:cs="宋体"/>
          <w:b/>
          <w:i/>
          <w:sz w:val="28"/>
          <w:szCs w:val="28"/>
          <w:u w:val="single"/>
        </w:rPr>
        <w:t>表。</w:t>
      </w:r>
    </w:p>
    <w:p w14:paraId="4DE1780E">
      <w:pPr>
        <w:spacing w:line="460" w:lineRule="exact"/>
        <w:ind w:firstLine="560" w:firstLineChars="200"/>
        <w:rPr>
          <w:rFonts w:ascii="宋体" w:hAnsi="宋体" w:cs="宋体"/>
          <w:sz w:val="28"/>
          <w:szCs w:val="28"/>
        </w:rPr>
      </w:pPr>
      <w:r>
        <w:rPr>
          <w:rFonts w:hint="eastAsia" w:ascii="宋体" w:hAnsi="宋体" w:cs="宋体"/>
          <w:sz w:val="28"/>
          <w:szCs w:val="28"/>
        </w:rPr>
        <w:t>2.控制（最高）折扣：控制（最高）折扣由采购人结合基准价格、校本部在校生人数和学校食堂常规食材占比等综合考虑，分标段设置，具体如下所示：</w:t>
      </w:r>
    </w:p>
    <w:p w14:paraId="4DE1780F">
      <w:pPr>
        <w:spacing w:line="360" w:lineRule="auto"/>
        <w:ind w:firstLine="562" w:firstLineChars="200"/>
        <w:jc w:val="center"/>
        <w:rPr>
          <w:rFonts w:ascii="宋体" w:hAnsi="宋体" w:cs="宋体"/>
          <w:b/>
          <w:bCs/>
          <w:sz w:val="28"/>
          <w:szCs w:val="28"/>
        </w:rPr>
      </w:pPr>
      <w:r>
        <w:rPr>
          <w:rFonts w:hint="eastAsia" w:ascii="宋体" w:hAnsi="宋体" w:cs="宋体"/>
          <w:b/>
          <w:bCs/>
          <w:sz w:val="28"/>
          <w:szCs w:val="28"/>
        </w:rPr>
        <w:t>最高控制折扣一览表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843"/>
        <w:gridCol w:w="2086"/>
        <w:gridCol w:w="2727"/>
      </w:tblGrid>
      <w:tr w14:paraId="4DE1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838" w:type="dxa"/>
            <w:vAlign w:val="center"/>
          </w:tcPr>
          <w:p w14:paraId="4DE17810">
            <w:pPr>
              <w:spacing w:line="300" w:lineRule="exact"/>
              <w:jc w:val="center"/>
              <w:rPr>
                <w:rFonts w:ascii="宋体" w:hAnsi="宋体" w:cs="宋体"/>
                <w:b/>
                <w:sz w:val="28"/>
                <w:szCs w:val="28"/>
              </w:rPr>
            </w:pPr>
            <w:r>
              <w:rPr>
                <w:rFonts w:hint="eastAsia" w:ascii="宋体" w:hAnsi="宋体" w:cs="宋体"/>
                <w:b/>
                <w:sz w:val="28"/>
                <w:szCs w:val="28"/>
              </w:rPr>
              <w:t>分类</w:t>
            </w:r>
          </w:p>
        </w:tc>
        <w:tc>
          <w:tcPr>
            <w:tcW w:w="1843" w:type="dxa"/>
            <w:vAlign w:val="center"/>
          </w:tcPr>
          <w:p w14:paraId="4DE17811">
            <w:pPr>
              <w:spacing w:line="300" w:lineRule="exact"/>
              <w:jc w:val="center"/>
              <w:rPr>
                <w:rFonts w:ascii="宋体" w:hAnsi="宋体" w:cs="宋体"/>
                <w:b/>
                <w:sz w:val="28"/>
                <w:szCs w:val="28"/>
              </w:rPr>
            </w:pPr>
            <w:r>
              <w:rPr>
                <w:rFonts w:hint="eastAsia" w:ascii="宋体" w:hAnsi="宋体" w:cs="宋体"/>
                <w:b/>
                <w:sz w:val="28"/>
                <w:szCs w:val="28"/>
              </w:rPr>
              <w:t>标段</w:t>
            </w:r>
          </w:p>
        </w:tc>
        <w:tc>
          <w:tcPr>
            <w:tcW w:w="2086" w:type="dxa"/>
            <w:vAlign w:val="center"/>
          </w:tcPr>
          <w:p w14:paraId="4DE17812">
            <w:pPr>
              <w:spacing w:line="300" w:lineRule="exact"/>
              <w:jc w:val="center"/>
              <w:rPr>
                <w:rFonts w:ascii="宋体" w:hAnsi="宋体" w:cs="宋体"/>
                <w:b/>
                <w:sz w:val="28"/>
                <w:szCs w:val="28"/>
              </w:rPr>
            </w:pPr>
            <w:r>
              <w:rPr>
                <w:rFonts w:hint="eastAsia" w:ascii="宋体" w:hAnsi="宋体" w:cs="宋体"/>
                <w:b/>
                <w:sz w:val="28"/>
                <w:szCs w:val="28"/>
              </w:rPr>
              <w:t>名称</w:t>
            </w:r>
          </w:p>
        </w:tc>
        <w:tc>
          <w:tcPr>
            <w:tcW w:w="2727" w:type="dxa"/>
            <w:vAlign w:val="center"/>
          </w:tcPr>
          <w:p w14:paraId="4DE17813">
            <w:pPr>
              <w:spacing w:line="300" w:lineRule="exact"/>
              <w:jc w:val="center"/>
              <w:rPr>
                <w:rFonts w:ascii="宋体" w:hAnsi="宋体" w:cs="宋体"/>
                <w:b/>
                <w:sz w:val="28"/>
                <w:szCs w:val="28"/>
              </w:rPr>
            </w:pPr>
            <w:r>
              <w:rPr>
                <w:rFonts w:hint="eastAsia" w:ascii="宋体" w:hAnsi="宋体" w:cs="宋体"/>
                <w:b/>
                <w:sz w:val="28"/>
                <w:szCs w:val="28"/>
              </w:rPr>
              <w:t>最高控制折扣率（%）</w:t>
            </w:r>
          </w:p>
        </w:tc>
      </w:tr>
      <w:tr w14:paraId="4DE1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restart"/>
            <w:vAlign w:val="center"/>
          </w:tcPr>
          <w:p w14:paraId="4DE17815">
            <w:pPr>
              <w:spacing w:line="300" w:lineRule="exact"/>
              <w:jc w:val="center"/>
              <w:rPr>
                <w:rFonts w:ascii="宋体" w:hAnsi="宋体"/>
                <w:sz w:val="28"/>
                <w:szCs w:val="28"/>
              </w:rPr>
            </w:pPr>
            <w:r>
              <w:rPr>
                <w:rFonts w:hint="eastAsia" w:ascii="宋体" w:hAnsi="宋体"/>
                <w:sz w:val="28"/>
                <w:szCs w:val="28"/>
              </w:rPr>
              <w:t>浮动价格标段</w:t>
            </w:r>
          </w:p>
        </w:tc>
        <w:tc>
          <w:tcPr>
            <w:tcW w:w="1843" w:type="dxa"/>
            <w:shd w:val="clear" w:color="auto" w:fill="auto"/>
            <w:vAlign w:val="center"/>
          </w:tcPr>
          <w:p w14:paraId="4DE17816">
            <w:pPr>
              <w:spacing w:line="300" w:lineRule="exact"/>
              <w:jc w:val="center"/>
              <w:rPr>
                <w:rFonts w:ascii="宋体" w:hAnsi="宋体" w:cs="宋体"/>
                <w:sz w:val="28"/>
                <w:szCs w:val="28"/>
              </w:rPr>
            </w:pPr>
            <w:r>
              <w:rPr>
                <w:rFonts w:hint="eastAsia" w:ascii="宋体" w:hAnsi="宋体" w:cs="宋体"/>
                <w:sz w:val="28"/>
                <w:szCs w:val="28"/>
              </w:rPr>
              <w:t>1</w:t>
            </w:r>
          </w:p>
        </w:tc>
        <w:tc>
          <w:tcPr>
            <w:tcW w:w="2086" w:type="dxa"/>
            <w:shd w:val="clear" w:color="auto" w:fill="auto"/>
            <w:vAlign w:val="center"/>
          </w:tcPr>
          <w:p w14:paraId="4DE17817">
            <w:pPr>
              <w:spacing w:line="300" w:lineRule="exact"/>
              <w:jc w:val="center"/>
              <w:rPr>
                <w:rFonts w:ascii="宋体" w:hAnsi="宋体" w:cs="宋体"/>
                <w:sz w:val="28"/>
                <w:szCs w:val="28"/>
              </w:rPr>
            </w:pPr>
            <w:r>
              <w:rPr>
                <w:rFonts w:hint="eastAsia"/>
                <w:sz w:val="28"/>
                <w:szCs w:val="28"/>
              </w:rPr>
              <w:t>大米类</w:t>
            </w:r>
          </w:p>
        </w:tc>
        <w:tc>
          <w:tcPr>
            <w:tcW w:w="2727" w:type="dxa"/>
            <w:shd w:val="clear" w:color="auto" w:fill="auto"/>
            <w:vAlign w:val="center"/>
          </w:tcPr>
          <w:p w14:paraId="4DE17818">
            <w:pPr>
              <w:spacing w:line="300" w:lineRule="exact"/>
              <w:jc w:val="center"/>
              <w:rPr>
                <w:rFonts w:ascii="宋体" w:hAnsi="宋体" w:cs="宋体"/>
                <w:sz w:val="28"/>
                <w:szCs w:val="28"/>
              </w:rPr>
            </w:pPr>
            <w:r>
              <w:rPr>
                <w:rFonts w:hint="eastAsia" w:ascii="宋体" w:hAnsi="宋体" w:cs="宋体"/>
                <w:sz w:val="28"/>
                <w:szCs w:val="28"/>
              </w:rPr>
              <w:t>8</w:t>
            </w:r>
            <w:r>
              <w:rPr>
                <w:rFonts w:ascii="宋体" w:hAnsi="宋体" w:cs="宋体"/>
                <w:sz w:val="28"/>
                <w:szCs w:val="28"/>
              </w:rPr>
              <w:t>5</w:t>
            </w:r>
          </w:p>
        </w:tc>
      </w:tr>
      <w:tr w14:paraId="4DE1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1A">
            <w:pPr>
              <w:spacing w:line="300" w:lineRule="exact"/>
              <w:jc w:val="center"/>
              <w:rPr>
                <w:rFonts w:ascii="宋体" w:hAnsi="宋体"/>
                <w:sz w:val="28"/>
                <w:szCs w:val="28"/>
              </w:rPr>
            </w:pPr>
          </w:p>
        </w:tc>
        <w:tc>
          <w:tcPr>
            <w:tcW w:w="1843" w:type="dxa"/>
            <w:shd w:val="clear" w:color="auto" w:fill="auto"/>
            <w:vAlign w:val="center"/>
          </w:tcPr>
          <w:p w14:paraId="4DE1781B">
            <w:pPr>
              <w:spacing w:line="300" w:lineRule="exact"/>
              <w:jc w:val="center"/>
              <w:rPr>
                <w:rFonts w:ascii="宋体" w:hAnsi="宋体" w:cs="宋体"/>
                <w:sz w:val="28"/>
                <w:szCs w:val="28"/>
              </w:rPr>
            </w:pPr>
            <w:r>
              <w:rPr>
                <w:rFonts w:hint="eastAsia" w:ascii="宋体" w:hAnsi="宋体" w:cs="宋体"/>
                <w:sz w:val="28"/>
                <w:szCs w:val="28"/>
              </w:rPr>
              <w:t>2</w:t>
            </w:r>
          </w:p>
        </w:tc>
        <w:tc>
          <w:tcPr>
            <w:tcW w:w="2086" w:type="dxa"/>
            <w:shd w:val="clear" w:color="auto" w:fill="auto"/>
            <w:vAlign w:val="center"/>
          </w:tcPr>
          <w:p w14:paraId="4DE1781C">
            <w:pPr>
              <w:spacing w:line="300" w:lineRule="exact"/>
              <w:jc w:val="center"/>
              <w:rPr>
                <w:rFonts w:ascii="宋体" w:hAnsi="宋体" w:cs="宋体"/>
                <w:sz w:val="28"/>
                <w:szCs w:val="28"/>
              </w:rPr>
            </w:pPr>
            <w:r>
              <w:rPr>
                <w:rFonts w:hint="eastAsia"/>
                <w:sz w:val="28"/>
                <w:szCs w:val="28"/>
              </w:rPr>
              <w:t>面粉类</w:t>
            </w:r>
          </w:p>
        </w:tc>
        <w:tc>
          <w:tcPr>
            <w:tcW w:w="2727" w:type="dxa"/>
            <w:shd w:val="clear" w:color="auto" w:fill="auto"/>
            <w:vAlign w:val="center"/>
          </w:tcPr>
          <w:p w14:paraId="4DE1781D">
            <w:pPr>
              <w:spacing w:line="300" w:lineRule="exact"/>
              <w:jc w:val="center"/>
              <w:rPr>
                <w:rFonts w:ascii="宋体" w:hAnsi="宋体" w:cs="宋体"/>
                <w:sz w:val="28"/>
                <w:szCs w:val="28"/>
              </w:rPr>
            </w:pPr>
            <w:r>
              <w:rPr>
                <w:rFonts w:hint="eastAsia" w:ascii="宋体" w:hAnsi="宋体" w:cs="宋体"/>
                <w:sz w:val="28"/>
                <w:szCs w:val="28"/>
              </w:rPr>
              <w:t>8</w:t>
            </w:r>
            <w:r>
              <w:rPr>
                <w:rFonts w:ascii="宋体" w:hAnsi="宋体" w:cs="宋体"/>
                <w:sz w:val="28"/>
                <w:szCs w:val="28"/>
              </w:rPr>
              <w:t>5</w:t>
            </w:r>
          </w:p>
        </w:tc>
      </w:tr>
      <w:tr w14:paraId="4DE1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1F">
            <w:pPr>
              <w:spacing w:line="300" w:lineRule="exact"/>
              <w:jc w:val="center"/>
              <w:rPr>
                <w:rFonts w:ascii="宋体" w:hAnsi="宋体"/>
                <w:sz w:val="28"/>
                <w:szCs w:val="28"/>
              </w:rPr>
            </w:pPr>
          </w:p>
        </w:tc>
        <w:tc>
          <w:tcPr>
            <w:tcW w:w="1843" w:type="dxa"/>
            <w:shd w:val="clear" w:color="auto" w:fill="auto"/>
            <w:vAlign w:val="center"/>
          </w:tcPr>
          <w:p w14:paraId="4DE17820">
            <w:pPr>
              <w:spacing w:line="300" w:lineRule="exact"/>
              <w:jc w:val="center"/>
              <w:rPr>
                <w:rFonts w:ascii="宋体" w:hAnsi="宋体" w:cs="宋体"/>
                <w:sz w:val="28"/>
                <w:szCs w:val="28"/>
              </w:rPr>
            </w:pPr>
            <w:r>
              <w:rPr>
                <w:rFonts w:hint="eastAsia" w:ascii="宋体" w:hAnsi="宋体" w:cs="宋体"/>
                <w:sz w:val="28"/>
                <w:szCs w:val="28"/>
              </w:rPr>
              <w:t>3</w:t>
            </w:r>
          </w:p>
        </w:tc>
        <w:tc>
          <w:tcPr>
            <w:tcW w:w="2086" w:type="dxa"/>
            <w:shd w:val="clear" w:color="auto" w:fill="auto"/>
            <w:vAlign w:val="center"/>
          </w:tcPr>
          <w:p w14:paraId="4DE17821">
            <w:pPr>
              <w:spacing w:line="300" w:lineRule="exact"/>
              <w:jc w:val="center"/>
              <w:rPr>
                <w:rFonts w:ascii="宋体" w:hAnsi="宋体"/>
                <w:sz w:val="28"/>
                <w:szCs w:val="28"/>
              </w:rPr>
            </w:pPr>
            <w:r>
              <w:rPr>
                <w:rFonts w:hint="eastAsia"/>
                <w:sz w:val="28"/>
                <w:szCs w:val="28"/>
              </w:rPr>
              <w:t>鲜猪肉</w:t>
            </w:r>
          </w:p>
        </w:tc>
        <w:tc>
          <w:tcPr>
            <w:tcW w:w="2727" w:type="dxa"/>
            <w:shd w:val="clear" w:color="auto" w:fill="auto"/>
            <w:vAlign w:val="center"/>
          </w:tcPr>
          <w:p w14:paraId="4DE17822">
            <w:pPr>
              <w:spacing w:line="300" w:lineRule="exact"/>
              <w:jc w:val="center"/>
              <w:rPr>
                <w:rFonts w:ascii="宋体" w:hAnsi="宋体" w:cs="宋体"/>
                <w:sz w:val="28"/>
                <w:szCs w:val="28"/>
              </w:rPr>
            </w:pPr>
            <w:r>
              <w:rPr>
                <w:rFonts w:hint="eastAsia" w:ascii="宋体" w:hAnsi="宋体" w:cs="宋体"/>
                <w:sz w:val="28"/>
                <w:szCs w:val="28"/>
              </w:rPr>
              <w:t>8</w:t>
            </w:r>
            <w:r>
              <w:rPr>
                <w:rFonts w:ascii="宋体" w:hAnsi="宋体" w:cs="宋体"/>
                <w:sz w:val="28"/>
                <w:szCs w:val="28"/>
              </w:rPr>
              <w:t>0</w:t>
            </w:r>
          </w:p>
        </w:tc>
      </w:tr>
      <w:tr w14:paraId="4DE1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24">
            <w:pPr>
              <w:spacing w:line="300" w:lineRule="exact"/>
              <w:jc w:val="center"/>
              <w:rPr>
                <w:rFonts w:ascii="宋体" w:hAnsi="宋体"/>
                <w:sz w:val="28"/>
                <w:szCs w:val="28"/>
              </w:rPr>
            </w:pPr>
          </w:p>
        </w:tc>
        <w:tc>
          <w:tcPr>
            <w:tcW w:w="1843" w:type="dxa"/>
            <w:shd w:val="clear" w:color="auto" w:fill="auto"/>
            <w:vAlign w:val="center"/>
          </w:tcPr>
          <w:p w14:paraId="4DE17825">
            <w:pPr>
              <w:spacing w:line="300" w:lineRule="exact"/>
              <w:jc w:val="center"/>
              <w:rPr>
                <w:rFonts w:ascii="宋体" w:hAnsi="宋体" w:cs="宋体"/>
                <w:sz w:val="28"/>
                <w:szCs w:val="28"/>
              </w:rPr>
            </w:pPr>
            <w:r>
              <w:rPr>
                <w:rFonts w:hint="eastAsia" w:ascii="宋体" w:hAnsi="宋体" w:cs="宋体"/>
                <w:sz w:val="28"/>
                <w:szCs w:val="28"/>
              </w:rPr>
              <w:t>4</w:t>
            </w:r>
          </w:p>
        </w:tc>
        <w:tc>
          <w:tcPr>
            <w:tcW w:w="2086" w:type="dxa"/>
            <w:shd w:val="clear" w:color="auto" w:fill="auto"/>
            <w:vAlign w:val="center"/>
          </w:tcPr>
          <w:p w14:paraId="4DE17826">
            <w:pPr>
              <w:spacing w:line="300" w:lineRule="exact"/>
              <w:jc w:val="center"/>
              <w:rPr>
                <w:rFonts w:ascii="宋体" w:hAnsi="宋体"/>
                <w:sz w:val="28"/>
                <w:szCs w:val="28"/>
              </w:rPr>
            </w:pPr>
            <w:r>
              <w:rPr>
                <w:rFonts w:hint="eastAsia"/>
                <w:sz w:val="28"/>
                <w:szCs w:val="28"/>
              </w:rPr>
              <w:t>鲜牛肉</w:t>
            </w:r>
          </w:p>
        </w:tc>
        <w:tc>
          <w:tcPr>
            <w:tcW w:w="2727" w:type="dxa"/>
            <w:shd w:val="clear" w:color="auto" w:fill="auto"/>
            <w:vAlign w:val="center"/>
          </w:tcPr>
          <w:p w14:paraId="4DE17827">
            <w:pPr>
              <w:spacing w:line="300" w:lineRule="exact"/>
              <w:jc w:val="center"/>
              <w:rPr>
                <w:rFonts w:ascii="宋体" w:hAnsi="宋体" w:cs="宋体"/>
                <w:sz w:val="28"/>
                <w:szCs w:val="28"/>
              </w:rPr>
            </w:pPr>
            <w:r>
              <w:rPr>
                <w:rFonts w:ascii="宋体" w:hAnsi="宋体" w:cs="宋体"/>
                <w:sz w:val="28"/>
                <w:szCs w:val="28"/>
              </w:rPr>
              <w:t>80</w:t>
            </w:r>
          </w:p>
        </w:tc>
      </w:tr>
      <w:tr w14:paraId="4DE1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29">
            <w:pPr>
              <w:spacing w:line="300" w:lineRule="exact"/>
              <w:jc w:val="center"/>
              <w:rPr>
                <w:rFonts w:ascii="宋体" w:hAnsi="宋体"/>
                <w:sz w:val="28"/>
                <w:szCs w:val="28"/>
              </w:rPr>
            </w:pPr>
          </w:p>
        </w:tc>
        <w:tc>
          <w:tcPr>
            <w:tcW w:w="1843" w:type="dxa"/>
            <w:shd w:val="clear" w:color="auto" w:fill="auto"/>
            <w:vAlign w:val="center"/>
          </w:tcPr>
          <w:p w14:paraId="4DE1782A">
            <w:pPr>
              <w:spacing w:line="300" w:lineRule="exact"/>
              <w:jc w:val="center"/>
              <w:rPr>
                <w:rFonts w:ascii="宋体" w:hAnsi="宋体" w:cs="宋体"/>
                <w:sz w:val="28"/>
                <w:szCs w:val="28"/>
              </w:rPr>
            </w:pPr>
            <w:r>
              <w:rPr>
                <w:rFonts w:ascii="宋体" w:hAnsi="宋体" w:cs="宋体"/>
                <w:sz w:val="28"/>
                <w:szCs w:val="28"/>
              </w:rPr>
              <w:t>5</w:t>
            </w:r>
          </w:p>
        </w:tc>
        <w:tc>
          <w:tcPr>
            <w:tcW w:w="2086" w:type="dxa"/>
            <w:shd w:val="clear" w:color="auto" w:fill="auto"/>
            <w:vAlign w:val="center"/>
          </w:tcPr>
          <w:p w14:paraId="4DE1782B">
            <w:pPr>
              <w:spacing w:line="300" w:lineRule="exact"/>
              <w:jc w:val="center"/>
              <w:rPr>
                <w:rFonts w:ascii="宋体" w:hAnsi="宋体"/>
                <w:sz w:val="28"/>
                <w:szCs w:val="28"/>
              </w:rPr>
            </w:pPr>
            <w:r>
              <w:rPr>
                <w:rFonts w:hint="eastAsia" w:ascii="宋体" w:hAnsi="宋体"/>
                <w:sz w:val="28"/>
                <w:szCs w:val="28"/>
              </w:rPr>
              <w:t>蛋类（新鲜）</w:t>
            </w:r>
          </w:p>
        </w:tc>
        <w:tc>
          <w:tcPr>
            <w:tcW w:w="2727" w:type="dxa"/>
            <w:shd w:val="clear" w:color="auto" w:fill="auto"/>
            <w:vAlign w:val="center"/>
          </w:tcPr>
          <w:p w14:paraId="4DE1782C">
            <w:pPr>
              <w:spacing w:line="300" w:lineRule="exact"/>
              <w:jc w:val="center"/>
              <w:rPr>
                <w:rFonts w:ascii="宋体" w:hAnsi="宋体" w:cs="宋体"/>
                <w:sz w:val="28"/>
                <w:szCs w:val="28"/>
              </w:rPr>
            </w:pPr>
            <w:r>
              <w:rPr>
                <w:rFonts w:ascii="宋体" w:hAnsi="宋体" w:cs="宋体"/>
                <w:sz w:val="28"/>
                <w:szCs w:val="28"/>
              </w:rPr>
              <w:t>90</w:t>
            </w:r>
          </w:p>
        </w:tc>
      </w:tr>
      <w:tr w14:paraId="4DE1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2E">
            <w:pPr>
              <w:spacing w:line="300" w:lineRule="exact"/>
              <w:jc w:val="center"/>
              <w:rPr>
                <w:rFonts w:ascii="宋体" w:hAnsi="宋体"/>
                <w:sz w:val="28"/>
                <w:szCs w:val="28"/>
              </w:rPr>
            </w:pPr>
          </w:p>
        </w:tc>
        <w:tc>
          <w:tcPr>
            <w:tcW w:w="1843" w:type="dxa"/>
            <w:shd w:val="clear" w:color="auto" w:fill="auto"/>
            <w:vAlign w:val="center"/>
          </w:tcPr>
          <w:p w14:paraId="4DE1782F">
            <w:pPr>
              <w:spacing w:line="300" w:lineRule="exact"/>
              <w:jc w:val="center"/>
              <w:rPr>
                <w:rFonts w:ascii="宋体" w:hAnsi="宋体" w:cs="宋体"/>
                <w:sz w:val="28"/>
                <w:szCs w:val="28"/>
              </w:rPr>
            </w:pPr>
            <w:r>
              <w:rPr>
                <w:rFonts w:ascii="宋体" w:hAnsi="宋体" w:cs="宋体"/>
                <w:sz w:val="28"/>
                <w:szCs w:val="28"/>
              </w:rPr>
              <w:t>6</w:t>
            </w:r>
          </w:p>
        </w:tc>
        <w:tc>
          <w:tcPr>
            <w:tcW w:w="2086" w:type="dxa"/>
            <w:shd w:val="clear" w:color="auto" w:fill="auto"/>
            <w:vAlign w:val="center"/>
          </w:tcPr>
          <w:p w14:paraId="4DE17830">
            <w:pPr>
              <w:spacing w:line="300" w:lineRule="exact"/>
              <w:jc w:val="center"/>
              <w:rPr>
                <w:rFonts w:ascii="宋体" w:hAnsi="宋体"/>
                <w:sz w:val="28"/>
                <w:szCs w:val="28"/>
              </w:rPr>
            </w:pPr>
            <w:r>
              <w:rPr>
                <w:rFonts w:hint="eastAsia" w:ascii="宋体" w:hAnsi="宋体"/>
                <w:sz w:val="28"/>
                <w:szCs w:val="28"/>
              </w:rPr>
              <w:t>蔬菜类</w:t>
            </w:r>
          </w:p>
        </w:tc>
        <w:tc>
          <w:tcPr>
            <w:tcW w:w="2727" w:type="dxa"/>
            <w:shd w:val="clear" w:color="auto" w:fill="auto"/>
            <w:vAlign w:val="center"/>
          </w:tcPr>
          <w:p w14:paraId="4DE17831">
            <w:pPr>
              <w:spacing w:line="300" w:lineRule="exact"/>
              <w:jc w:val="center"/>
              <w:rPr>
                <w:rFonts w:ascii="宋体" w:hAnsi="宋体" w:cs="宋体"/>
                <w:sz w:val="28"/>
                <w:szCs w:val="28"/>
              </w:rPr>
            </w:pPr>
            <w:r>
              <w:rPr>
                <w:rFonts w:ascii="宋体" w:hAnsi="宋体" w:cs="宋体"/>
                <w:sz w:val="28"/>
                <w:szCs w:val="28"/>
              </w:rPr>
              <w:t>60</w:t>
            </w:r>
          </w:p>
        </w:tc>
      </w:tr>
      <w:tr w14:paraId="4DE1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33">
            <w:pPr>
              <w:spacing w:line="300" w:lineRule="exact"/>
              <w:jc w:val="center"/>
              <w:rPr>
                <w:rFonts w:ascii="宋体" w:hAnsi="宋体"/>
                <w:sz w:val="28"/>
                <w:szCs w:val="28"/>
              </w:rPr>
            </w:pPr>
          </w:p>
        </w:tc>
        <w:tc>
          <w:tcPr>
            <w:tcW w:w="1843" w:type="dxa"/>
            <w:shd w:val="clear" w:color="auto" w:fill="auto"/>
            <w:vAlign w:val="center"/>
          </w:tcPr>
          <w:p w14:paraId="4DE17834">
            <w:pPr>
              <w:spacing w:line="300" w:lineRule="exact"/>
              <w:jc w:val="center"/>
              <w:rPr>
                <w:rFonts w:ascii="宋体" w:hAnsi="宋体" w:cs="宋体"/>
                <w:sz w:val="28"/>
                <w:szCs w:val="28"/>
              </w:rPr>
            </w:pPr>
            <w:r>
              <w:rPr>
                <w:rFonts w:ascii="宋体" w:hAnsi="宋体" w:cs="宋体"/>
                <w:sz w:val="28"/>
                <w:szCs w:val="28"/>
              </w:rPr>
              <w:t>7</w:t>
            </w:r>
          </w:p>
        </w:tc>
        <w:tc>
          <w:tcPr>
            <w:tcW w:w="2086" w:type="dxa"/>
            <w:shd w:val="clear" w:color="auto" w:fill="auto"/>
            <w:vAlign w:val="center"/>
          </w:tcPr>
          <w:p w14:paraId="4DE17835">
            <w:pPr>
              <w:spacing w:line="300" w:lineRule="exact"/>
              <w:jc w:val="center"/>
              <w:rPr>
                <w:rFonts w:ascii="宋体" w:hAnsi="宋体" w:cs="宋体"/>
                <w:sz w:val="28"/>
                <w:szCs w:val="28"/>
              </w:rPr>
            </w:pPr>
            <w:r>
              <w:rPr>
                <w:rFonts w:hint="eastAsia" w:ascii="宋体" w:hAnsi="宋体"/>
                <w:sz w:val="28"/>
                <w:szCs w:val="28"/>
              </w:rPr>
              <w:t>水果类</w:t>
            </w:r>
          </w:p>
        </w:tc>
        <w:tc>
          <w:tcPr>
            <w:tcW w:w="2727" w:type="dxa"/>
            <w:shd w:val="clear" w:color="auto" w:fill="auto"/>
            <w:vAlign w:val="center"/>
          </w:tcPr>
          <w:p w14:paraId="4DE17836">
            <w:pPr>
              <w:spacing w:line="300" w:lineRule="exact"/>
              <w:jc w:val="center"/>
              <w:rPr>
                <w:rFonts w:ascii="宋体" w:hAnsi="宋体" w:cs="宋体"/>
                <w:sz w:val="28"/>
                <w:szCs w:val="28"/>
              </w:rPr>
            </w:pPr>
            <w:r>
              <w:rPr>
                <w:rFonts w:ascii="宋体" w:hAnsi="宋体" w:cs="宋体"/>
                <w:sz w:val="28"/>
                <w:szCs w:val="28"/>
              </w:rPr>
              <w:t>80</w:t>
            </w:r>
          </w:p>
        </w:tc>
      </w:tr>
      <w:tr w14:paraId="4DE1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restart"/>
            <w:vAlign w:val="center"/>
          </w:tcPr>
          <w:p w14:paraId="4DE17838">
            <w:pPr>
              <w:spacing w:line="300" w:lineRule="exact"/>
              <w:jc w:val="center"/>
              <w:rPr>
                <w:rFonts w:ascii="宋体" w:hAnsi="宋体"/>
                <w:sz w:val="28"/>
                <w:szCs w:val="28"/>
              </w:rPr>
            </w:pPr>
            <w:r>
              <w:rPr>
                <w:rFonts w:hint="eastAsia" w:ascii="宋体" w:hAnsi="宋体"/>
                <w:sz w:val="28"/>
                <w:szCs w:val="28"/>
              </w:rPr>
              <w:t>固定价格标段</w:t>
            </w:r>
          </w:p>
        </w:tc>
        <w:tc>
          <w:tcPr>
            <w:tcW w:w="1843" w:type="dxa"/>
            <w:shd w:val="clear" w:color="auto" w:fill="auto"/>
            <w:vAlign w:val="center"/>
          </w:tcPr>
          <w:p w14:paraId="4DE17839">
            <w:pPr>
              <w:spacing w:line="300" w:lineRule="exact"/>
              <w:jc w:val="center"/>
              <w:rPr>
                <w:rFonts w:ascii="宋体" w:hAnsi="宋体"/>
                <w:sz w:val="28"/>
                <w:szCs w:val="28"/>
              </w:rPr>
            </w:pPr>
            <w:r>
              <w:rPr>
                <w:rFonts w:ascii="宋体" w:hAnsi="宋体"/>
                <w:sz w:val="28"/>
                <w:szCs w:val="28"/>
              </w:rPr>
              <w:t>8</w:t>
            </w:r>
          </w:p>
        </w:tc>
        <w:tc>
          <w:tcPr>
            <w:tcW w:w="2086" w:type="dxa"/>
            <w:shd w:val="clear" w:color="auto" w:fill="auto"/>
            <w:vAlign w:val="center"/>
          </w:tcPr>
          <w:p w14:paraId="4DE1783A">
            <w:pPr>
              <w:spacing w:line="300" w:lineRule="exact"/>
              <w:jc w:val="center"/>
              <w:rPr>
                <w:rFonts w:ascii="宋体" w:hAnsi="宋体"/>
                <w:sz w:val="28"/>
                <w:szCs w:val="28"/>
              </w:rPr>
            </w:pPr>
            <w:r>
              <w:rPr>
                <w:rFonts w:hint="eastAsia" w:ascii="宋体" w:hAnsi="宋体"/>
                <w:sz w:val="28"/>
                <w:szCs w:val="28"/>
              </w:rPr>
              <w:t>冻品类</w:t>
            </w:r>
          </w:p>
        </w:tc>
        <w:tc>
          <w:tcPr>
            <w:tcW w:w="2727" w:type="dxa"/>
            <w:shd w:val="clear" w:color="auto" w:fill="auto"/>
            <w:vAlign w:val="center"/>
          </w:tcPr>
          <w:p w14:paraId="4DE1783B">
            <w:pPr>
              <w:spacing w:line="300" w:lineRule="exact"/>
              <w:jc w:val="center"/>
              <w:rPr>
                <w:rFonts w:ascii="宋体" w:hAnsi="宋体" w:cs="宋体"/>
                <w:sz w:val="28"/>
                <w:szCs w:val="28"/>
              </w:rPr>
            </w:pPr>
            <w:r>
              <w:rPr>
                <w:rFonts w:hint="eastAsia" w:ascii="宋体" w:hAnsi="宋体" w:cs="宋体"/>
                <w:sz w:val="28"/>
                <w:szCs w:val="28"/>
              </w:rPr>
              <w:t>100</w:t>
            </w:r>
          </w:p>
        </w:tc>
      </w:tr>
      <w:tr w14:paraId="4DE1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3D">
            <w:pPr>
              <w:spacing w:line="300" w:lineRule="exact"/>
              <w:jc w:val="center"/>
              <w:rPr>
                <w:rFonts w:ascii="宋体" w:hAnsi="宋体"/>
                <w:sz w:val="28"/>
                <w:szCs w:val="28"/>
              </w:rPr>
            </w:pPr>
          </w:p>
        </w:tc>
        <w:tc>
          <w:tcPr>
            <w:tcW w:w="1843" w:type="dxa"/>
            <w:shd w:val="clear" w:color="auto" w:fill="auto"/>
            <w:vAlign w:val="center"/>
          </w:tcPr>
          <w:p w14:paraId="4DE1783E">
            <w:pPr>
              <w:spacing w:line="300" w:lineRule="exact"/>
              <w:jc w:val="center"/>
              <w:rPr>
                <w:rFonts w:ascii="宋体" w:hAnsi="宋体" w:cs="宋体"/>
                <w:sz w:val="28"/>
                <w:szCs w:val="28"/>
              </w:rPr>
            </w:pPr>
            <w:r>
              <w:rPr>
                <w:rFonts w:ascii="宋体" w:hAnsi="宋体"/>
                <w:sz w:val="28"/>
                <w:szCs w:val="28"/>
              </w:rPr>
              <w:t>9</w:t>
            </w:r>
          </w:p>
        </w:tc>
        <w:tc>
          <w:tcPr>
            <w:tcW w:w="2086" w:type="dxa"/>
            <w:shd w:val="clear" w:color="auto" w:fill="auto"/>
            <w:vAlign w:val="center"/>
          </w:tcPr>
          <w:p w14:paraId="4DE1783F">
            <w:pPr>
              <w:spacing w:line="300" w:lineRule="exact"/>
              <w:jc w:val="center"/>
              <w:rPr>
                <w:rFonts w:ascii="宋体" w:hAnsi="宋体" w:cs="宋体"/>
                <w:sz w:val="28"/>
                <w:szCs w:val="28"/>
              </w:rPr>
            </w:pPr>
            <w:r>
              <w:rPr>
                <w:rFonts w:hint="eastAsia" w:ascii="宋体" w:hAnsi="宋体"/>
                <w:sz w:val="28"/>
                <w:szCs w:val="28"/>
              </w:rPr>
              <w:t>鲜禽类</w:t>
            </w:r>
          </w:p>
        </w:tc>
        <w:tc>
          <w:tcPr>
            <w:tcW w:w="2727" w:type="dxa"/>
            <w:shd w:val="clear" w:color="auto" w:fill="auto"/>
            <w:vAlign w:val="center"/>
          </w:tcPr>
          <w:p w14:paraId="4DE17840">
            <w:pPr>
              <w:spacing w:line="300" w:lineRule="exact"/>
              <w:jc w:val="center"/>
              <w:rPr>
                <w:rFonts w:ascii="宋体" w:hAnsi="宋体" w:cs="宋体"/>
                <w:sz w:val="28"/>
                <w:szCs w:val="28"/>
              </w:rPr>
            </w:pPr>
            <w:r>
              <w:rPr>
                <w:rFonts w:hint="eastAsia" w:ascii="宋体" w:hAnsi="宋体" w:cs="宋体"/>
                <w:sz w:val="28"/>
                <w:szCs w:val="28"/>
              </w:rPr>
              <w:t>100</w:t>
            </w:r>
          </w:p>
        </w:tc>
      </w:tr>
      <w:tr w14:paraId="4DE1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42">
            <w:pPr>
              <w:spacing w:line="300" w:lineRule="exact"/>
              <w:jc w:val="center"/>
              <w:rPr>
                <w:rFonts w:ascii="宋体" w:hAnsi="宋体"/>
                <w:sz w:val="28"/>
                <w:szCs w:val="28"/>
              </w:rPr>
            </w:pPr>
          </w:p>
        </w:tc>
        <w:tc>
          <w:tcPr>
            <w:tcW w:w="1843" w:type="dxa"/>
            <w:shd w:val="clear" w:color="auto" w:fill="auto"/>
            <w:vAlign w:val="center"/>
          </w:tcPr>
          <w:p w14:paraId="4DE17843">
            <w:pPr>
              <w:spacing w:line="300" w:lineRule="exact"/>
              <w:jc w:val="center"/>
              <w:rPr>
                <w:rFonts w:ascii="宋体" w:hAnsi="宋体" w:cs="宋体"/>
                <w:sz w:val="28"/>
                <w:szCs w:val="28"/>
              </w:rPr>
            </w:pPr>
            <w:r>
              <w:rPr>
                <w:rFonts w:ascii="宋体" w:hAnsi="宋体"/>
                <w:sz w:val="28"/>
                <w:szCs w:val="28"/>
              </w:rPr>
              <w:t>10</w:t>
            </w:r>
          </w:p>
        </w:tc>
        <w:tc>
          <w:tcPr>
            <w:tcW w:w="2086" w:type="dxa"/>
            <w:shd w:val="clear" w:color="auto" w:fill="auto"/>
            <w:vAlign w:val="center"/>
          </w:tcPr>
          <w:p w14:paraId="4DE17844">
            <w:pPr>
              <w:spacing w:line="300" w:lineRule="exact"/>
              <w:jc w:val="center"/>
              <w:rPr>
                <w:rFonts w:ascii="宋体" w:hAnsi="宋体" w:cs="宋体"/>
                <w:sz w:val="28"/>
                <w:szCs w:val="28"/>
              </w:rPr>
            </w:pPr>
            <w:r>
              <w:rPr>
                <w:rFonts w:hint="eastAsia" w:ascii="宋体" w:hAnsi="宋体"/>
                <w:sz w:val="28"/>
                <w:szCs w:val="28"/>
              </w:rPr>
              <w:t>水产类</w:t>
            </w:r>
          </w:p>
        </w:tc>
        <w:tc>
          <w:tcPr>
            <w:tcW w:w="2727" w:type="dxa"/>
            <w:shd w:val="clear" w:color="auto" w:fill="auto"/>
            <w:vAlign w:val="center"/>
          </w:tcPr>
          <w:p w14:paraId="4DE17845">
            <w:pPr>
              <w:spacing w:line="300" w:lineRule="exact"/>
              <w:jc w:val="center"/>
              <w:rPr>
                <w:rFonts w:ascii="宋体" w:hAnsi="宋体" w:cs="宋体"/>
                <w:sz w:val="28"/>
                <w:szCs w:val="28"/>
              </w:rPr>
            </w:pPr>
            <w:r>
              <w:rPr>
                <w:rFonts w:hint="eastAsia" w:ascii="宋体" w:hAnsi="宋体" w:cs="宋体"/>
                <w:sz w:val="28"/>
                <w:szCs w:val="28"/>
              </w:rPr>
              <w:t>100</w:t>
            </w:r>
          </w:p>
        </w:tc>
      </w:tr>
      <w:tr w14:paraId="4DE1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47">
            <w:pPr>
              <w:spacing w:line="300" w:lineRule="exact"/>
              <w:jc w:val="center"/>
              <w:rPr>
                <w:rFonts w:ascii="宋体" w:hAnsi="宋体"/>
                <w:sz w:val="28"/>
                <w:szCs w:val="28"/>
              </w:rPr>
            </w:pPr>
          </w:p>
        </w:tc>
        <w:tc>
          <w:tcPr>
            <w:tcW w:w="1843" w:type="dxa"/>
            <w:shd w:val="clear" w:color="auto" w:fill="auto"/>
            <w:vAlign w:val="center"/>
          </w:tcPr>
          <w:p w14:paraId="4DE17848">
            <w:pPr>
              <w:spacing w:line="300" w:lineRule="exact"/>
              <w:jc w:val="center"/>
              <w:rPr>
                <w:rFonts w:ascii="宋体" w:hAnsi="宋体" w:cs="宋体"/>
                <w:sz w:val="28"/>
                <w:szCs w:val="28"/>
              </w:rPr>
            </w:pPr>
            <w:r>
              <w:rPr>
                <w:rFonts w:ascii="宋体" w:hAnsi="宋体"/>
                <w:sz w:val="28"/>
                <w:szCs w:val="28"/>
              </w:rPr>
              <w:t>11</w:t>
            </w:r>
          </w:p>
        </w:tc>
        <w:tc>
          <w:tcPr>
            <w:tcW w:w="2086" w:type="dxa"/>
            <w:shd w:val="clear" w:color="auto" w:fill="auto"/>
            <w:vAlign w:val="center"/>
          </w:tcPr>
          <w:p w14:paraId="4DE17849">
            <w:pPr>
              <w:spacing w:line="300" w:lineRule="exact"/>
              <w:jc w:val="center"/>
              <w:rPr>
                <w:rFonts w:ascii="宋体" w:hAnsi="宋体" w:cs="宋体"/>
                <w:sz w:val="28"/>
                <w:szCs w:val="28"/>
              </w:rPr>
            </w:pPr>
            <w:r>
              <w:rPr>
                <w:rFonts w:hint="eastAsia" w:ascii="宋体" w:hAnsi="宋体"/>
                <w:sz w:val="28"/>
                <w:szCs w:val="28"/>
              </w:rPr>
              <w:t>豆制品</w:t>
            </w:r>
          </w:p>
        </w:tc>
        <w:tc>
          <w:tcPr>
            <w:tcW w:w="2727" w:type="dxa"/>
            <w:shd w:val="clear" w:color="auto" w:fill="auto"/>
            <w:vAlign w:val="center"/>
          </w:tcPr>
          <w:p w14:paraId="4DE1784A">
            <w:pPr>
              <w:spacing w:line="300" w:lineRule="exact"/>
              <w:jc w:val="center"/>
              <w:rPr>
                <w:rFonts w:ascii="宋体" w:hAnsi="宋体" w:cs="宋体"/>
                <w:sz w:val="28"/>
                <w:szCs w:val="28"/>
              </w:rPr>
            </w:pPr>
            <w:r>
              <w:rPr>
                <w:rFonts w:hint="eastAsia" w:ascii="宋体" w:hAnsi="宋体" w:cs="宋体"/>
                <w:sz w:val="28"/>
                <w:szCs w:val="28"/>
              </w:rPr>
              <w:t>100</w:t>
            </w:r>
          </w:p>
        </w:tc>
      </w:tr>
      <w:tr w14:paraId="4DE1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4C">
            <w:pPr>
              <w:spacing w:line="300" w:lineRule="exact"/>
              <w:jc w:val="center"/>
              <w:rPr>
                <w:rFonts w:ascii="宋体" w:hAnsi="宋体"/>
                <w:sz w:val="28"/>
                <w:szCs w:val="28"/>
              </w:rPr>
            </w:pPr>
          </w:p>
        </w:tc>
        <w:tc>
          <w:tcPr>
            <w:tcW w:w="1843" w:type="dxa"/>
            <w:shd w:val="clear" w:color="auto" w:fill="auto"/>
            <w:vAlign w:val="center"/>
          </w:tcPr>
          <w:p w14:paraId="4DE1784D">
            <w:pPr>
              <w:spacing w:line="300" w:lineRule="exact"/>
              <w:jc w:val="center"/>
              <w:rPr>
                <w:rFonts w:ascii="宋体" w:hAnsi="宋体" w:cs="宋体"/>
                <w:sz w:val="28"/>
                <w:szCs w:val="28"/>
              </w:rPr>
            </w:pPr>
            <w:r>
              <w:rPr>
                <w:rFonts w:ascii="宋体" w:hAnsi="宋体"/>
                <w:sz w:val="28"/>
                <w:szCs w:val="28"/>
              </w:rPr>
              <w:t>12</w:t>
            </w:r>
          </w:p>
        </w:tc>
        <w:tc>
          <w:tcPr>
            <w:tcW w:w="2086" w:type="dxa"/>
            <w:shd w:val="clear" w:color="auto" w:fill="auto"/>
            <w:vAlign w:val="center"/>
          </w:tcPr>
          <w:p w14:paraId="4DE1784E">
            <w:pPr>
              <w:spacing w:line="300" w:lineRule="exact"/>
              <w:jc w:val="center"/>
              <w:rPr>
                <w:rFonts w:ascii="宋体" w:hAnsi="宋体" w:cs="宋体"/>
                <w:sz w:val="28"/>
                <w:szCs w:val="28"/>
              </w:rPr>
            </w:pPr>
            <w:r>
              <w:rPr>
                <w:rFonts w:hint="eastAsia" w:ascii="宋体" w:hAnsi="宋体"/>
                <w:sz w:val="28"/>
                <w:szCs w:val="28"/>
              </w:rPr>
              <w:t>大豆油</w:t>
            </w:r>
          </w:p>
        </w:tc>
        <w:tc>
          <w:tcPr>
            <w:tcW w:w="2727" w:type="dxa"/>
            <w:shd w:val="clear" w:color="auto" w:fill="auto"/>
            <w:vAlign w:val="center"/>
          </w:tcPr>
          <w:p w14:paraId="4DE1784F">
            <w:pPr>
              <w:spacing w:line="300" w:lineRule="exact"/>
              <w:jc w:val="center"/>
              <w:rPr>
                <w:rFonts w:ascii="宋体" w:hAnsi="宋体" w:cs="宋体"/>
                <w:sz w:val="28"/>
                <w:szCs w:val="28"/>
              </w:rPr>
            </w:pPr>
            <w:r>
              <w:rPr>
                <w:rFonts w:hint="eastAsia" w:ascii="宋体" w:hAnsi="宋体" w:cs="宋体"/>
                <w:sz w:val="28"/>
                <w:szCs w:val="28"/>
              </w:rPr>
              <w:t>100</w:t>
            </w:r>
          </w:p>
        </w:tc>
      </w:tr>
      <w:tr w14:paraId="4DE1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Merge w:val="continue"/>
            <w:vAlign w:val="center"/>
          </w:tcPr>
          <w:p w14:paraId="4DE17851">
            <w:pPr>
              <w:spacing w:line="300" w:lineRule="exact"/>
              <w:jc w:val="center"/>
              <w:rPr>
                <w:rFonts w:ascii="宋体" w:hAnsi="宋体"/>
                <w:sz w:val="28"/>
                <w:szCs w:val="28"/>
              </w:rPr>
            </w:pPr>
          </w:p>
        </w:tc>
        <w:tc>
          <w:tcPr>
            <w:tcW w:w="1843" w:type="dxa"/>
            <w:shd w:val="clear" w:color="auto" w:fill="auto"/>
            <w:vAlign w:val="center"/>
          </w:tcPr>
          <w:p w14:paraId="4DE17852">
            <w:pPr>
              <w:spacing w:line="300" w:lineRule="exact"/>
              <w:jc w:val="center"/>
              <w:rPr>
                <w:rFonts w:ascii="宋体" w:hAnsi="宋体" w:cs="宋体"/>
                <w:sz w:val="28"/>
                <w:szCs w:val="28"/>
              </w:rPr>
            </w:pPr>
            <w:r>
              <w:rPr>
                <w:rFonts w:ascii="宋体" w:hAnsi="宋体"/>
                <w:sz w:val="28"/>
                <w:szCs w:val="28"/>
              </w:rPr>
              <w:t>13</w:t>
            </w:r>
          </w:p>
        </w:tc>
        <w:tc>
          <w:tcPr>
            <w:tcW w:w="2086" w:type="dxa"/>
            <w:shd w:val="clear" w:color="auto" w:fill="auto"/>
            <w:vAlign w:val="center"/>
          </w:tcPr>
          <w:p w14:paraId="4DE17853">
            <w:pPr>
              <w:spacing w:line="300" w:lineRule="exact"/>
              <w:jc w:val="center"/>
              <w:rPr>
                <w:rFonts w:ascii="宋体" w:hAnsi="宋体" w:cs="宋体"/>
                <w:sz w:val="28"/>
                <w:szCs w:val="28"/>
              </w:rPr>
            </w:pPr>
            <w:r>
              <w:rPr>
                <w:rFonts w:hint="eastAsia" w:ascii="宋体" w:hAnsi="宋体"/>
                <w:sz w:val="28"/>
                <w:szCs w:val="28"/>
              </w:rPr>
              <w:t>酸奶类</w:t>
            </w:r>
          </w:p>
        </w:tc>
        <w:tc>
          <w:tcPr>
            <w:tcW w:w="2727" w:type="dxa"/>
            <w:shd w:val="clear" w:color="auto" w:fill="auto"/>
            <w:vAlign w:val="center"/>
          </w:tcPr>
          <w:p w14:paraId="4DE17854">
            <w:pPr>
              <w:spacing w:line="300" w:lineRule="exact"/>
              <w:jc w:val="center"/>
              <w:rPr>
                <w:rFonts w:ascii="宋体" w:hAnsi="宋体" w:cs="宋体"/>
                <w:sz w:val="28"/>
                <w:szCs w:val="28"/>
              </w:rPr>
            </w:pPr>
            <w:r>
              <w:rPr>
                <w:rFonts w:hint="eastAsia" w:ascii="宋体" w:hAnsi="宋体" w:cs="宋体"/>
                <w:sz w:val="28"/>
                <w:szCs w:val="28"/>
              </w:rPr>
              <w:t>100</w:t>
            </w:r>
          </w:p>
        </w:tc>
      </w:tr>
    </w:tbl>
    <w:p w14:paraId="4DE17856">
      <w:pPr>
        <w:spacing w:line="460" w:lineRule="exact"/>
        <w:ind w:firstLine="560" w:firstLineChars="200"/>
        <w:rPr>
          <w:rFonts w:ascii="宋体" w:hAnsi="宋体" w:cs="宋体"/>
          <w:b/>
          <w:bCs/>
          <w:sz w:val="28"/>
          <w:szCs w:val="28"/>
        </w:rPr>
      </w:pPr>
      <w:r>
        <w:rPr>
          <w:rFonts w:hint="eastAsia" w:ascii="宋体" w:hAnsi="宋体" w:cs="宋体"/>
          <w:sz w:val="28"/>
          <w:szCs w:val="28"/>
        </w:rPr>
        <w:t>3.</w:t>
      </w:r>
      <w:r>
        <w:rPr>
          <w:rFonts w:hint="eastAsia" w:ascii="宋体" w:hAnsi="宋体" w:cs="宋体"/>
          <w:b/>
          <w:bCs/>
          <w:sz w:val="28"/>
          <w:szCs w:val="28"/>
        </w:rPr>
        <w:t>供应价格=基准价格×报价折扣</w:t>
      </w:r>
    </w:p>
    <w:p w14:paraId="4DE17857">
      <w:pPr>
        <w:spacing w:line="460" w:lineRule="exact"/>
        <w:ind w:firstLine="560" w:firstLineChars="200"/>
        <w:rPr>
          <w:rFonts w:ascii="宋体" w:hAnsi="宋体" w:cs="宋体"/>
          <w:sz w:val="28"/>
          <w:szCs w:val="28"/>
        </w:rPr>
      </w:pPr>
      <w:r>
        <w:rPr>
          <w:rFonts w:hint="eastAsia" w:ascii="宋体" w:hAnsi="宋体" w:cs="宋体"/>
          <w:sz w:val="28"/>
          <w:szCs w:val="28"/>
        </w:rPr>
        <w:t>其中：</w:t>
      </w:r>
      <w:r>
        <w:rPr>
          <w:rFonts w:hint="eastAsia" w:ascii="宋体" w:hAnsi="宋体" w:cs="宋体"/>
          <w:b/>
          <w:sz w:val="28"/>
          <w:szCs w:val="28"/>
        </w:rPr>
        <w:t>报价折扣</w:t>
      </w:r>
      <w:r>
        <w:rPr>
          <w:rFonts w:hint="eastAsia" w:ascii="宋体" w:hAnsi="宋体" w:cs="宋体"/>
          <w:sz w:val="28"/>
          <w:szCs w:val="28"/>
        </w:rPr>
        <w:t>不高于控制（最高）折扣，高于控制（最高）折扣为无效报价。</w:t>
      </w:r>
    </w:p>
    <w:p w14:paraId="4DE17858">
      <w:pPr>
        <w:spacing w:line="460" w:lineRule="exact"/>
        <w:ind w:firstLine="560" w:firstLineChars="200"/>
        <w:rPr>
          <w:rFonts w:ascii="宋体" w:hAnsi="宋体" w:cs="宋体"/>
          <w:sz w:val="28"/>
          <w:szCs w:val="28"/>
        </w:rPr>
      </w:pPr>
      <w:r>
        <w:rPr>
          <w:rFonts w:hint="eastAsia" w:ascii="宋体" w:hAnsi="宋体" w:cs="宋体"/>
          <w:sz w:val="28"/>
          <w:szCs w:val="28"/>
        </w:rPr>
        <w:t>4.在满足投标资格、确保按质量和等级标准按时送货的情况下，报价折扣最低者中标。</w:t>
      </w:r>
    </w:p>
    <w:p w14:paraId="4DE17859">
      <w:pPr>
        <w:spacing w:line="460" w:lineRule="exact"/>
        <w:ind w:firstLine="562" w:firstLineChars="200"/>
        <w:rPr>
          <w:rFonts w:ascii="宋体" w:hAnsi="宋体" w:cs="宋体"/>
          <w:b/>
          <w:bCs/>
          <w:sz w:val="28"/>
          <w:szCs w:val="28"/>
        </w:rPr>
      </w:pPr>
      <w:r>
        <w:rPr>
          <w:rFonts w:hint="eastAsia" w:ascii="宋体" w:hAnsi="宋体" w:cs="宋体"/>
          <w:b/>
          <w:bCs/>
          <w:sz w:val="28"/>
          <w:szCs w:val="28"/>
        </w:rPr>
        <w:t>5.特别说明：</w:t>
      </w:r>
      <w:r>
        <w:rPr>
          <w:rFonts w:hint="eastAsia" w:ascii="宋体" w:hAnsi="宋体" w:cs="宋体"/>
          <w:b/>
          <w:bCs/>
          <w:sz w:val="28"/>
          <w:szCs w:val="28"/>
          <w:lang w:val="zh-CN"/>
        </w:rPr>
        <w:t>同一标段多家供应商投标折扣相同且均为最低报价时，</w:t>
      </w:r>
      <w:r>
        <w:rPr>
          <w:rFonts w:hint="eastAsia" w:ascii="宋体" w:hAnsi="宋体" w:cs="宋体"/>
          <w:b/>
          <w:bCs/>
          <w:sz w:val="28"/>
          <w:szCs w:val="28"/>
        </w:rPr>
        <w:t>由代理机构</w:t>
      </w:r>
      <w:r>
        <w:rPr>
          <w:rFonts w:hint="eastAsia" w:ascii="宋体" w:hAnsi="宋体" w:cs="宋体"/>
          <w:b/>
          <w:bCs/>
          <w:sz w:val="28"/>
          <w:szCs w:val="28"/>
          <w:lang w:val="zh-CN"/>
        </w:rPr>
        <w:t>组织最低报价相同的投标单位在开标现场</w:t>
      </w:r>
      <w:r>
        <w:rPr>
          <w:rFonts w:hint="eastAsia" w:ascii="宋体" w:hAnsi="宋体" w:cs="宋体"/>
          <w:b/>
          <w:bCs/>
          <w:sz w:val="28"/>
          <w:szCs w:val="28"/>
        </w:rPr>
        <w:t>进行</w:t>
      </w:r>
      <w:r>
        <w:rPr>
          <w:rFonts w:hint="eastAsia" w:ascii="宋体" w:hAnsi="宋体" w:cs="宋体"/>
          <w:b/>
          <w:bCs/>
          <w:sz w:val="28"/>
          <w:szCs w:val="28"/>
          <w:lang w:val="zh-CN"/>
        </w:rPr>
        <w:t>二</w:t>
      </w:r>
      <w:r>
        <w:rPr>
          <w:rFonts w:hint="eastAsia" w:ascii="宋体" w:hAnsi="宋体" w:cs="宋体"/>
          <w:b/>
          <w:bCs/>
          <w:sz w:val="28"/>
          <w:szCs w:val="28"/>
        </w:rPr>
        <w:t>次</w:t>
      </w:r>
      <w:r>
        <w:rPr>
          <w:rFonts w:hint="eastAsia" w:ascii="宋体" w:hAnsi="宋体" w:cs="宋体"/>
          <w:b/>
          <w:bCs/>
          <w:sz w:val="28"/>
          <w:szCs w:val="28"/>
          <w:lang w:val="zh-CN"/>
        </w:rPr>
        <w:t>报价</w:t>
      </w:r>
      <w:r>
        <w:rPr>
          <w:rFonts w:hint="eastAsia" w:ascii="宋体" w:hAnsi="宋体" w:cs="宋体"/>
          <w:b/>
          <w:bCs/>
          <w:sz w:val="28"/>
          <w:szCs w:val="28"/>
        </w:rPr>
        <w:t>。如弃标可顺延。</w:t>
      </w:r>
    </w:p>
    <w:p w14:paraId="4DE1785A">
      <w:pPr>
        <w:spacing w:line="460" w:lineRule="exact"/>
        <w:ind w:firstLine="560" w:firstLineChars="200"/>
        <w:jc w:val="left"/>
        <w:rPr>
          <w:rFonts w:ascii="宋体" w:hAnsi="宋体" w:cs="宋体"/>
          <w:sz w:val="28"/>
          <w:szCs w:val="28"/>
        </w:rPr>
      </w:pPr>
      <w:r>
        <w:rPr>
          <w:rFonts w:hint="eastAsia" w:ascii="宋体" w:hAnsi="宋体" w:cs="宋体"/>
          <w:sz w:val="28"/>
          <w:szCs w:val="28"/>
        </w:rPr>
        <w:t>6.</w:t>
      </w:r>
      <w:r>
        <w:rPr>
          <w:rFonts w:hint="eastAsia" w:ascii="宋体" w:hAnsi="宋体" w:cs="宋体"/>
          <w:sz w:val="28"/>
          <w:szCs w:val="28"/>
          <w:lang w:val="zh-CN"/>
        </w:rPr>
        <w:t>付款方式：</w:t>
      </w:r>
      <w:r>
        <w:rPr>
          <w:rFonts w:hint="eastAsia" w:ascii="宋体" w:hAnsi="宋体" w:cs="宋体"/>
          <w:sz w:val="28"/>
          <w:szCs w:val="28"/>
        </w:rPr>
        <w:t>按月结算货款。食堂大宗食材的货款由学校食堂承包人隔月按时足额按食堂大宗食材中标价格与供应商结算货款，供应商每次结算货款前，必须向采购单位开具正规发票，发票需可在国家税务总局全国增值税发票查验平台（https://inv-veri.chinatax.gov.cn）或国家税务总局江苏省电子税务局（https://etax.jiangsu.chinatax.gov.cn）查询验证。</w:t>
      </w:r>
    </w:p>
    <w:p w14:paraId="4DE1785B">
      <w:pPr>
        <w:spacing w:line="460" w:lineRule="exact"/>
        <w:ind w:firstLine="560" w:firstLineChars="200"/>
        <w:rPr>
          <w:rFonts w:ascii="宋体" w:hAnsi="宋体"/>
          <w:sz w:val="28"/>
          <w:szCs w:val="28"/>
        </w:rPr>
      </w:pPr>
      <w:r>
        <w:rPr>
          <w:rFonts w:hint="eastAsia" w:ascii="宋体" w:hAnsi="宋体"/>
          <w:sz w:val="28"/>
          <w:szCs w:val="28"/>
        </w:rPr>
        <w:t>7.供应价包含材料采购价、利润、人工费、相关税费、运输到指定地点的装运费、搬卸费及各种损耗、检测费等一切费用。</w:t>
      </w:r>
    </w:p>
    <w:p w14:paraId="4DE1785C">
      <w:pPr>
        <w:spacing w:line="460" w:lineRule="exact"/>
        <w:ind w:firstLine="562" w:firstLineChars="200"/>
        <w:rPr>
          <w:rFonts w:ascii="宋体" w:hAnsi="宋体"/>
          <w:b/>
          <w:bCs/>
          <w:sz w:val="28"/>
          <w:szCs w:val="28"/>
        </w:rPr>
      </w:pPr>
      <w:r>
        <w:rPr>
          <w:rFonts w:hint="eastAsia" w:ascii="宋体" w:hAnsi="宋体"/>
          <w:b/>
          <w:bCs/>
          <w:sz w:val="28"/>
          <w:szCs w:val="28"/>
        </w:rPr>
        <w:t>8</w:t>
      </w:r>
      <w:r>
        <w:rPr>
          <w:rFonts w:ascii="宋体" w:hAnsi="宋体"/>
          <w:b/>
          <w:bCs/>
          <w:sz w:val="28"/>
          <w:szCs w:val="28"/>
        </w:rPr>
        <w:t>.</w:t>
      </w:r>
      <w:r>
        <w:rPr>
          <w:rFonts w:hint="eastAsia" w:ascii="宋体" w:hAnsi="宋体"/>
          <w:b/>
          <w:bCs/>
          <w:sz w:val="28"/>
          <w:szCs w:val="28"/>
        </w:rPr>
        <w:t>学校四家食堂承包商关联企业不得投标，如投标将作为无效投标。</w:t>
      </w:r>
    </w:p>
    <w:p w14:paraId="4DE1785D">
      <w:pPr>
        <w:pStyle w:val="133"/>
        <w:snapToGrid w:val="0"/>
        <w:spacing w:line="460" w:lineRule="exact"/>
        <w:ind w:firstLine="562" w:firstLineChars="200"/>
        <w:rPr>
          <w:rFonts w:ascii="宋体" w:eastAsia="宋体" w:cs="宋体"/>
          <w:b/>
          <w:bCs/>
        </w:rPr>
      </w:pPr>
      <w:r>
        <w:rPr>
          <w:rFonts w:hint="eastAsia" w:ascii="宋体" w:eastAsia="宋体" w:cs="宋体"/>
          <w:b/>
          <w:bCs/>
        </w:rPr>
        <w:br w:type="page"/>
      </w:r>
    </w:p>
    <w:p w14:paraId="4DE1785E">
      <w:pPr>
        <w:spacing w:line="460" w:lineRule="exact"/>
        <w:jc w:val="center"/>
        <w:rPr>
          <w:rFonts w:ascii="宋体" w:hAnsi="宋体" w:cs="宋体"/>
        </w:rPr>
      </w:pPr>
      <w:r>
        <w:rPr>
          <w:rFonts w:hint="eastAsia" w:ascii="宋体" w:hAnsi="宋体" w:cs="宋体"/>
          <w:b/>
          <w:bCs/>
          <w:sz w:val="40"/>
          <w:szCs w:val="40"/>
        </w:rPr>
        <w:t>第四章  评审方法和程序</w:t>
      </w:r>
    </w:p>
    <w:p w14:paraId="4DE1785F">
      <w:pPr>
        <w:adjustRightInd w:val="0"/>
        <w:snapToGrid w:val="0"/>
        <w:spacing w:line="460" w:lineRule="exact"/>
        <w:ind w:firstLine="568" w:firstLineChars="202"/>
        <w:rPr>
          <w:rFonts w:ascii="宋体" w:hAnsi="宋体" w:cs="宋体"/>
          <w:b/>
          <w:kern w:val="0"/>
          <w:sz w:val="28"/>
          <w:szCs w:val="22"/>
        </w:rPr>
      </w:pPr>
      <w:r>
        <w:rPr>
          <w:rFonts w:hint="eastAsia" w:ascii="宋体" w:hAnsi="宋体" w:cs="宋体"/>
          <w:b/>
          <w:bCs/>
          <w:sz w:val="28"/>
          <w:szCs w:val="28"/>
        </w:rPr>
        <w:t>一、</w:t>
      </w:r>
      <w:r>
        <w:rPr>
          <w:rFonts w:hint="eastAsia" w:ascii="宋体" w:hAnsi="宋体" w:cs="宋体"/>
          <w:b/>
          <w:kern w:val="0"/>
          <w:sz w:val="28"/>
          <w:szCs w:val="22"/>
        </w:rPr>
        <w:t>采购人委托采购代理机构组织招标</w:t>
      </w:r>
    </w:p>
    <w:p w14:paraId="4DE1786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1.成立评标委员会，由采购人代表和有关专家依法组成。</w:t>
      </w:r>
    </w:p>
    <w:p w14:paraId="4DE17861">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2.投标人的法定代表人或被授权人须持身份证准时参加投标会。</w:t>
      </w:r>
    </w:p>
    <w:p w14:paraId="4DE17862">
      <w:pPr>
        <w:adjustRightInd w:val="0"/>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二、开标</w:t>
      </w:r>
    </w:p>
    <w:p w14:paraId="4DE1786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w:t>
      </w:r>
      <w:r>
        <w:rPr>
          <w:rFonts w:hint="eastAsia" w:ascii="宋体" w:hAnsi="宋体" w:cs="宋体"/>
          <w:b/>
          <w:bCs/>
          <w:sz w:val="28"/>
          <w:szCs w:val="28"/>
        </w:rPr>
        <w:t>采购代理机构</w:t>
      </w:r>
      <w:r>
        <w:rPr>
          <w:rFonts w:hint="eastAsia" w:ascii="宋体" w:hAnsi="宋体" w:cs="宋体"/>
          <w:sz w:val="28"/>
          <w:szCs w:val="28"/>
        </w:rPr>
        <w:t>主持开标并记录，及时处理投标人代表提出的询问或者回避申请。</w:t>
      </w:r>
    </w:p>
    <w:p w14:paraId="4DE17864">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2.投标人不足3家的不得开标，相应处理方式见本招标文件第四章第十一条的规定。</w:t>
      </w:r>
    </w:p>
    <w:p w14:paraId="4DE17865">
      <w:pPr>
        <w:pStyle w:val="72"/>
        <w:spacing w:before="0" w:after="0" w:line="460" w:lineRule="exact"/>
        <w:ind w:firstLine="562" w:firstLineChars="200"/>
        <w:rPr>
          <w:rFonts w:hAnsi="宋体" w:cs="宋体"/>
          <w:sz w:val="28"/>
          <w:szCs w:val="28"/>
        </w:rPr>
      </w:pPr>
      <w:r>
        <w:rPr>
          <w:rFonts w:hint="eastAsia" w:hAnsi="宋体" w:cs="宋体"/>
          <w:b/>
          <w:bCs/>
          <w:sz w:val="28"/>
          <w:szCs w:val="28"/>
        </w:rPr>
        <w:t>3.</w:t>
      </w:r>
      <w:r>
        <w:rPr>
          <w:rFonts w:hint="eastAsia" w:hAnsi="宋体" w:cs="宋体"/>
          <w:sz w:val="28"/>
          <w:szCs w:val="28"/>
        </w:rPr>
        <w:t>本项目投标人可兼投兼中</w:t>
      </w:r>
      <w:r>
        <w:rPr>
          <w:rFonts w:hint="eastAsia" w:hAnsi="宋体" w:cs="宋体"/>
          <w:b/>
          <w:bCs/>
          <w:sz w:val="28"/>
          <w:szCs w:val="28"/>
          <w:lang w:val="zh-CN"/>
        </w:rPr>
        <w:t>。</w:t>
      </w:r>
    </w:p>
    <w:p w14:paraId="4DE17866">
      <w:pPr>
        <w:adjustRightInd w:val="0"/>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三、资格审查</w:t>
      </w:r>
    </w:p>
    <w:p w14:paraId="4DE17867">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1.开标后，采购人及其委托的采购代理机构根据招标文件载明的资格审查要求，对投标人的资格进行审查。</w:t>
      </w:r>
    </w:p>
    <w:p w14:paraId="4DE17868">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2.资格审查合格的投标人进入价格标评标。</w:t>
      </w:r>
    </w:p>
    <w:p w14:paraId="4DE17869">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3.合格投标人不足3家的，不得评标，相应处理方式见本招标文件第四章第十一条的规定。</w:t>
      </w:r>
    </w:p>
    <w:p w14:paraId="4DE1786A">
      <w:pPr>
        <w:adjustRightInd w:val="0"/>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四、评标</w:t>
      </w:r>
    </w:p>
    <w:p w14:paraId="4DE1786B">
      <w:pPr>
        <w:adjustRightInd w:val="0"/>
        <w:snapToGrid w:val="0"/>
        <w:spacing w:line="460" w:lineRule="exact"/>
        <w:ind w:firstLine="565" w:firstLineChars="202"/>
        <w:rPr>
          <w:rFonts w:ascii="宋体" w:hAnsi="宋体" w:cs="宋体"/>
          <w:b/>
          <w:bCs/>
          <w:sz w:val="28"/>
          <w:szCs w:val="28"/>
        </w:rPr>
      </w:pPr>
      <w:r>
        <w:rPr>
          <w:rFonts w:hint="eastAsia" w:ascii="宋体" w:hAnsi="宋体" w:cs="宋体"/>
          <w:sz w:val="28"/>
          <w:szCs w:val="28"/>
        </w:rPr>
        <w:t>1.评标时间：资格审查结束以后。</w:t>
      </w:r>
    </w:p>
    <w:p w14:paraId="4DE1786C">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2.采购代理机构负责组织评标工作，并履行下列职责：</w:t>
      </w:r>
    </w:p>
    <w:p w14:paraId="4DE1786D">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（1）核对评审专家身份，对评审专家在政府招标活动中的职责履行情况予以记录，并及时将有关违法违规行为向有关部门报告。</w:t>
      </w:r>
    </w:p>
    <w:p w14:paraId="4DE1786E">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（2）宣布评标纪律。</w:t>
      </w:r>
    </w:p>
    <w:p w14:paraId="4DE1786F">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（3）公布投标人名单，告知评审专家应当回避的情形。</w:t>
      </w:r>
    </w:p>
    <w:p w14:paraId="4DE1787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（4）组织评标委员会推选评标组长，采购人代表不得担任组长。</w:t>
      </w:r>
    </w:p>
    <w:p w14:paraId="4DE17871">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（5）在评标期间采取必要的通讯管理措施，保证评标活动不受外界干扰；除采购人代表、评标现场组织人员外，采购人的其他工作人员以及与评标工作无关的人员不得进入评标现场。</w:t>
      </w:r>
    </w:p>
    <w:p w14:paraId="4DE17872">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（6）根据评标委员会的要求介绍相关政策法规、招标文件。</w:t>
      </w:r>
    </w:p>
    <w:p w14:paraId="4DE1787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7）维护评标秩序，监督评标委员会依照招标文件规定的评标程序、方法和标准进行独立评审，及时制止和纠正采购人代表、评审专家的倾向性言论或者违法违规行为；采购人可以在评标前说明项目背景和招标需求，说明内容不得含有歧视性、倾向性意见，不得超出招标文件所述范围。说明应当提交书面材料，并随招标文件一并存档。</w:t>
      </w:r>
    </w:p>
    <w:p w14:paraId="4DE17874">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（8）核对评标结果，有下列规定情形的，要求评标委员会复核或者书面说明理由，评标委员会拒绝的，则予以书面记录并向学校招标管理部门报告：</w:t>
      </w:r>
    </w:p>
    <w:p w14:paraId="4DE17875">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① 分值汇总计算错误的；</w:t>
      </w:r>
    </w:p>
    <w:p w14:paraId="4DE17876">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② 经评标委员会认定评分畸高、畸低的。</w:t>
      </w:r>
    </w:p>
    <w:p w14:paraId="4DE17877">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（9）处理与评标有关的其他事项。</w:t>
      </w:r>
    </w:p>
    <w:p w14:paraId="4DE17878">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4.评标委员会负责具体评标事务：</w:t>
      </w:r>
    </w:p>
    <w:p w14:paraId="4DE17879">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独立履行审查、评价合格投标人的投标文件是否符合招标文件的商务、技术等实质性要求并进行比较和评价；按照招标文件中规定的评标方法和标准，对符合性审查合格的投标文件进行价格评审，依据招标文件载明的评标方法推荐确定中标候选人名单。</w:t>
      </w:r>
    </w:p>
    <w:p w14:paraId="4DE1787A">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对于投标文件中含义不明确、同类问题表述不一致或者有明显文字和计算错误的内容，评标委员会应当以书面形式要求投标人作出必要的澄清、说明或者补正。投标人的澄清、说明或者补正，应当采用书面形式由投标人代表签字，但不得超出招标文件的范围或者改变其实质性内容。</w:t>
      </w:r>
    </w:p>
    <w:p w14:paraId="4DE1787B">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3）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招标活动。</w:t>
      </w:r>
    </w:p>
    <w:p w14:paraId="4DE1787C">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5.评标委员会成员独立履行以下职责与义务：</w:t>
      </w:r>
    </w:p>
    <w:p w14:paraId="4DE1787D">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（1）遵纪守法，客观、公正、廉洁地履行职责；</w:t>
      </w:r>
    </w:p>
    <w:p w14:paraId="4DE1787E">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（2）审查合格投标人的投标文件是否实质性响应招标文件要求，并作出评价；</w:t>
      </w:r>
    </w:p>
    <w:p w14:paraId="4DE1787F">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（3）按照招标文件规定的评标办法和评标标准进行评标，对评审意见承担个人责任；</w:t>
      </w:r>
    </w:p>
    <w:p w14:paraId="4DE1788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（4）可以要求投标人对投标文件有关事项作出解释或澄清；</w:t>
      </w:r>
    </w:p>
    <w:p w14:paraId="4DE17881">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（5）对评标过程和结果，以及投标人的商业秘密保密；</w:t>
      </w:r>
    </w:p>
    <w:p w14:paraId="4DE17882">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（6）配合相关部门的投诉处理工作；</w:t>
      </w:r>
    </w:p>
    <w:p w14:paraId="4DE1788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（7）配合采购人或采购代理机构答复投标人提出的质疑。</w:t>
      </w:r>
    </w:p>
    <w:p w14:paraId="4DE17884">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6.除采购人代表、评标现场组织人员外，采购人的其他工作人员以及与评标工作无关的人员不得进入评标现场；有关人员对评标情况以及在评标过程中获悉的国家秘密、商业秘密负有保密责任。</w:t>
      </w:r>
    </w:p>
    <w:p w14:paraId="4DE17885">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7.开标后直到公告项目中标结果发出中标通知书并授予中标人合同为止，凡属于评审、澄清、评价和比较投标的所有资料及有关授予合同等的相关信息，都不应向投标人或与评标无关的其他人泄露。</w:t>
      </w:r>
    </w:p>
    <w:p w14:paraId="4DE17886">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8.评审期间，合格投标人的投标文件仍有可能被评标委员会根据规定判为无效投标。</w:t>
      </w:r>
    </w:p>
    <w:p w14:paraId="4DE17887">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9.在投标文件的评审、澄清、评价和比较以及授予合同的过程中，投标人对采购人和评标委员会成员有施加影响的任何行为，都将取消其可能的中标资格。</w:t>
      </w:r>
    </w:p>
    <w:p w14:paraId="4DE17888">
      <w:pPr>
        <w:adjustRightInd w:val="0"/>
        <w:snapToGrid w:val="0"/>
        <w:spacing w:line="460" w:lineRule="exact"/>
        <w:ind w:firstLine="568" w:firstLineChars="202"/>
        <w:outlineLvl w:val="1"/>
        <w:rPr>
          <w:rFonts w:ascii="宋体" w:hAnsi="宋体" w:cs="宋体"/>
          <w:b/>
          <w:bCs/>
          <w:sz w:val="28"/>
          <w:szCs w:val="28"/>
        </w:rPr>
      </w:pPr>
      <w:r>
        <w:rPr>
          <w:rFonts w:hint="eastAsia" w:ascii="宋体" w:hAnsi="宋体" w:cs="宋体"/>
          <w:b/>
          <w:bCs/>
          <w:sz w:val="28"/>
          <w:szCs w:val="28"/>
        </w:rPr>
        <w:t>五、评审原则</w:t>
      </w:r>
    </w:p>
    <w:p w14:paraId="4DE17889">
      <w:pPr>
        <w:snapToGrid w:val="0"/>
        <w:spacing w:line="460" w:lineRule="exact"/>
        <w:ind w:firstLine="565" w:firstLineChars="202"/>
        <w:rPr>
          <w:rFonts w:ascii="宋体" w:hAnsi="宋体" w:cs="宋体"/>
          <w:sz w:val="28"/>
          <w:szCs w:val="28"/>
        </w:rPr>
      </w:pPr>
      <w:r>
        <w:rPr>
          <w:rFonts w:hint="eastAsia" w:ascii="宋体" w:hAnsi="宋体" w:cs="宋体"/>
          <w:sz w:val="28"/>
          <w:szCs w:val="28"/>
        </w:rPr>
        <w:t>1.本项目采用</w:t>
      </w:r>
      <w:r>
        <w:rPr>
          <w:rFonts w:hint="eastAsia" w:ascii="宋体" w:hAnsi="宋体" w:cs="宋体"/>
          <w:sz w:val="28"/>
          <w:szCs w:val="28"/>
          <w:u w:val="single"/>
        </w:rPr>
        <w:t xml:space="preserve">  </w:t>
      </w:r>
      <w:r>
        <w:rPr>
          <w:rFonts w:hint="eastAsia" w:ascii="宋体" w:hAnsi="宋体" w:cs="宋体"/>
          <w:b/>
          <w:bCs/>
          <w:sz w:val="28"/>
          <w:szCs w:val="28"/>
          <w:u w:val="single"/>
        </w:rPr>
        <w:t>最低评标价法</w:t>
      </w:r>
      <w:r>
        <w:rPr>
          <w:rFonts w:hint="eastAsia" w:ascii="宋体" w:hAnsi="宋体" w:cs="宋体"/>
          <w:sz w:val="28"/>
          <w:szCs w:val="28"/>
          <w:u w:val="single"/>
        </w:rPr>
        <w:t xml:space="preserve">  </w:t>
      </w:r>
      <w:r>
        <w:rPr>
          <w:rFonts w:hint="eastAsia" w:ascii="宋体" w:hAnsi="宋体" w:cs="宋体"/>
          <w:sz w:val="28"/>
          <w:szCs w:val="28"/>
        </w:rPr>
        <w:t>，即指投标文件满足本项目招标文件全部实质性要求，各标段投标报价最低的投标人推荐为中标人的评标方法。</w:t>
      </w:r>
    </w:p>
    <w:p w14:paraId="4DE1788A">
      <w:pPr>
        <w:snapToGrid w:val="0"/>
        <w:spacing w:line="460" w:lineRule="exact"/>
        <w:ind w:firstLine="565" w:firstLineChars="202"/>
        <w:rPr>
          <w:rFonts w:ascii="宋体" w:hAnsi="宋体" w:cs="宋体"/>
          <w:sz w:val="28"/>
          <w:szCs w:val="28"/>
        </w:rPr>
      </w:pPr>
      <w:r>
        <w:rPr>
          <w:rFonts w:hint="eastAsia" w:ascii="宋体" w:hAnsi="宋体" w:cs="宋体"/>
          <w:sz w:val="28"/>
          <w:szCs w:val="28"/>
        </w:rPr>
        <w:t>2.评标委员会成员：对符合资格的投标人的投标文件进行符合性审查，以确定其是否满足招标文件的实质性要求；按照招标文件中规定的评标方法和标准，对符合性审查合格的投标文件进行价格评审。</w:t>
      </w:r>
    </w:p>
    <w:p w14:paraId="4DE1788B">
      <w:pPr>
        <w:snapToGrid w:val="0"/>
        <w:spacing w:line="460" w:lineRule="exact"/>
        <w:ind w:firstLine="565" w:firstLineChars="202"/>
        <w:rPr>
          <w:rFonts w:ascii="宋体" w:hAnsi="宋体" w:cs="宋体"/>
          <w:sz w:val="28"/>
          <w:szCs w:val="28"/>
        </w:rPr>
      </w:pPr>
      <w:r>
        <w:rPr>
          <w:rFonts w:hint="eastAsia" w:ascii="宋体" w:hAnsi="宋体" w:cs="宋体"/>
          <w:sz w:val="28"/>
          <w:szCs w:val="28"/>
        </w:rPr>
        <w:t>3.对投标文件的评审判定，只依据投标文件内容本身，不依靠开标后任何外来证明文件。</w:t>
      </w:r>
    </w:p>
    <w:p w14:paraId="4DE1788C">
      <w:pPr>
        <w:snapToGrid w:val="0"/>
        <w:spacing w:line="460" w:lineRule="exact"/>
        <w:ind w:firstLine="568" w:firstLineChars="202"/>
        <w:outlineLvl w:val="1"/>
        <w:rPr>
          <w:rFonts w:ascii="宋体" w:hAnsi="宋体" w:cs="宋体"/>
          <w:b/>
          <w:bCs/>
          <w:sz w:val="28"/>
          <w:szCs w:val="28"/>
        </w:rPr>
      </w:pPr>
      <w:r>
        <w:rPr>
          <w:rFonts w:hint="eastAsia" w:ascii="宋体" w:hAnsi="宋体" w:cs="宋体"/>
          <w:b/>
          <w:bCs/>
          <w:sz w:val="28"/>
          <w:szCs w:val="28"/>
        </w:rPr>
        <w:t>六、评审方法</w:t>
      </w:r>
    </w:p>
    <w:p w14:paraId="4DE1788D">
      <w:pPr>
        <w:snapToGrid w:val="0"/>
        <w:spacing w:line="460" w:lineRule="exact"/>
        <w:ind w:firstLine="565" w:firstLineChars="202"/>
        <w:rPr>
          <w:rFonts w:ascii="宋体" w:hAnsi="宋体" w:cs="宋体"/>
          <w:sz w:val="28"/>
          <w:szCs w:val="28"/>
        </w:rPr>
      </w:pPr>
      <w:r>
        <w:rPr>
          <w:rFonts w:hint="eastAsia" w:ascii="宋体" w:hAnsi="宋体" w:cs="宋体"/>
          <w:sz w:val="28"/>
          <w:szCs w:val="28"/>
        </w:rPr>
        <w:t>1.评标程序：</w:t>
      </w:r>
    </w:p>
    <w:p w14:paraId="4DE1788E">
      <w:pPr>
        <w:snapToGrid w:val="0"/>
        <w:spacing w:line="460" w:lineRule="exact"/>
        <w:ind w:firstLine="565" w:firstLineChars="202"/>
        <w:rPr>
          <w:rFonts w:ascii="宋体" w:hAnsi="宋体" w:cs="宋体"/>
          <w:sz w:val="28"/>
          <w:szCs w:val="28"/>
        </w:rPr>
      </w:pPr>
      <w:r>
        <w:rPr>
          <w:rFonts w:hint="eastAsia" w:ascii="宋体" w:hAnsi="宋体" w:cs="宋体"/>
          <w:sz w:val="28"/>
          <w:szCs w:val="28"/>
        </w:rPr>
        <w:t>资格符合性评审——价格标评审—确定中标候选人。</w:t>
      </w:r>
    </w:p>
    <w:p w14:paraId="4DE1788F">
      <w:pPr>
        <w:snapToGrid w:val="0"/>
        <w:spacing w:line="460" w:lineRule="exact"/>
        <w:ind w:firstLine="565" w:firstLineChars="202"/>
        <w:rPr>
          <w:rFonts w:ascii="宋体" w:hAnsi="宋体" w:cs="宋体"/>
          <w:sz w:val="28"/>
          <w:szCs w:val="28"/>
        </w:rPr>
      </w:pPr>
      <w:r>
        <w:rPr>
          <w:rFonts w:hint="eastAsia" w:ascii="宋体" w:hAnsi="宋体" w:cs="宋体"/>
          <w:sz w:val="28"/>
          <w:szCs w:val="28"/>
        </w:rPr>
        <w:t>本次资格审查采用资格后审，各投标人资格审查通过后方能进入价格标评审。</w:t>
      </w:r>
    </w:p>
    <w:p w14:paraId="4DE17890">
      <w:pPr>
        <w:snapToGrid w:val="0"/>
        <w:spacing w:line="460" w:lineRule="exact"/>
        <w:ind w:firstLine="565" w:firstLineChars="202"/>
        <w:rPr>
          <w:rFonts w:ascii="宋体" w:hAnsi="宋体" w:cs="宋体"/>
          <w:sz w:val="28"/>
          <w:szCs w:val="28"/>
        </w:rPr>
      </w:pPr>
      <w:r>
        <w:rPr>
          <w:rFonts w:hint="eastAsia" w:ascii="宋体" w:hAnsi="宋体" w:cs="宋体"/>
          <w:sz w:val="28"/>
          <w:szCs w:val="28"/>
        </w:rPr>
        <w:t>2.评标委员会将仅对按本招标文件载明的方法与规定，为实质上响应招标文件要求的投标文件评审并进行评价和比较。</w:t>
      </w:r>
    </w:p>
    <w:p w14:paraId="4DE17891">
      <w:pPr>
        <w:snapToGrid w:val="0"/>
        <w:spacing w:line="460" w:lineRule="exact"/>
        <w:ind w:firstLine="565" w:firstLineChars="202"/>
        <w:rPr>
          <w:rFonts w:ascii="宋体" w:hAnsi="宋体" w:cs="宋体"/>
          <w:sz w:val="28"/>
          <w:szCs w:val="28"/>
        </w:rPr>
      </w:pPr>
      <w:r>
        <w:rPr>
          <w:rFonts w:hint="eastAsia" w:ascii="宋体" w:hAnsi="宋体" w:cs="宋体"/>
          <w:sz w:val="28"/>
          <w:szCs w:val="28"/>
        </w:rPr>
        <w:t>3.开启投标人的价格标，现场唱标后由投标人代表签名确认。</w:t>
      </w:r>
    </w:p>
    <w:p w14:paraId="4DE17892">
      <w:pPr>
        <w:snapToGrid w:val="0"/>
        <w:spacing w:line="460" w:lineRule="exact"/>
        <w:ind w:firstLine="565" w:firstLineChars="202"/>
        <w:rPr>
          <w:rFonts w:ascii="宋体" w:hAnsi="宋体" w:cs="宋体"/>
          <w:sz w:val="28"/>
          <w:szCs w:val="28"/>
        </w:rPr>
      </w:pPr>
      <w:r>
        <w:rPr>
          <w:rFonts w:hint="eastAsia" w:ascii="宋体" w:hAnsi="宋体" w:cs="宋体"/>
          <w:sz w:val="28"/>
          <w:szCs w:val="28"/>
        </w:rPr>
        <w:t>4.评标结果按各标段投标文件满足招标文件全部实质性要求，且投标报价由低到高排序，投标报价相同的由评标委员会现场抽签确定排名。排名第一的确定为各标段第一中标候选人，以此类推。并出具评审报告并将结果通知所有投标人。</w:t>
      </w:r>
    </w:p>
    <w:p w14:paraId="4DE17893">
      <w:pPr>
        <w:snapToGrid w:val="0"/>
        <w:spacing w:line="460" w:lineRule="exact"/>
        <w:ind w:firstLine="565" w:firstLineChars="202"/>
        <w:rPr>
          <w:rFonts w:ascii="宋体" w:hAnsi="宋体" w:cs="宋体"/>
          <w:sz w:val="28"/>
          <w:szCs w:val="28"/>
        </w:rPr>
      </w:pPr>
      <w:r>
        <w:rPr>
          <w:rFonts w:hint="eastAsia" w:ascii="宋体" w:hAnsi="宋体" w:cs="宋体"/>
          <w:sz w:val="28"/>
          <w:szCs w:val="28"/>
        </w:rPr>
        <w:t>当第一中标候选人放弃中标，或因采购人与中标候选人因合作合同不能达成一致，或者招标文件规定的其他不能由第一中标候选人继续履约的，采购人可以确定排名第二的中标候选人为中标人，也可以重新组织招标。</w:t>
      </w:r>
    </w:p>
    <w:p w14:paraId="4DE17894">
      <w:pPr>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七、关于投标价格评审</w:t>
      </w:r>
    </w:p>
    <w:p w14:paraId="4DE17895">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1.针对投标价格实质响应的评审</w:t>
      </w:r>
    </w:p>
    <w:p w14:paraId="4DE17896">
      <w:pPr>
        <w:snapToGrid w:val="0"/>
        <w:spacing w:line="460" w:lineRule="exact"/>
        <w:ind w:firstLine="565" w:firstLineChars="202"/>
        <w:rPr>
          <w:rFonts w:ascii="宋体" w:hAnsi="宋体" w:cs="宋体"/>
          <w:sz w:val="28"/>
          <w:szCs w:val="28"/>
        </w:rPr>
      </w:pPr>
      <w:r>
        <w:rPr>
          <w:rFonts w:hint="eastAsia" w:ascii="宋体" w:hAnsi="宋体" w:cs="宋体"/>
          <w:sz w:val="28"/>
          <w:szCs w:val="28"/>
        </w:rPr>
        <w:t>评标委员会将审查每份投标文件的商务报价是否实质上响应了招标文件的要求。实质上响应的投标应该是与招标文件要求的全部条款、条件和规格相符，没有重大偏离或保留。所谓重大偏离或保留是指实质上影响合作项目的实施，或者实质上与招标文件的要求不一致。纠正这些偏离或保留将会对其他实质上响应要求的投标人的竞争地位产生不公正的影响。如未实质上响应 ，则按无效投标处理。</w:t>
      </w:r>
    </w:p>
    <w:p w14:paraId="4DE17897">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2.异常低价审查</w:t>
      </w:r>
    </w:p>
    <w:p w14:paraId="4DE17898">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2.1采购评审中出现下列情形之一的，评审委员会应当启动异常低价投标(响应)审查程序：</w:t>
      </w:r>
    </w:p>
    <w:p w14:paraId="4DE17899">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1.投标（响应）报价低于全部通过符合性审查供应商投标（响应）报价平均值50%的，即投标（响应）报价&lt;全部通过符合性审查供应商投标（响应）报价平均值×50%； </w:t>
      </w:r>
    </w:p>
    <w:p w14:paraId="4DE1789A">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2.投标（响应）报价低于通过符合性审查的次低报价供应商投标（响应）报价50%的，即投标（响应）报价&lt;通过符合性审查的次低报价供应商投标（响应）报价×50%； </w:t>
      </w:r>
    </w:p>
    <w:p w14:paraId="4DE1789B">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3.投标（响应）报价低于采购项目最高限价45%的，即投标（响应）报价&lt;采购项目最高限价×45%； </w:t>
      </w:r>
    </w:p>
    <w:p w14:paraId="4DE1789C">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4.评审委员会基于专业判断，认为供应商报价过低，有可能影响产品质量或者不能诚信履约的其他情形。 </w:t>
      </w:r>
    </w:p>
    <w:p w14:paraId="4DE1789D">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2.2启动异常低价投标(响应)审查后，属于上述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投标人已随投标（响应）文件一并提交相关书面说明及必要的证明材料的，在评审现场可不再重复提交。</w:t>
      </w:r>
    </w:p>
    <w:p w14:paraId="4DE1789E">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w:t>
      </w:r>
    </w:p>
    <w:p w14:paraId="4DE1789F">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2.评标争议</w:t>
      </w:r>
    </w:p>
    <w:p w14:paraId="4DE178A0">
      <w:pPr>
        <w:snapToGrid w:val="0"/>
        <w:spacing w:line="460" w:lineRule="exact"/>
        <w:ind w:firstLine="573"/>
        <w:rPr>
          <w:rFonts w:ascii="宋体" w:hAnsi="宋体" w:cs="宋体"/>
          <w:sz w:val="28"/>
          <w:szCs w:val="28"/>
        </w:rPr>
      </w:pPr>
      <w:r>
        <w:rPr>
          <w:rFonts w:hint="eastAsia" w:ascii="宋体" w:hAnsi="宋体" w:cs="宋体"/>
          <w:sz w:val="28"/>
          <w:szCs w:val="28"/>
        </w:rPr>
        <w:t>评标时评委对评标的细则若有争议，由评标委员会评委集体讨论确定，并对未尽情况有最终解释权。</w:t>
      </w:r>
    </w:p>
    <w:p w14:paraId="4DE178A1">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3.落标原因</w:t>
      </w:r>
    </w:p>
    <w:p w14:paraId="4DE178A2">
      <w:pPr>
        <w:adjustRightInd w:val="0"/>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评标委员会不对落标的投标人做落标原因的解释。</w:t>
      </w:r>
    </w:p>
    <w:p w14:paraId="4DE178A3">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九、出现下列情形之一的，作无效投标处理</w:t>
      </w:r>
    </w:p>
    <w:p w14:paraId="4DE178A4">
      <w:pPr>
        <w:snapToGrid w:val="0"/>
        <w:spacing w:line="460" w:lineRule="exact"/>
        <w:ind w:firstLine="573"/>
        <w:rPr>
          <w:rFonts w:ascii="宋体" w:hAnsi="宋体" w:cs="宋体"/>
          <w:sz w:val="28"/>
          <w:szCs w:val="28"/>
        </w:rPr>
      </w:pPr>
      <w:r>
        <w:rPr>
          <w:rFonts w:hint="eastAsia" w:ascii="宋体" w:hAnsi="宋体" w:cs="宋体"/>
          <w:sz w:val="28"/>
          <w:szCs w:val="28"/>
        </w:rPr>
        <w:t>1.投标文件未按招标文件要求签署、盖章的；</w:t>
      </w:r>
    </w:p>
    <w:p w14:paraId="4DE178A5">
      <w:pPr>
        <w:snapToGrid w:val="0"/>
        <w:spacing w:line="460" w:lineRule="exact"/>
        <w:ind w:firstLine="573"/>
        <w:rPr>
          <w:rFonts w:ascii="宋体" w:hAnsi="宋体" w:cs="宋体"/>
          <w:sz w:val="28"/>
          <w:szCs w:val="28"/>
        </w:rPr>
      </w:pPr>
      <w:r>
        <w:rPr>
          <w:rFonts w:hint="eastAsia" w:ascii="宋体" w:hAnsi="宋体" w:cs="宋体"/>
          <w:sz w:val="28"/>
          <w:szCs w:val="28"/>
        </w:rPr>
        <w:t>2.不具备招标文件中规定的资格要求的；</w:t>
      </w:r>
    </w:p>
    <w:p w14:paraId="4DE178A6">
      <w:pPr>
        <w:snapToGrid w:val="0"/>
        <w:spacing w:line="460" w:lineRule="exact"/>
        <w:ind w:firstLine="573"/>
        <w:rPr>
          <w:rFonts w:ascii="宋体" w:hAnsi="宋体" w:cs="宋体"/>
          <w:sz w:val="28"/>
          <w:szCs w:val="28"/>
        </w:rPr>
      </w:pPr>
      <w:r>
        <w:rPr>
          <w:rFonts w:hint="eastAsia" w:ascii="宋体" w:hAnsi="宋体" w:cs="宋体"/>
          <w:sz w:val="28"/>
          <w:szCs w:val="28"/>
        </w:rPr>
        <w:t>3.同一投标人提交两个（含两个）以上不同的投标报价的；</w:t>
      </w:r>
    </w:p>
    <w:p w14:paraId="4DE178A7">
      <w:pPr>
        <w:snapToGrid w:val="0"/>
        <w:spacing w:line="460" w:lineRule="exact"/>
        <w:ind w:firstLine="573"/>
        <w:rPr>
          <w:rFonts w:ascii="宋体" w:hAnsi="宋体" w:cs="宋体"/>
          <w:sz w:val="28"/>
          <w:szCs w:val="28"/>
        </w:rPr>
      </w:pPr>
      <w:r>
        <w:rPr>
          <w:rFonts w:hint="eastAsia" w:ascii="宋体" w:hAnsi="宋体" w:cs="宋体"/>
          <w:sz w:val="28"/>
          <w:szCs w:val="28"/>
        </w:rPr>
        <w:t>4.投标人不具备招标文件中规定的资格要求的；</w:t>
      </w:r>
    </w:p>
    <w:p w14:paraId="4DE178A8">
      <w:pPr>
        <w:snapToGrid w:val="0"/>
        <w:spacing w:line="460" w:lineRule="exact"/>
        <w:ind w:firstLine="573"/>
        <w:rPr>
          <w:rFonts w:ascii="宋体" w:hAnsi="宋体" w:cs="宋体"/>
          <w:sz w:val="28"/>
          <w:szCs w:val="28"/>
        </w:rPr>
      </w:pPr>
      <w:r>
        <w:rPr>
          <w:rFonts w:hint="eastAsia" w:ascii="宋体" w:hAnsi="宋体" w:cs="宋体"/>
          <w:sz w:val="28"/>
          <w:szCs w:val="28"/>
        </w:rPr>
        <w:t>5.投标人的报价超过了采购预算、最高限价；</w:t>
      </w:r>
    </w:p>
    <w:p w14:paraId="4DE178A9">
      <w:pPr>
        <w:snapToGrid w:val="0"/>
        <w:spacing w:line="460" w:lineRule="exact"/>
        <w:ind w:firstLine="573"/>
        <w:rPr>
          <w:rFonts w:ascii="宋体" w:hAnsi="宋体" w:cs="宋体"/>
          <w:sz w:val="28"/>
          <w:szCs w:val="28"/>
        </w:rPr>
      </w:pPr>
      <w:r>
        <w:rPr>
          <w:rFonts w:hint="eastAsia" w:ascii="宋体" w:hAnsi="宋体" w:cs="宋体"/>
          <w:sz w:val="28"/>
          <w:szCs w:val="28"/>
        </w:rPr>
        <w:t>6.未通过符合性检查的；</w:t>
      </w:r>
    </w:p>
    <w:p w14:paraId="4DE178AA">
      <w:pPr>
        <w:snapToGrid w:val="0"/>
        <w:spacing w:line="460" w:lineRule="exact"/>
        <w:ind w:firstLine="573"/>
        <w:rPr>
          <w:rFonts w:ascii="宋体" w:hAnsi="宋体" w:cs="宋体"/>
          <w:sz w:val="28"/>
          <w:szCs w:val="28"/>
        </w:rPr>
      </w:pPr>
      <w:r>
        <w:rPr>
          <w:rFonts w:hint="eastAsia" w:ascii="宋体" w:hAnsi="宋体" w:cs="宋体"/>
          <w:sz w:val="28"/>
          <w:szCs w:val="28"/>
        </w:rPr>
        <w:t>7.不符合招标文件中规定的其他实质性要求和条件的；</w:t>
      </w:r>
    </w:p>
    <w:p w14:paraId="4DE178AB">
      <w:pPr>
        <w:snapToGrid w:val="0"/>
        <w:spacing w:line="460" w:lineRule="exact"/>
        <w:ind w:firstLine="573"/>
        <w:rPr>
          <w:rFonts w:ascii="宋体" w:hAnsi="宋体" w:cs="宋体"/>
          <w:sz w:val="28"/>
          <w:szCs w:val="28"/>
        </w:rPr>
      </w:pPr>
      <w:r>
        <w:rPr>
          <w:rFonts w:hint="eastAsia" w:ascii="宋体" w:hAnsi="宋体" w:cs="宋体"/>
          <w:sz w:val="28"/>
          <w:szCs w:val="28"/>
        </w:rPr>
        <w:t>8.投标人被 “信用中国”网站（www.creditchina.gov.cn）列入失信被执行人或重大税收违法案件当事人名单或政府采购严重失信行为记录名单；</w:t>
      </w:r>
    </w:p>
    <w:p w14:paraId="4DE178AC">
      <w:pPr>
        <w:snapToGrid w:val="0"/>
        <w:spacing w:line="460" w:lineRule="exact"/>
        <w:ind w:firstLine="573"/>
        <w:rPr>
          <w:rFonts w:ascii="宋体" w:hAnsi="宋体" w:cs="宋体"/>
          <w:sz w:val="28"/>
          <w:szCs w:val="28"/>
        </w:rPr>
      </w:pPr>
      <w:r>
        <w:rPr>
          <w:rFonts w:hint="eastAsia" w:ascii="宋体" w:hAnsi="宋体" w:cs="宋体"/>
          <w:sz w:val="28"/>
          <w:szCs w:val="28"/>
        </w:rPr>
        <w:t>9.投标文件含有采购人不能接受的附加条件的；</w:t>
      </w:r>
    </w:p>
    <w:p w14:paraId="4DE178AD">
      <w:pPr>
        <w:snapToGrid w:val="0"/>
        <w:spacing w:line="460" w:lineRule="exact"/>
        <w:ind w:firstLine="573"/>
        <w:rPr>
          <w:rFonts w:ascii="宋体" w:hAnsi="宋体" w:cs="宋体"/>
          <w:sz w:val="28"/>
          <w:szCs w:val="28"/>
        </w:rPr>
      </w:pPr>
      <w:r>
        <w:rPr>
          <w:rFonts w:hint="eastAsia" w:ascii="宋体" w:hAnsi="宋体" w:cs="宋体"/>
          <w:sz w:val="28"/>
          <w:szCs w:val="28"/>
        </w:rPr>
        <w:t>10.启动异常低价响应审查后，供应商不提供书面说明、证明材料，或者提供的书面说明、证明材料不能证明其报价合理性的。</w:t>
      </w:r>
    </w:p>
    <w:p w14:paraId="4DE178AE">
      <w:pPr>
        <w:snapToGrid w:val="0"/>
        <w:spacing w:line="460" w:lineRule="exact"/>
        <w:ind w:firstLine="573"/>
        <w:rPr>
          <w:rFonts w:ascii="宋体" w:hAnsi="宋体" w:cs="宋体"/>
          <w:sz w:val="28"/>
          <w:szCs w:val="28"/>
        </w:rPr>
      </w:pPr>
      <w:r>
        <w:rPr>
          <w:rFonts w:hint="eastAsia" w:ascii="宋体" w:hAnsi="宋体" w:cs="宋体"/>
          <w:sz w:val="28"/>
          <w:szCs w:val="28"/>
        </w:rPr>
        <w:t>11.其他法律法规及本招标文件规定的无效投标的情形。</w:t>
      </w:r>
    </w:p>
    <w:p w14:paraId="4DE178AF">
      <w:pPr>
        <w:snapToGrid w:val="0"/>
        <w:spacing w:line="460" w:lineRule="exact"/>
        <w:ind w:firstLine="562" w:firstLineChars="200"/>
        <w:outlineLvl w:val="1"/>
        <w:rPr>
          <w:rFonts w:ascii="宋体" w:hAnsi="宋体" w:cs="宋体"/>
          <w:sz w:val="28"/>
          <w:szCs w:val="28"/>
        </w:rPr>
      </w:pPr>
      <w:r>
        <w:rPr>
          <w:rFonts w:hint="eastAsia" w:ascii="宋体" w:hAnsi="宋体" w:cs="宋体"/>
          <w:b/>
          <w:bCs/>
          <w:sz w:val="28"/>
          <w:szCs w:val="28"/>
        </w:rPr>
        <w:t>十、有下列情形之一的，视为投标人串通投标，其投标无效</w:t>
      </w:r>
    </w:p>
    <w:p w14:paraId="4DE178B0">
      <w:pPr>
        <w:snapToGrid w:val="0"/>
        <w:spacing w:line="460" w:lineRule="exact"/>
        <w:ind w:firstLine="565" w:firstLineChars="202"/>
        <w:rPr>
          <w:rFonts w:ascii="宋体" w:hAnsi="宋体" w:cs="宋体"/>
          <w:sz w:val="28"/>
          <w:szCs w:val="28"/>
        </w:rPr>
      </w:pPr>
      <w:r>
        <w:rPr>
          <w:rFonts w:hint="eastAsia" w:ascii="宋体" w:hAnsi="宋体" w:cs="宋体"/>
          <w:sz w:val="28"/>
          <w:szCs w:val="28"/>
        </w:rPr>
        <w:t>1.不同投标人的投标文件载明的项目管理成员或者联系人员为同一人；</w:t>
      </w:r>
    </w:p>
    <w:p w14:paraId="4DE178B1">
      <w:pPr>
        <w:snapToGrid w:val="0"/>
        <w:spacing w:line="460" w:lineRule="exact"/>
        <w:ind w:firstLine="565" w:firstLineChars="202"/>
        <w:rPr>
          <w:rFonts w:ascii="宋体" w:hAnsi="宋体" w:cs="宋体"/>
          <w:sz w:val="28"/>
          <w:szCs w:val="28"/>
        </w:rPr>
      </w:pPr>
      <w:r>
        <w:rPr>
          <w:rFonts w:hint="eastAsia" w:ascii="宋体" w:hAnsi="宋体" w:cs="宋体"/>
          <w:sz w:val="28"/>
          <w:szCs w:val="28"/>
        </w:rPr>
        <w:t>2.不同投标人的投标文件相互混装。</w:t>
      </w:r>
    </w:p>
    <w:p w14:paraId="4DE178B2">
      <w:pPr>
        <w:snapToGrid w:val="0"/>
        <w:spacing w:line="460" w:lineRule="exact"/>
        <w:ind w:firstLine="562" w:firstLineChars="200"/>
        <w:outlineLvl w:val="1"/>
        <w:rPr>
          <w:rFonts w:ascii="宋体" w:hAnsi="宋体" w:cs="宋体"/>
          <w:sz w:val="28"/>
          <w:szCs w:val="28"/>
        </w:rPr>
      </w:pPr>
      <w:r>
        <w:rPr>
          <w:rFonts w:hint="eastAsia" w:ascii="宋体" w:hAnsi="宋体" w:cs="宋体"/>
          <w:b/>
          <w:bCs/>
          <w:sz w:val="28"/>
          <w:szCs w:val="28"/>
        </w:rPr>
        <w:t>十一、变更为其他方式招标的情形处理</w:t>
      </w:r>
    </w:p>
    <w:p w14:paraId="4DE178B3">
      <w:pPr>
        <w:snapToGrid w:val="0"/>
        <w:spacing w:line="460" w:lineRule="exact"/>
        <w:ind w:firstLine="565" w:firstLineChars="202"/>
        <w:rPr>
          <w:rFonts w:ascii="宋体" w:hAnsi="宋体" w:cs="宋体"/>
          <w:sz w:val="28"/>
          <w:szCs w:val="28"/>
        </w:rPr>
      </w:pPr>
      <w:r>
        <w:rPr>
          <w:rFonts w:hint="eastAsia" w:ascii="宋体" w:hAnsi="宋体" w:cs="宋体"/>
          <w:sz w:val="28"/>
          <w:szCs w:val="28"/>
        </w:rPr>
        <w:t>投标截止后投标人不足3家或者通过资格审查或符合性审查的投标人不足3家的，除招标任务取消情形外，按照以下方式处理：</w:t>
      </w:r>
    </w:p>
    <w:p w14:paraId="4DE178B4">
      <w:pPr>
        <w:snapToGrid w:val="0"/>
        <w:spacing w:line="460" w:lineRule="exact"/>
        <w:ind w:firstLine="565" w:firstLineChars="202"/>
        <w:rPr>
          <w:rFonts w:ascii="宋体" w:hAnsi="宋体" w:cs="宋体"/>
          <w:sz w:val="28"/>
          <w:szCs w:val="28"/>
        </w:rPr>
      </w:pPr>
      <w:r>
        <w:rPr>
          <w:rFonts w:hint="eastAsia" w:ascii="宋体" w:hAnsi="宋体" w:cs="宋体"/>
          <w:sz w:val="28"/>
          <w:szCs w:val="28"/>
        </w:rPr>
        <w:t>1.招标文件不存在不合理条款的，采购人重新组织招标；</w:t>
      </w:r>
    </w:p>
    <w:p w14:paraId="4DE178B5">
      <w:pPr>
        <w:snapToGrid w:val="0"/>
        <w:spacing w:line="460" w:lineRule="exact"/>
        <w:ind w:firstLine="565" w:firstLineChars="202"/>
        <w:rPr>
          <w:rFonts w:ascii="宋体" w:hAnsi="宋体" w:cs="宋体"/>
          <w:sz w:val="28"/>
          <w:szCs w:val="28"/>
        </w:rPr>
      </w:pPr>
      <w:r>
        <w:rPr>
          <w:rFonts w:hint="eastAsia" w:ascii="宋体" w:hAnsi="宋体" w:cs="宋体"/>
          <w:sz w:val="28"/>
          <w:szCs w:val="28"/>
        </w:rPr>
        <w:t>2.招标文件存在不合理条款或者招标程序不符合规定的，采购人改正后依法重新招标；</w:t>
      </w:r>
    </w:p>
    <w:p w14:paraId="4DE178B6">
      <w:pPr>
        <w:snapToGrid w:val="0"/>
        <w:spacing w:line="460" w:lineRule="exact"/>
        <w:ind w:firstLine="565" w:firstLineChars="202"/>
        <w:rPr>
          <w:rFonts w:ascii="宋体" w:hAnsi="宋体" w:cs="宋体"/>
          <w:sz w:val="28"/>
          <w:szCs w:val="28"/>
        </w:rPr>
      </w:pPr>
      <w:r>
        <w:rPr>
          <w:rFonts w:hint="eastAsia" w:ascii="宋体" w:hAnsi="宋体" w:cs="宋体"/>
          <w:sz w:val="28"/>
          <w:szCs w:val="28"/>
        </w:rPr>
        <w:t>3.招标文件没有不合理条款、招标程序符合规定，需要采用其他招标方式招标的，报采购人招标领导小组批准后实施。</w:t>
      </w:r>
    </w:p>
    <w:p w14:paraId="4DE178B7">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十二、出现下列情形之一的，作废标处理：</w:t>
      </w:r>
    </w:p>
    <w:p w14:paraId="4DE178B8">
      <w:pPr>
        <w:snapToGrid w:val="0"/>
        <w:spacing w:line="460" w:lineRule="exact"/>
        <w:ind w:firstLine="565" w:firstLineChars="202"/>
        <w:rPr>
          <w:rFonts w:ascii="宋体" w:hAnsi="宋体" w:cs="宋体"/>
          <w:sz w:val="28"/>
          <w:szCs w:val="28"/>
        </w:rPr>
      </w:pPr>
      <w:r>
        <w:rPr>
          <w:rFonts w:hint="eastAsia" w:ascii="宋体" w:hAnsi="宋体" w:cs="宋体"/>
          <w:sz w:val="28"/>
          <w:szCs w:val="28"/>
        </w:rPr>
        <w:t>1.符合专业条件的供应商或者对招标文件做实质响应的供应商不足三家的。</w:t>
      </w:r>
    </w:p>
    <w:p w14:paraId="4DE178B9">
      <w:pPr>
        <w:snapToGrid w:val="0"/>
        <w:spacing w:line="460" w:lineRule="exact"/>
        <w:ind w:firstLine="565" w:firstLineChars="202"/>
        <w:rPr>
          <w:rFonts w:ascii="宋体" w:hAnsi="宋体" w:cs="宋体"/>
          <w:sz w:val="28"/>
          <w:szCs w:val="28"/>
        </w:rPr>
      </w:pPr>
      <w:r>
        <w:rPr>
          <w:rFonts w:hint="eastAsia" w:ascii="宋体" w:hAnsi="宋体" w:cs="宋体"/>
          <w:sz w:val="28"/>
          <w:szCs w:val="28"/>
        </w:rPr>
        <w:t>2.出现影响采购公正的违法、违规行为的。</w:t>
      </w:r>
    </w:p>
    <w:p w14:paraId="4DE178BA">
      <w:pPr>
        <w:snapToGrid w:val="0"/>
        <w:spacing w:line="460" w:lineRule="exact"/>
        <w:ind w:firstLine="565" w:firstLineChars="202"/>
        <w:rPr>
          <w:rFonts w:ascii="宋体" w:hAnsi="宋体" w:cs="宋体"/>
          <w:sz w:val="28"/>
          <w:szCs w:val="28"/>
        </w:rPr>
      </w:pPr>
      <w:r>
        <w:rPr>
          <w:rFonts w:hint="eastAsia" w:ascii="宋体" w:hAnsi="宋体" w:cs="宋体"/>
          <w:sz w:val="28"/>
          <w:szCs w:val="28"/>
        </w:rPr>
        <w:t>3.因重大变故，采购任务取消的。</w:t>
      </w:r>
    </w:p>
    <w:p w14:paraId="4DE178BB">
      <w:pPr>
        <w:snapToGrid w:val="0"/>
        <w:spacing w:line="460" w:lineRule="exact"/>
        <w:ind w:firstLine="565" w:firstLineChars="202"/>
        <w:rPr>
          <w:rFonts w:ascii="宋体" w:hAnsi="宋体" w:cs="宋体"/>
          <w:sz w:val="24"/>
        </w:rPr>
      </w:pPr>
      <w:r>
        <w:rPr>
          <w:rFonts w:hint="eastAsia" w:ascii="宋体" w:hAnsi="宋体" w:cs="宋体"/>
          <w:sz w:val="28"/>
          <w:szCs w:val="28"/>
        </w:rPr>
        <w:t>4.评标委员会认定招标文件存在歧义、重大缺陷导致评审工作无法进行</w:t>
      </w:r>
      <w:r>
        <w:rPr>
          <w:rFonts w:hint="eastAsia" w:ascii="宋体" w:hAnsi="宋体" w:cs="宋体"/>
          <w:sz w:val="24"/>
        </w:rPr>
        <w:t>。</w:t>
      </w:r>
    </w:p>
    <w:p w14:paraId="4DE178BC">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十三、中标通知</w:t>
      </w:r>
    </w:p>
    <w:p w14:paraId="4DE178BD">
      <w:pPr>
        <w:spacing w:line="460" w:lineRule="exact"/>
        <w:ind w:firstLine="565" w:firstLineChars="202"/>
        <w:rPr>
          <w:rFonts w:ascii="宋体" w:hAnsi="宋体" w:cs="宋体"/>
          <w:kern w:val="0"/>
          <w:sz w:val="28"/>
          <w:szCs w:val="28"/>
        </w:rPr>
      </w:pPr>
      <w:r>
        <w:rPr>
          <w:rFonts w:hint="eastAsia" w:ascii="宋体" w:hAnsi="宋体" w:cs="宋体"/>
          <w:kern w:val="0"/>
          <w:sz w:val="28"/>
          <w:szCs w:val="28"/>
        </w:rPr>
        <w:t>1.投标结束后，采购人将中标结果在采购人官网上公示1个日历天。</w:t>
      </w:r>
    </w:p>
    <w:p w14:paraId="4DE178BE">
      <w:pPr>
        <w:spacing w:line="460" w:lineRule="exact"/>
        <w:ind w:firstLine="565" w:firstLineChars="202"/>
        <w:rPr>
          <w:rFonts w:ascii="宋体" w:hAnsi="宋体" w:cs="宋体"/>
          <w:kern w:val="0"/>
          <w:sz w:val="28"/>
          <w:szCs w:val="28"/>
        </w:rPr>
      </w:pPr>
      <w:r>
        <w:rPr>
          <w:rFonts w:hint="eastAsia" w:ascii="宋体" w:hAnsi="宋体" w:cs="宋体"/>
          <w:kern w:val="0"/>
          <w:sz w:val="28"/>
          <w:szCs w:val="28"/>
        </w:rPr>
        <w:t>2.公示期满，如无异议的，采购人向中标人发出《中标通知书》。</w:t>
      </w:r>
    </w:p>
    <w:p w14:paraId="4DE178BF">
      <w:pPr>
        <w:spacing w:line="460" w:lineRule="exact"/>
        <w:ind w:firstLine="565" w:firstLineChars="202"/>
        <w:rPr>
          <w:rFonts w:ascii="宋体" w:hAnsi="宋体" w:cs="宋体"/>
          <w:kern w:val="0"/>
          <w:sz w:val="28"/>
          <w:szCs w:val="28"/>
        </w:rPr>
      </w:pPr>
      <w:r>
        <w:rPr>
          <w:rFonts w:hint="eastAsia" w:ascii="宋体" w:hAnsi="宋体" w:cs="宋体"/>
          <w:kern w:val="0"/>
          <w:sz w:val="28"/>
          <w:szCs w:val="28"/>
        </w:rPr>
        <w:t>3.《中标通知书》一经发出，即具有法律效力。采购人、中标人依法承担法律责任。</w:t>
      </w:r>
    </w:p>
    <w:p w14:paraId="4DE178C0">
      <w:pPr>
        <w:pStyle w:val="32"/>
        <w:rPr>
          <w:rFonts w:ascii="宋体" w:hAnsi="宋体" w:cs="宋体"/>
          <w:sz w:val="28"/>
          <w:szCs w:val="28"/>
        </w:rPr>
      </w:pPr>
    </w:p>
    <w:p w14:paraId="4DE178C1">
      <w:pPr>
        <w:spacing w:line="460" w:lineRule="exact"/>
        <w:ind w:firstLine="811" w:firstLineChars="202"/>
        <w:jc w:val="center"/>
        <w:rPr>
          <w:rFonts w:ascii="宋体" w:hAnsi="宋体" w:cs="宋体"/>
          <w:b/>
          <w:bCs/>
          <w:kern w:val="0"/>
          <w:sz w:val="28"/>
          <w:szCs w:val="28"/>
        </w:rPr>
      </w:pPr>
      <w:r>
        <w:rPr>
          <w:rFonts w:hint="eastAsia" w:ascii="宋体" w:hAnsi="宋体" w:cs="宋体"/>
          <w:b/>
          <w:sz w:val="40"/>
          <w:szCs w:val="40"/>
        </w:rPr>
        <w:t>第五章 合同主要条款</w:t>
      </w:r>
    </w:p>
    <w:p w14:paraId="4DE178C2">
      <w:pPr>
        <w:spacing w:line="460" w:lineRule="exact"/>
        <w:rPr>
          <w:rFonts w:ascii="宋体" w:hAnsi="宋体" w:cs="宋体"/>
          <w:sz w:val="22"/>
          <w:szCs w:val="22"/>
        </w:rPr>
      </w:pPr>
    </w:p>
    <w:p w14:paraId="4DE178C3">
      <w:pPr>
        <w:snapToGrid w:val="0"/>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一、</w:t>
      </w:r>
      <w:r>
        <w:rPr>
          <w:rFonts w:hint="eastAsia" w:ascii="宋体" w:hAnsi="宋体" w:cs="宋体"/>
          <w:sz w:val="28"/>
          <w:szCs w:val="28"/>
        </w:rPr>
        <w:t>中标人</w:t>
      </w:r>
      <w:r>
        <w:rPr>
          <w:rFonts w:hint="eastAsia" w:ascii="宋体" w:hAnsi="宋体" w:cs="宋体"/>
          <w:sz w:val="28"/>
          <w:szCs w:val="28"/>
          <w:lang w:val="zh-CN"/>
        </w:rPr>
        <w:t>在接到《成交通知书》后</w:t>
      </w:r>
      <w:r>
        <w:rPr>
          <w:rFonts w:hint="eastAsia" w:ascii="宋体" w:hAnsi="宋体" w:cs="宋体"/>
          <w:sz w:val="28"/>
          <w:szCs w:val="28"/>
        </w:rPr>
        <w:t>30日</w:t>
      </w:r>
      <w:r>
        <w:rPr>
          <w:rFonts w:hint="eastAsia" w:ascii="宋体" w:hAnsi="宋体" w:cs="宋体"/>
          <w:sz w:val="28"/>
          <w:szCs w:val="28"/>
          <w:lang w:val="zh-CN"/>
        </w:rPr>
        <w:t>内和</w:t>
      </w:r>
      <w:r>
        <w:rPr>
          <w:rFonts w:hint="eastAsia" w:ascii="宋体" w:hAnsi="宋体" w:cs="宋体"/>
          <w:sz w:val="28"/>
          <w:szCs w:val="28"/>
        </w:rPr>
        <w:t>采购人</w:t>
      </w:r>
      <w:r>
        <w:rPr>
          <w:rFonts w:hint="eastAsia" w:ascii="宋体" w:hAnsi="宋体" w:cs="宋体"/>
          <w:sz w:val="28"/>
          <w:szCs w:val="28"/>
          <w:lang w:val="zh-CN"/>
        </w:rPr>
        <w:t>签订合同。合同签订后</w:t>
      </w:r>
      <w:r>
        <w:rPr>
          <w:rFonts w:hint="eastAsia" w:ascii="宋体" w:hAnsi="宋体" w:cs="宋体"/>
          <w:sz w:val="28"/>
          <w:szCs w:val="28"/>
        </w:rPr>
        <w:t>中标人</w:t>
      </w:r>
      <w:r>
        <w:rPr>
          <w:rFonts w:hint="eastAsia" w:ascii="宋体" w:hAnsi="宋体" w:cs="宋体"/>
          <w:sz w:val="28"/>
          <w:szCs w:val="28"/>
          <w:lang w:val="zh-CN"/>
        </w:rPr>
        <w:t>方可履约，否则引起的一切后果由</w:t>
      </w:r>
      <w:r>
        <w:rPr>
          <w:rFonts w:hint="eastAsia" w:ascii="宋体" w:hAnsi="宋体" w:cs="宋体"/>
          <w:sz w:val="28"/>
          <w:szCs w:val="28"/>
        </w:rPr>
        <w:t>中标人</w:t>
      </w:r>
      <w:r>
        <w:rPr>
          <w:rFonts w:hint="eastAsia" w:ascii="宋体" w:hAnsi="宋体" w:cs="宋体"/>
          <w:sz w:val="28"/>
          <w:szCs w:val="28"/>
          <w:lang w:val="zh-CN"/>
        </w:rPr>
        <w:t>自行承担。纸质合同一式</w:t>
      </w:r>
      <w:r>
        <w:rPr>
          <w:rFonts w:hint="eastAsia" w:ascii="宋体" w:hAnsi="宋体" w:cs="宋体"/>
          <w:sz w:val="28"/>
          <w:szCs w:val="28"/>
        </w:rPr>
        <w:t>捌</w:t>
      </w:r>
      <w:r>
        <w:rPr>
          <w:rFonts w:hint="eastAsia" w:ascii="宋体" w:hAnsi="宋体" w:cs="宋体"/>
          <w:sz w:val="28"/>
          <w:szCs w:val="28"/>
          <w:lang w:val="zh-CN"/>
        </w:rPr>
        <w:t>份，</w:t>
      </w:r>
      <w:r>
        <w:rPr>
          <w:rFonts w:hint="eastAsia" w:ascii="宋体" w:hAnsi="宋体" w:cs="宋体"/>
          <w:sz w:val="28"/>
          <w:szCs w:val="28"/>
        </w:rPr>
        <w:t>采购人</w:t>
      </w:r>
      <w:r>
        <w:rPr>
          <w:rFonts w:hint="eastAsia" w:ascii="宋体" w:hAnsi="宋体" w:cs="宋体"/>
          <w:sz w:val="28"/>
          <w:szCs w:val="28"/>
          <w:lang w:val="zh-CN"/>
        </w:rPr>
        <w:t>、</w:t>
      </w:r>
      <w:r>
        <w:rPr>
          <w:rFonts w:hint="eastAsia" w:ascii="宋体" w:hAnsi="宋体" w:cs="宋体"/>
          <w:sz w:val="28"/>
          <w:szCs w:val="28"/>
        </w:rPr>
        <w:t>中标人</w:t>
      </w:r>
      <w:r>
        <w:rPr>
          <w:rFonts w:hint="eastAsia" w:ascii="宋体" w:hAnsi="宋体" w:cs="宋体"/>
          <w:sz w:val="28"/>
          <w:szCs w:val="28"/>
          <w:lang w:val="zh-CN"/>
        </w:rPr>
        <w:t>各</w:t>
      </w:r>
      <w:r>
        <w:rPr>
          <w:rFonts w:hint="eastAsia" w:ascii="宋体" w:hAnsi="宋体" w:cs="宋体"/>
          <w:sz w:val="28"/>
          <w:szCs w:val="28"/>
        </w:rPr>
        <w:t>肆</w:t>
      </w:r>
      <w:r>
        <w:rPr>
          <w:rFonts w:hint="eastAsia" w:ascii="宋体" w:hAnsi="宋体" w:cs="宋体"/>
          <w:sz w:val="28"/>
          <w:szCs w:val="28"/>
          <w:lang w:val="zh-CN"/>
        </w:rPr>
        <w:t>份。所签合同不得对</w:t>
      </w:r>
      <w:r>
        <w:rPr>
          <w:rFonts w:hint="eastAsia" w:ascii="宋体" w:hAnsi="宋体" w:cs="宋体"/>
          <w:sz w:val="28"/>
          <w:szCs w:val="28"/>
        </w:rPr>
        <w:t>招标</w:t>
      </w:r>
      <w:r>
        <w:rPr>
          <w:rFonts w:hint="eastAsia" w:ascii="宋体" w:hAnsi="宋体" w:cs="宋体"/>
          <w:sz w:val="28"/>
          <w:szCs w:val="28"/>
          <w:lang w:val="zh-CN"/>
        </w:rPr>
        <w:t>文件作实质性修改。采购人不得向中标人提出不合理的要求作为签订合同的条件，不得与中标人私下订立背离招标文件实质性内容的协议。</w:t>
      </w:r>
    </w:p>
    <w:p w14:paraId="4DE178C4">
      <w:pPr>
        <w:snapToGrid w:val="0"/>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二、中标人切实履行投标响应和承诺</w:t>
      </w:r>
      <w:r>
        <w:rPr>
          <w:rFonts w:hint="eastAsia" w:ascii="宋体" w:hAnsi="宋体" w:cs="宋体"/>
          <w:sz w:val="28"/>
          <w:szCs w:val="28"/>
        </w:rPr>
        <w:t>内容</w:t>
      </w:r>
      <w:r>
        <w:rPr>
          <w:rFonts w:hint="eastAsia" w:ascii="宋体" w:hAnsi="宋体" w:cs="宋体"/>
          <w:sz w:val="28"/>
          <w:szCs w:val="28"/>
          <w:lang w:val="zh-CN"/>
        </w:rPr>
        <w:t>。</w:t>
      </w:r>
    </w:p>
    <w:p w14:paraId="4DE178C5">
      <w:pPr>
        <w:snapToGrid w:val="0"/>
        <w:spacing w:line="460" w:lineRule="exact"/>
        <w:ind w:firstLine="560" w:firstLineChars="200"/>
        <w:rPr>
          <w:rFonts w:ascii="宋体" w:hAnsi="宋体" w:cs="宋体"/>
          <w:sz w:val="28"/>
          <w:szCs w:val="28"/>
          <w:lang w:val="zh-CN"/>
        </w:rPr>
      </w:pPr>
      <w:r>
        <w:rPr>
          <w:rFonts w:hint="eastAsia" w:ascii="宋体" w:hAnsi="宋体" w:cs="宋体"/>
          <w:sz w:val="28"/>
          <w:szCs w:val="28"/>
        </w:rPr>
        <w:t>三、</w:t>
      </w:r>
      <w:r>
        <w:rPr>
          <w:rFonts w:hint="eastAsia" w:ascii="宋体" w:hAnsi="宋体" w:cs="宋体"/>
          <w:sz w:val="28"/>
          <w:szCs w:val="28"/>
          <w:lang w:val="zh-CN"/>
        </w:rPr>
        <w:t>中标人出现违约情形，应当及时纠正或补偿；造成损失的，按合同约定追究违约责任；发现有商业贿赂等违法情形的，应由采购人移交与投标人相关的政府执法部门依法查处。</w:t>
      </w:r>
    </w:p>
    <w:p w14:paraId="4DE178C6">
      <w:pPr>
        <w:snapToGrid w:val="0"/>
        <w:spacing w:line="460" w:lineRule="exact"/>
        <w:ind w:firstLine="560" w:firstLineChars="200"/>
        <w:rPr>
          <w:rFonts w:ascii="宋体" w:hAnsi="宋体" w:cs="宋体"/>
          <w:sz w:val="28"/>
          <w:szCs w:val="28"/>
        </w:rPr>
      </w:pPr>
      <w:r>
        <w:rPr>
          <w:rFonts w:hint="eastAsia" w:ascii="宋体" w:hAnsi="宋体" w:cs="宋体"/>
          <w:sz w:val="28"/>
          <w:szCs w:val="28"/>
        </w:rPr>
        <w:t>四、合同样本</w:t>
      </w:r>
    </w:p>
    <w:p w14:paraId="4DE178C7">
      <w:pPr>
        <w:rPr>
          <w:rFonts w:ascii="宋体" w:hAnsi="宋体" w:cs="宋体"/>
          <w:sz w:val="28"/>
          <w:szCs w:val="28"/>
        </w:rPr>
      </w:pPr>
      <w:r>
        <w:rPr>
          <w:rFonts w:hint="eastAsia" w:ascii="宋体" w:hAnsi="宋体" w:cs="宋体"/>
          <w:sz w:val="28"/>
          <w:szCs w:val="28"/>
        </w:rPr>
        <w:br w:type="page"/>
      </w:r>
    </w:p>
    <w:p w14:paraId="4DE178C8">
      <w:pPr>
        <w:spacing w:line="360" w:lineRule="auto"/>
        <w:jc w:val="center"/>
        <w:rPr>
          <w:rFonts w:ascii="宋体" w:hAnsi="宋体"/>
          <w:b/>
          <w:sz w:val="28"/>
          <w:szCs w:val="28"/>
        </w:rPr>
      </w:pPr>
      <w:r>
        <w:rPr>
          <w:rFonts w:hint="eastAsia" w:ascii="宋体" w:hAnsi="宋体"/>
          <w:b/>
          <w:sz w:val="28"/>
          <w:szCs w:val="28"/>
        </w:rPr>
        <w:t>江苏商贸职业学院</w:t>
      </w:r>
    </w:p>
    <w:p w14:paraId="4DE178C9">
      <w:pPr>
        <w:spacing w:line="360" w:lineRule="auto"/>
        <w:jc w:val="center"/>
        <w:rPr>
          <w:rFonts w:ascii="宋体" w:hAnsi="宋体"/>
          <w:sz w:val="28"/>
          <w:szCs w:val="28"/>
        </w:rPr>
      </w:pPr>
      <w:r>
        <w:rPr>
          <w:rFonts w:ascii="宋体" w:hAnsi="宋体"/>
          <w:b/>
          <w:sz w:val="28"/>
          <w:szCs w:val="28"/>
        </w:rPr>
        <w:t>2026年食堂大宗食材采购配送服务项目</w:t>
      </w:r>
      <w:r>
        <w:rPr>
          <w:rFonts w:hint="eastAsia" w:ascii="宋体" w:hAnsi="宋体"/>
          <w:b/>
          <w:sz w:val="28"/>
          <w:szCs w:val="28"/>
        </w:rPr>
        <w:t>合同书</w:t>
      </w:r>
    </w:p>
    <w:p w14:paraId="4DE178CA">
      <w:pPr>
        <w:pStyle w:val="52"/>
        <w:spacing w:after="0"/>
        <w:ind w:firstLine="240"/>
        <w:rPr>
          <w:rFonts w:ascii="宋体" w:hAnsi="宋体" w:cs="宋体"/>
          <w:sz w:val="28"/>
          <w:szCs w:val="28"/>
        </w:rPr>
      </w:pPr>
      <w:r>
        <w:rPr>
          <w:rFonts w:hint="eastAsia" w:ascii="宋体" w:hAnsi="宋体" w:cs="宋体"/>
          <w:sz w:val="28"/>
          <w:szCs w:val="28"/>
        </w:rPr>
        <w:t xml:space="preserve">                                             合同编号：</w:t>
      </w:r>
    </w:p>
    <w:p w14:paraId="4DE178CB">
      <w:pPr>
        <w:spacing w:line="360" w:lineRule="auto"/>
        <w:ind w:firstLine="560" w:firstLineChars="200"/>
        <w:contextualSpacing/>
        <w:rPr>
          <w:rFonts w:ascii="宋体" w:hAnsi="宋体" w:cs="宋体"/>
          <w:sz w:val="28"/>
          <w:szCs w:val="28"/>
          <w:u w:val="single"/>
        </w:rPr>
      </w:pPr>
      <w:r>
        <w:rPr>
          <w:rFonts w:hint="eastAsia" w:ascii="宋体" w:hAnsi="宋体" w:cs="宋体"/>
          <w:sz w:val="28"/>
          <w:szCs w:val="28"/>
        </w:rPr>
        <w:t>甲方：</w:t>
      </w:r>
      <w:r>
        <w:rPr>
          <w:rFonts w:hint="eastAsia" w:ascii="宋体" w:hAnsi="宋体" w:cs="宋体"/>
          <w:sz w:val="28"/>
          <w:szCs w:val="28"/>
          <w:u w:val="single"/>
        </w:rPr>
        <w:t xml:space="preserve">                             </w:t>
      </w:r>
    </w:p>
    <w:p w14:paraId="4DE178CC">
      <w:pPr>
        <w:spacing w:line="360" w:lineRule="auto"/>
        <w:ind w:firstLine="560" w:firstLineChars="200"/>
        <w:contextualSpacing/>
        <w:rPr>
          <w:rFonts w:ascii="宋体" w:hAnsi="宋体" w:cs="宋体"/>
          <w:bCs/>
          <w:sz w:val="28"/>
          <w:szCs w:val="28"/>
        </w:rPr>
      </w:pPr>
      <w:r>
        <w:rPr>
          <w:rFonts w:hint="eastAsia" w:ascii="宋体" w:hAnsi="宋体" w:cs="宋体"/>
          <w:sz w:val="28"/>
          <w:szCs w:val="28"/>
        </w:rPr>
        <w:t>乙方：</w:t>
      </w:r>
      <w:r>
        <w:rPr>
          <w:rFonts w:hint="eastAsia" w:ascii="宋体" w:hAnsi="宋体" w:cs="宋体"/>
          <w:sz w:val="28"/>
          <w:szCs w:val="28"/>
          <w:u w:val="single"/>
        </w:rPr>
        <w:t xml:space="preserve">                             </w:t>
      </w:r>
    </w:p>
    <w:p w14:paraId="4DE178CD">
      <w:pPr>
        <w:spacing w:line="360" w:lineRule="auto"/>
        <w:ind w:firstLine="560" w:firstLineChars="200"/>
        <w:contextualSpacing/>
        <w:rPr>
          <w:rFonts w:ascii="宋体" w:hAnsi="宋体" w:cs="宋体"/>
          <w:sz w:val="28"/>
          <w:szCs w:val="28"/>
        </w:rPr>
      </w:pPr>
      <w:r>
        <w:rPr>
          <w:rFonts w:hint="eastAsia" w:ascii="宋体" w:hAnsi="宋体" w:cs="宋体"/>
          <w:sz w:val="28"/>
          <w:szCs w:val="28"/>
        </w:rPr>
        <w:t>签订时间：</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4DE178CE">
      <w:pPr>
        <w:spacing w:line="360" w:lineRule="auto"/>
        <w:ind w:firstLine="560" w:firstLineChars="200"/>
        <w:contextualSpacing/>
        <w:rPr>
          <w:rFonts w:ascii="宋体" w:hAnsi="宋体" w:cs="宋体"/>
          <w:sz w:val="28"/>
          <w:szCs w:val="28"/>
          <w:u w:val="single"/>
        </w:rPr>
      </w:pPr>
      <w:r>
        <w:rPr>
          <w:rFonts w:hint="eastAsia" w:ascii="宋体" w:hAnsi="宋体" w:cs="宋体"/>
          <w:sz w:val="28"/>
          <w:szCs w:val="28"/>
        </w:rPr>
        <w:t>签订地点：</w:t>
      </w:r>
      <w:r>
        <w:rPr>
          <w:rFonts w:hint="eastAsia" w:ascii="宋体" w:hAnsi="宋体" w:cs="宋体"/>
          <w:sz w:val="28"/>
          <w:szCs w:val="28"/>
          <w:u w:val="single"/>
        </w:rPr>
        <w:t xml:space="preserve">                         </w:t>
      </w:r>
    </w:p>
    <w:p w14:paraId="4DE178CF">
      <w:pPr>
        <w:spacing w:line="460" w:lineRule="exact"/>
        <w:ind w:firstLine="560" w:firstLineChars="200"/>
        <w:contextualSpacing/>
        <w:rPr>
          <w:rFonts w:ascii="宋体" w:hAnsi="宋体" w:cs="宋体"/>
          <w:sz w:val="28"/>
          <w:szCs w:val="28"/>
        </w:rPr>
      </w:pPr>
      <w:r>
        <w:rPr>
          <w:rFonts w:hint="eastAsia" w:ascii="宋体" w:hAnsi="宋体" w:cs="宋体"/>
          <w:sz w:val="28"/>
          <w:szCs w:val="28"/>
        </w:rPr>
        <w:t>根据《民法典》等相关法律及（项目名称）</w:t>
      </w:r>
      <w:r>
        <w:rPr>
          <w:rFonts w:hint="eastAsia" w:ascii="宋体" w:hAnsi="宋体" w:cs="宋体"/>
          <w:sz w:val="28"/>
          <w:szCs w:val="28"/>
          <w:u w:val="single"/>
        </w:rPr>
        <w:t xml:space="preserve">                     </w:t>
      </w:r>
      <w:r>
        <w:rPr>
          <w:rFonts w:hint="eastAsia" w:ascii="宋体" w:hAnsi="宋体" w:cs="宋体"/>
          <w:sz w:val="28"/>
          <w:szCs w:val="28"/>
        </w:rPr>
        <w:t>采购项目（采购编号：</w:t>
      </w:r>
      <w:r>
        <w:rPr>
          <w:rFonts w:hint="eastAsia" w:ascii="宋体" w:hAnsi="宋体" w:cs="宋体"/>
          <w:sz w:val="28"/>
          <w:szCs w:val="28"/>
          <w:u w:val="single"/>
        </w:rPr>
        <w:t xml:space="preserve">          </w:t>
      </w:r>
      <w:r>
        <w:rPr>
          <w:rFonts w:hint="eastAsia" w:ascii="宋体" w:hAnsi="宋体" w:cs="宋体"/>
          <w:sz w:val="28"/>
          <w:szCs w:val="28"/>
        </w:rPr>
        <w:t>） 的采购结果、采购文件及投标文件，经双方协商一致，签订本合同。</w:t>
      </w:r>
    </w:p>
    <w:p w14:paraId="4DE178D0">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一、合同的标的物</w:t>
      </w:r>
    </w:p>
    <w:p w14:paraId="4DE178D1">
      <w:pPr>
        <w:spacing w:line="460" w:lineRule="exact"/>
        <w:ind w:firstLine="560" w:firstLineChars="200"/>
        <w:contextualSpacing/>
        <w:rPr>
          <w:rFonts w:ascii="宋体" w:hAnsi="宋体" w:cs="宋体"/>
          <w:sz w:val="28"/>
          <w:szCs w:val="28"/>
        </w:rPr>
      </w:pPr>
      <w:r>
        <w:rPr>
          <w:rFonts w:hint="eastAsia" w:ascii="宋体" w:hAnsi="宋体" w:cs="宋体"/>
          <w:sz w:val="28"/>
          <w:szCs w:val="28"/>
        </w:rPr>
        <w:t>1、甲方向乙方采购标的物，具体的品种、规格要求详见投标文件。</w:t>
      </w:r>
    </w:p>
    <w:p w14:paraId="4DE178D2">
      <w:pPr>
        <w:spacing w:line="460" w:lineRule="exact"/>
        <w:ind w:firstLine="560" w:firstLineChars="200"/>
        <w:contextualSpacing/>
        <w:rPr>
          <w:rFonts w:ascii="宋体" w:hAnsi="宋体" w:cs="宋体"/>
          <w:sz w:val="28"/>
          <w:szCs w:val="28"/>
        </w:rPr>
      </w:pPr>
      <w:r>
        <w:rPr>
          <w:rFonts w:hint="eastAsia" w:ascii="宋体" w:hAnsi="宋体" w:cs="宋体"/>
          <w:sz w:val="28"/>
          <w:szCs w:val="28"/>
        </w:rPr>
        <w:t>2、乙方对提供的标的物应当拥有完整的物权，并且负有保证第三人不得向甲方主张任何权利（包括知识产权）的义务。</w:t>
      </w:r>
    </w:p>
    <w:p w14:paraId="4DE178D3">
      <w:pPr>
        <w:pStyle w:val="53"/>
        <w:spacing w:after="0" w:line="460" w:lineRule="exact"/>
        <w:ind w:left="0" w:leftChars="0" w:firstLine="560"/>
        <w:rPr>
          <w:rFonts w:ascii="宋体" w:hAnsi="宋体" w:cs="宋体"/>
          <w:sz w:val="28"/>
          <w:szCs w:val="28"/>
        </w:rPr>
      </w:pPr>
      <w:r>
        <w:rPr>
          <w:rFonts w:hint="eastAsia" w:ascii="宋体" w:hAnsi="宋体" w:cs="宋体"/>
          <w:sz w:val="28"/>
          <w:szCs w:val="28"/>
        </w:rPr>
        <w:t>3、标的物和质量标准等如下表所示：</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420"/>
        <w:gridCol w:w="1158"/>
        <w:gridCol w:w="2219"/>
        <w:gridCol w:w="1239"/>
        <w:gridCol w:w="1810"/>
      </w:tblGrid>
      <w:tr w14:paraId="4DE1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4DE178D4">
            <w:pPr>
              <w:jc w:val="center"/>
              <w:rPr>
                <w:rFonts w:ascii="宋体" w:hAnsi="宋体" w:cs="宋体"/>
                <w:b/>
                <w:sz w:val="28"/>
                <w:szCs w:val="28"/>
              </w:rPr>
            </w:pPr>
            <w:r>
              <w:rPr>
                <w:rFonts w:hint="eastAsia" w:ascii="宋体" w:hAnsi="宋体" w:cs="宋体"/>
                <w:b/>
                <w:sz w:val="28"/>
                <w:szCs w:val="28"/>
              </w:rPr>
              <w:t>标段</w:t>
            </w:r>
          </w:p>
        </w:tc>
        <w:tc>
          <w:tcPr>
            <w:tcW w:w="1455" w:type="dxa"/>
            <w:vAlign w:val="center"/>
          </w:tcPr>
          <w:p w14:paraId="4DE178D5">
            <w:pPr>
              <w:jc w:val="center"/>
              <w:rPr>
                <w:rFonts w:ascii="宋体" w:hAnsi="宋体" w:cs="宋体"/>
                <w:b/>
                <w:sz w:val="28"/>
                <w:szCs w:val="28"/>
              </w:rPr>
            </w:pPr>
            <w:r>
              <w:rPr>
                <w:rFonts w:hint="eastAsia" w:ascii="宋体" w:hAnsi="宋体" w:cs="宋体"/>
                <w:b/>
                <w:sz w:val="28"/>
                <w:szCs w:val="28"/>
              </w:rPr>
              <w:t>名称</w:t>
            </w:r>
          </w:p>
        </w:tc>
        <w:tc>
          <w:tcPr>
            <w:tcW w:w="1182" w:type="dxa"/>
            <w:vAlign w:val="center"/>
          </w:tcPr>
          <w:p w14:paraId="4DE178D6">
            <w:pPr>
              <w:jc w:val="center"/>
              <w:rPr>
                <w:rFonts w:ascii="宋体" w:hAnsi="宋体" w:cs="宋体"/>
                <w:b/>
                <w:sz w:val="28"/>
                <w:szCs w:val="28"/>
              </w:rPr>
            </w:pPr>
            <w:r>
              <w:rPr>
                <w:rFonts w:hint="eastAsia" w:ascii="宋体" w:hAnsi="宋体" w:cs="宋体"/>
                <w:b/>
                <w:sz w:val="28"/>
                <w:szCs w:val="28"/>
              </w:rPr>
              <w:t>规格</w:t>
            </w:r>
          </w:p>
          <w:p w14:paraId="4DE178D7">
            <w:pPr>
              <w:jc w:val="center"/>
              <w:rPr>
                <w:rFonts w:ascii="宋体" w:hAnsi="宋体" w:cs="宋体"/>
                <w:b/>
                <w:sz w:val="28"/>
                <w:szCs w:val="28"/>
              </w:rPr>
            </w:pPr>
            <w:r>
              <w:rPr>
                <w:rFonts w:hint="eastAsia" w:ascii="宋体" w:hAnsi="宋体" w:cs="宋体"/>
                <w:b/>
                <w:sz w:val="28"/>
                <w:szCs w:val="28"/>
              </w:rPr>
              <w:t>/单位</w:t>
            </w:r>
          </w:p>
        </w:tc>
        <w:tc>
          <w:tcPr>
            <w:tcW w:w="2282" w:type="dxa"/>
            <w:vAlign w:val="center"/>
          </w:tcPr>
          <w:p w14:paraId="4DE178D8">
            <w:pPr>
              <w:jc w:val="center"/>
              <w:rPr>
                <w:rFonts w:ascii="宋体" w:hAnsi="宋体" w:cs="宋体"/>
                <w:b/>
                <w:sz w:val="28"/>
                <w:szCs w:val="28"/>
              </w:rPr>
            </w:pPr>
            <w:r>
              <w:rPr>
                <w:rFonts w:hint="eastAsia" w:ascii="宋体" w:hAnsi="宋体" w:cs="宋体"/>
                <w:b/>
                <w:sz w:val="28"/>
                <w:szCs w:val="28"/>
              </w:rPr>
              <w:t>质量标准/质量等级</w:t>
            </w:r>
          </w:p>
        </w:tc>
        <w:tc>
          <w:tcPr>
            <w:tcW w:w="1266" w:type="dxa"/>
            <w:vAlign w:val="center"/>
          </w:tcPr>
          <w:p w14:paraId="4DE178D9">
            <w:pPr>
              <w:jc w:val="center"/>
              <w:rPr>
                <w:rFonts w:ascii="宋体" w:hAnsi="宋体" w:cs="宋体"/>
                <w:b/>
                <w:sz w:val="28"/>
                <w:szCs w:val="28"/>
              </w:rPr>
            </w:pPr>
            <w:r>
              <w:rPr>
                <w:rFonts w:hint="eastAsia" w:ascii="宋体" w:hAnsi="宋体" w:cs="宋体"/>
                <w:b/>
                <w:sz w:val="28"/>
                <w:szCs w:val="28"/>
              </w:rPr>
              <w:t>服务承诺</w:t>
            </w:r>
          </w:p>
        </w:tc>
        <w:tc>
          <w:tcPr>
            <w:tcW w:w="1858" w:type="dxa"/>
            <w:vAlign w:val="center"/>
          </w:tcPr>
          <w:p w14:paraId="4DE178DA">
            <w:pPr>
              <w:jc w:val="center"/>
              <w:rPr>
                <w:rFonts w:ascii="宋体" w:hAnsi="宋体" w:cs="宋体"/>
                <w:b/>
                <w:sz w:val="28"/>
                <w:szCs w:val="28"/>
              </w:rPr>
            </w:pPr>
            <w:r>
              <w:rPr>
                <w:rFonts w:hint="eastAsia" w:ascii="宋体" w:hAnsi="宋体" w:cs="宋体"/>
                <w:b/>
                <w:sz w:val="28"/>
                <w:szCs w:val="28"/>
              </w:rPr>
              <w:t>备注</w:t>
            </w:r>
          </w:p>
        </w:tc>
      </w:tr>
      <w:tr w14:paraId="4DE1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4DE178DC">
            <w:pPr>
              <w:jc w:val="center"/>
              <w:rPr>
                <w:rFonts w:ascii="宋体" w:hAnsi="宋体" w:cs="宋体"/>
                <w:sz w:val="28"/>
                <w:szCs w:val="28"/>
              </w:rPr>
            </w:pPr>
          </w:p>
        </w:tc>
        <w:tc>
          <w:tcPr>
            <w:tcW w:w="1455" w:type="dxa"/>
            <w:vAlign w:val="center"/>
          </w:tcPr>
          <w:p w14:paraId="4DE178DD">
            <w:pPr>
              <w:jc w:val="center"/>
              <w:rPr>
                <w:rFonts w:ascii="宋体" w:hAnsi="宋体" w:cs="宋体"/>
                <w:sz w:val="28"/>
                <w:szCs w:val="28"/>
              </w:rPr>
            </w:pPr>
            <w:bookmarkStart w:id="8" w:name="OLE_LINK7"/>
            <w:bookmarkEnd w:id="8"/>
            <w:bookmarkStart w:id="9" w:name="OLE_LINK6"/>
            <w:bookmarkEnd w:id="9"/>
          </w:p>
        </w:tc>
        <w:tc>
          <w:tcPr>
            <w:tcW w:w="1182" w:type="dxa"/>
            <w:vAlign w:val="center"/>
          </w:tcPr>
          <w:p w14:paraId="4DE178DE">
            <w:pPr>
              <w:jc w:val="center"/>
              <w:rPr>
                <w:rFonts w:ascii="宋体" w:hAnsi="宋体" w:cs="宋体"/>
                <w:sz w:val="28"/>
                <w:szCs w:val="28"/>
              </w:rPr>
            </w:pPr>
          </w:p>
        </w:tc>
        <w:tc>
          <w:tcPr>
            <w:tcW w:w="2282" w:type="dxa"/>
            <w:vAlign w:val="center"/>
          </w:tcPr>
          <w:p w14:paraId="4DE178DF">
            <w:pPr>
              <w:jc w:val="center"/>
              <w:rPr>
                <w:rFonts w:ascii="宋体" w:hAnsi="宋体" w:cs="宋体"/>
                <w:sz w:val="28"/>
                <w:szCs w:val="28"/>
              </w:rPr>
            </w:pPr>
          </w:p>
        </w:tc>
        <w:tc>
          <w:tcPr>
            <w:tcW w:w="1266" w:type="dxa"/>
            <w:vAlign w:val="center"/>
          </w:tcPr>
          <w:p w14:paraId="4DE178E0">
            <w:pPr>
              <w:jc w:val="center"/>
              <w:rPr>
                <w:rFonts w:ascii="宋体" w:hAnsi="宋体" w:cs="宋体"/>
                <w:sz w:val="28"/>
                <w:szCs w:val="28"/>
              </w:rPr>
            </w:pPr>
          </w:p>
        </w:tc>
        <w:tc>
          <w:tcPr>
            <w:tcW w:w="1858" w:type="dxa"/>
            <w:vAlign w:val="center"/>
          </w:tcPr>
          <w:p w14:paraId="4DE178E1">
            <w:pPr>
              <w:jc w:val="center"/>
              <w:rPr>
                <w:rFonts w:ascii="宋体" w:hAnsi="宋体" w:cs="宋体"/>
                <w:sz w:val="28"/>
                <w:szCs w:val="28"/>
              </w:rPr>
            </w:pPr>
            <w:r>
              <w:rPr>
                <w:rFonts w:hint="eastAsia" w:ascii="宋体" w:hAnsi="宋体" w:cs="宋体"/>
                <w:b/>
                <w:sz w:val="28"/>
                <w:szCs w:val="28"/>
              </w:rPr>
              <w:t>固定价格/浮动价格为基准价</w:t>
            </w:r>
          </w:p>
        </w:tc>
      </w:tr>
    </w:tbl>
    <w:p w14:paraId="4DE178E3">
      <w:pPr>
        <w:spacing w:line="360" w:lineRule="auto"/>
        <w:ind w:firstLine="562" w:firstLineChars="200"/>
        <w:contextualSpacing/>
        <w:rPr>
          <w:rFonts w:ascii="宋体" w:hAnsi="宋体" w:cs="宋体"/>
          <w:b/>
          <w:sz w:val="28"/>
          <w:szCs w:val="28"/>
        </w:rPr>
      </w:pPr>
      <w:r>
        <w:rPr>
          <w:rFonts w:hint="eastAsia" w:ascii="宋体" w:hAnsi="宋体" w:cs="宋体"/>
          <w:b/>
          <w:sz w:val="28"/>
          <w:szCs w:val="28"/>
        </w:rPr>
        <w:t>二、供货时间：2026年</w:t>
      </w:r>
      <w:r>
        <w:rPr>
          <w:rFonts w:hint="eastAsia" w:ascii="宋体" w:hAnsi="宋体" w:cs="宋体"/>
          <w:sz w:val="28"/>
          <w:szCs w:val="28"/>
          <w:u w:val="single"/>
        </w:rPr>
        <w:t xml:space="preserve">   </w:t>
      </w:r>
      <w:r>
        <w:rPr>
          <w:rFonts w:hint="eastAsia" w:ascii="宋体" w:hAnsi="宋体" w:cs="宋体"/>
          <w:b/>
          <w:sz w:val="28"/>
          <w:szCs w:val="28"/>
        </w:rPr>
        <w:t>月</w:t>
      </w:r>
      <w:r>
        <w:rPr>
          <w:rFonts w:hint="eastAsia" w:ascii="宋体" w:hAnsi="宋体" w:cs="宋体"/>
          <w:sz w:val="28"/>
          <w:szCs w:val="28"/>
          <w:u w:val="single"/>
        </w:rPr>
        <w:t xml:space="preserve">   </w:t>
      </w:r>
      <w:r>
        <w:rPr>
          <w:rFonts w:hint="eastAsia" w:ascii="宋体" w:hAnsi="宋体" w:cs="宋体"/>
          <w:b/>
          <w:sz w:val="28"/>
          <w:szCs w:val="28"/>
        </w:rPr>
        <w:t>日至2027年</w:t>
      </w:r>
      <w:r>
        <w:rPr>
          <w:rFonts w:hint="eastAsia" w:ascii="宋体" w:hAnsi="宋体" w:cs="宋体"/>
          <w:sz w:val="28"/>
          <w:szCs w:val="28"/>
          <w:u w:val="single"/>
        </w:rPr>
        <w:t xml:space="preserve">   </w:t>
      </w:r>
      <w:r>
        <w:rPr>
          <w:rFonts w:hint="eastAsia" w:ascii="宋体" w:hAnsi="宋体" w:cs="宋体"/>
          <w:b/>
          <w:sz w:val="28"/>
          <w:szCs w:val="28"/>
        </w:rPr>
        <w:t>月</w:t>
      </w:r>
      <w:r>
        <w:rPr>
          <w:rFonts w:hint="eastAsia" w:ascii="宋体" w:hAnsi="宋体" w:cs="宋体"/>
          <w:sz w:val="28"/>
          <w:szCs w:val="28"/>
          <w:u w:val="single"/>
        </w:rPr>
        <w:t xml:space="preserve">   </w:t>
      </w:r>
      <w:r>
        <w:rPr>
          <w:rFonts w:hint="eastAsia" w:ascii="宋体" w:hAnsi="宋体" w:cs="宋体"/>
          <w:b/>
          <w:sz w:val="28"/>
          <w:szCs w:val="28"/>
        </w:rPr>
        <w:t>日。</w:t>
      </w:r>
    </w:p>
    <w:p w14:paraId="4DE178E4">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三、合同价格与支付</w:t>
      </w:r>
    </w:p>
    <w:p w14:paraId="4DE178E5">
      <w:pPr>
        <w:spacing w:line="460" w:lineRule="exact"/>
        <w:ind w:firstLine="560" w:firstLineChars="200"/>
        <w:contextualSpacing/>
        <w:rPr>
          <w:rFonts w:ascii="宋体" w:hAnsi="宋体" w:cs="宋体"/>
          <w:sz w:val="28"/>
          <w:szCs w:val="28"/>
        </w:rPr>
      </w:pPr>
      <w:r>
        <w:rPr>
          <w:rFonts w:hint="eastAsia" w:ascii="宋体" w:hAnsi="宋体" w:cs="宋体"/>
          <w:sz w:val="28"/>
          <w:szCs w:val="28"/>
        </w:rPr>
        <w:t>1、合同价格按乙方所中标货物折扣执行，以实际供货数量进行结算（预计年用量为往年食堂使用总量，不作为学校保证用量，仅供参考，具体以实际用量结算为准）。</w:t>
      </w:r>
    </w:p>
    <w:p w14:paraId="4DE178E6">
      <w:pPr>
        <w:spacing w:line="460" w:lineRule="exact"/>
        <w:ind w:firstLine="560" w:firstLineChars="200"/>
        <w:contextualSpacing/>
        <w:rPr>
          <w:rFonts w:ascii="宋体" w:hAnsi="宋体" w:cs="宋体"/>
          <w:sz w:val="28"/>
          <w:szCs w:val="28"/>
        </w:rPr>
      </w:pPr>
      <w:r>
        <w:rPr>
          <w:rFonts w:hint="eastAsia" w:ascii="宋体" w:hAnsi="宋体" w:cs="宋体"/>
          <w:sz w:val="28"/>
          <w:szCs w:val="28"/>
        </w:rPr>
        <w:t>合同价应包括完成本次招标范围内全部工作内容所需所有费用。其中应包括但不限于所有的产品费、配送运输到指定地点的装运费用（含装卸力资）、加工费（所提供水产品等能满足到校现场切配加工的要求，切配加工所需要的设施设备等由乙方提供）、相关辅助材料费、检验费、税费、合理利润、售后服务、为完成本项目所必须的其他辅助工作的相关费用等所有费用，即招标物服务周期结束前的所有费用且包含响应招标文件采购要求的所有费用。</w:t>
      </w:r>
    </w:p>
    <w:p w14:paraId="4DE178E7">
      <w:pPr>
        <w:spacing w:line="460" w:lineRule="exact"/>
        <w:ind w:firstLine="560" w:firstLineChars="200"/>
        <w:contextualSpacing/>
        <w:rPr>
          <w:rFonts w:ascii="宋体" w:hAnsi="宋体" w:cs="宋体"/>
          <w:bCs/>
          <w:sz w:val="28"/>
          <w:szCs w:val="28"/>
        </w:rPr>
      </w:pPr>
      <w:r>
        <w:rPr>
          <w:rFonts w:hint="eastAsia" w:ascii="宋体" w:hAnsi="宋体" w:cs="宋体"/>
          <w:bCs/>
          <w:sz w:val="28"/>
          <w:szCs w:val="28"/>
        </w:rPr>
        <w:t>2、付款方式：</w:t>
      </w:r>
    </w:p>
    <w:p w14:paraId="4DE178E8">
      <w:pPr>
        <w:spacing w:line="460" w:lineRule="exact"/>
        <w:ind w:firstLine="840" w:firstLineChars="300"/>
        <w:contextualSpacing/>
        <w:rPr>
          <w:rFonts w:ascii="宋体" w:hAnsi="宋体" w:cs="宋体"/>
          <w:bCs/>
          <w:sz w:val="28"/>
          <w:szCs w:val="28"/>
          <w:u w:val="single"/>
        </w:rPr>
      </w:pPr>
      <w:r>
        <w:rPr>
          <w:rFonts w:hint="eastAsia" w:ascii="宋体" w:hAnsi="宋体" w:cs="宋体"/>
          <w:bCs/>
          <w:sz w:val="28"/>
          <w:szCs w:val="28"/>
        </w:rPr>
        <w:t>（1）合同执行价：中标折扣为：</w:t>
      </w:r>
      <w:r>
        <w:rPr>
          <w:rFonts w:hint="eastAsia" w:ascii="宋体" w:hAnsi="宋体" w:cs="宋体"/>
          <w:bCs/>
          <w:sz w:val="28"/>
          <w:szCs w:val="28"/>
          <w:u w:val="single"/>
        </w:rPr>
        <w:t xml:space="preserve">      </w:t>
      </w:r>
      <w:r>
        <w:rPr>
          <w:rFonts w:hint="eastAsia" w:ascii="宋体" w:hAnsi="宋体" w:cs="宋体"/>
          <w:bCs/>
          <w:sz w:val="28"/>
          <w:szCs w:val="28"/>
        </w:rPr>
        <w:t>%。</w:t>
      </w:r>
    </w:p>
    <w:p w14:paraId="4DE178E9">
      <w:pPr>
        <w:spacing w:line="460" w:lineRule="exact"/>
        <w:ind w:firstLine="843" w:firstLineChars="300"/>
        <w:contextualSpacing/>
        <w:rPr>
          <w:rFonts w:ascii="宋体" w:hAnsi="宋体" w:cs="宋体"/>
          <w:b/>
          <w:bCs/>
          <w:sz w:val="28"/>
          <w:szCs w:val="28"/>
        </w:rPr>
      </w:pPr>
      <w:r>
        <w:rPr>
          <w:rFonts w:hint="eastAsia" w:ascii="宋体" w:hAnsi="宋体" w:cs="宋体"/>
          <w:b/>
          <w:bCs/>
          <w:sz w:val="28"/>
          <w:szCs w:val="28"/>
        </w:rPr>
        <w:t>（2）某结算期的结算金额=相应品种基准价格×中标折扣×该结算期实际供货量；</w:t>
      </w:r>
    </w:p>
    <w:p w14:paraId="4DE178EA">
      <w:pPr>
        <w:spacing w:line="460" w:lineRule="exact"/>
        <w:ind w:firstLine="840" w:firstLineChars="300"/>
        <w:contextualSpacing/>
        <w:rPr>
          <w:rFonts w:ascii="宋体" w:hAnsi="宋体" w:cs="宋体"/>
          <w:bCs/>
          <w:sz w:val="28"/>
          <w:szCs w:val="28"/>
        </w:rPr>
      </w:pPr>
      <w:r>
        <w:rPr>
          <w:rFonts w:hint="eastAsia" w:ascii="宋体" w:hAnsi="宋体" w:cs="宋体"/>
          <w:bCs/>
          <w:sz w:val="28"/>
          <w:szCs w:val="28"/>
        </w:rPr>
        <w:t>（3）一个月结算一次。乙方在每日供货前，须先行核实配送价后配送货物，每次送货后及时与甲方食堂承包经营人进行对账。每月月底前提交本月供货数量和结算清单，经甲方食堂承包经营人确认后，乙方须开具正式发票，甲方食堂承包经营人隔月将货款支付到乙方指定账户；</w:t>
      </w:r>
    </w:p>
    <w:p w14:paraId="4DE178EB">
      <w:pPr>
        <w:pStyle w:val="20"/>
        <w:spacing w:after="0" w:line="460" w:lineRule="exact"/>
        <w:ind w:firstLine="560" w:firstLineChars="200"/>
        <w:rPr>
          <w:rFonts w:ascii="宋体" w:hAnsi="宋体" w:cs="宋体"/>
          <w:sz w:val="28"/>
          <w:szCs w:val="28"/>
        </w:rPr>
      </w:pPr>
      <w:r>
        <w:rPr>
          <w:rFonts w:hint="eastAsia" w:ascii="宋体" w:hAnsi="宋体" w:cs="宋体"/>
          <w:bCs/>
          <w:sz w:val="28"/>
          <w:szCs w:val="28"/>
        </w:rPr>
        <w:t>（4）</w:t>
      </w:r>
      <w:r>
        <w:rPr>
          <w:rFonts w:hint="eastAsia" w:ascii="宋体" w:hAnsi="宋体" w:cs="宋体"/>
          <w:b/>
          <w:sz w:val="28"/>
          <w:szCs w:val="28"/>
        </w:rPr>
        <w:t>结算价格调整：</w:t>
      </w:r>
      <w:r>
        <w:rPr>
          <w:rFonts w:hint="eastAsia" w:ascii="宋体" w:hAnsi="宋体" w:cs="宋体"/>
          <w:b/>
          <w:sz w:val="28"/>
          <w:szCs w:val="28"/>
          <w:u w:val="single"/>
        </w:rPr>
        <w:t xml:space="preserve">  供货期内价格不调整。 </w:t>
      </w:r>
    </w:p>
    <w:p w14:paraId="4DE178EC">
      <w:pPr>
        <w:spacing w:line="460" w:lineRule="exact"/>
        <w:ind w:firstLine="560" w:firstLineChars="200"/>
        <w:contextualSpacing/>
        <w:rPr>
          <w:rFonts w:ascii="宋体" w:hAnsi="宋体" w:cs="宋体"/>
          <w:sz w:val="28"/>
          <w:szCs w:val="28"/>
        </w:rPr>
      </w:pPr>
      <w:r>
        <w:rPr>
          <w:rFonts w:hint="eastAsia" w:ascii="宋体" w:hAnsi="宋体" w:cs="宋体"/>
          <w:sz w:val="28"/>
          <w:szCs w:val="28"/>
        </w:rPr>
        <w:t>3、 根据现行税法对甲方征收的与本合同有关的一切税费均由甲方承担；根据现行税法对乙方征收的与本合同有关的一切税费均由乙方承担。</w:t>
      </w:r>
    </w:p>
    <w:p w14:paraId="4DE178ED">
      <w:pPr>
        <w:spacing w:line="460" w:lineRule="exact"/>
        <w:ind w:firstLine="560" w:firstLineChars="200"/>
        <w:contextualSpacing/>
        <w:rPr>
          <w:rFonts w:ascii="宋体" w:hAnsi="宋体" w:cs="宋体"/>
          <w:sz w:val="28"/>
          <w:szCs w:val="28"/>
        </w:rPr>
      </w:pPr>
      <w:r>
        <w:rPr>
          <w:rFonts w:hint="eastAsia" w:ascii="宋体" w:hAnsi="宋体" w:cs="宋体"/>
          <w:sz w:val="28"/>
          <w:szCs w:val="28"/>
        </w:rPr>
        <w:t>4、乙方按规定缴纳了</w:t>
      </w:r>
      <w:r>
        <w:rPr>
          <w:rFonts w:hint="eastAsia" w:ascii="宋体" w:hAnsi="宋体" w:cs="宋体"/>
          <w:sz w:val="28"/>
          <w:szCs w:val="28"/>
          <w:u w:val="single"/>
        </w:rPr>
        <w:t xml:space="preserve">     </w:t>
      </w:r>
      <w:r>
        <w:rPr>
          <w:rFonts w:hint="eastAsia" w:ascii="宋体" w:hAnsi="宋体" w:cs="宋体"/>
          <w:sz w:val="28"/>
          <w:szCs w:val="28"/>
        </w:rPr>
        <w:t>元的履约保证金，乙方在按要求保质保量的完成该项目合同无任何食品安全问题后，甲方凭乙方提交的申请，一次性无息退还该合同项目的履约保证金。</w:t>
      </w:r>
    </w:p>
    <w:p w14:paraId="4DE178EE">
      <w:pPr>
        <w:spacing w:line="460" w:lineRule="exact"/>
        <w:ind w:firstLine="560" w:firstLineChars="200"/>
        <w:contextualSpacing/>
        <w:rPr>
          <w:rFonts w:ascii="宋体" w:hAnsi="宋体" w:cs="宋体"/>
          <w:sz w:val="28"/>
          <w:szCs w:val="28"/>
        </w:rPr>
      </w:pPr>
      <w:r>
        <w:rPr>
          <w:rFonts w:hint="eastAsia" w:ascii="宋体" w:hAnsi="宋体" w:cs="宋体"/>
          <w:sz w:val="28"/>
          <w:szCs w:val="28"/>
        </w:rPr>
        <w:t>5、由于乙方原因，在签订合同后出现不按合同履行的情况，甲方有权将履约保证金作为违约金，全额不予退还，同时甲方亦有权终止合同，乙方还须承担相应的法律赔偿责任。</w:t>
      </w:r>
    </w:p>
    <w:p w14:paraId="4DE178EF">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四、合同履约要求与违约责任</w:t>
      </w:r>
    </w:p>
    <w:p w14:paraId="4DE178F0">
      <w:pPr>
        <w:spacing w:line="460" w:lineRule="exact"/>
        <w:ind w:firstLine="560" w:firstLineChars="200"/>
        <w:contextualSpacing/>
        <w:rPr>
          <w:rFonts w:ascii="宋体" w:hAnsi="宋体" w:cs="宋体"/>
          <w:sz w:val="28"/>
          <w:szCs w:val="28"/>
        </w:rPr>
      </w:pPr>
      <w:r>
        <w:rPr>
          <w:rFonts w:hint="eastAsia" w:ascii="宋体" w:hAnsi="宋体" w:cs="宋体"/>
          <w:sz w:val="28"/>
          <w:szCs w:val="28"/>
        </w:rPr>
        <w:t>1、乙方所供的产品必须符合《国家标准》（GB），农产品符合《中华人民共和国农业行业标准》（NY），《中华人民共和国食品安全法实施条例》和其它相应的标准，同时，要满足甲方对产品的其它质量要求并必须确保食品安全。</w:t>
      </w:r>
    </w:p>
    <w:p w14:paraId="4DE178F1">
      <w:pPr>
        <w:spacing w:line="460" w:lineRule="exact"/>
        <w:ind w:firstLine="560" w:firstLineChars="200"/>
        <w:contextualSpacing/>
        <w:rPr>
          <w:rFonts w:ascii="宋体" w:hAnsi="宋体" w:cs="宋体"/>
          <w:sz w:val="28"/>
          <w:szCs w:val="28"/>
        </w:rPr>
      </w:pPr>
      <w:r>
        <w:rPr>
          <w:rFonts w:hint="eastAsia" w:ascii="宋体" w:hAnsi="宋体" w:cs="宋体"/>
          <w:sz w:val="28"/>
          <w:szCs w:val="28"/>
        </w:rPr>
        <w:t xml:space="preserve">2、配送要求：配送到学校食堂，并规范堆放，专用冷链车配送。 </w:t>
      </w:r>
    </w:p>
    <w:p w14:paraId="4DE178F2">
      <w:pPr>
        <w:spacing w:line="460" w:lineRule="exact"/>
        <w:ind w:firstLine="560" w:firstLineChars="200"/>
        <w:contextualSpacing/>
        <w:rPr>
          <w:rFonts w:ascii="宋体" w:hAnsi="宋体" w:cs="宋体"/>
          <w:sz w:val="28"/>
          <w:szCs w:val="28"/>
        </w:rPr>
      </w:pPr>
      <w:r>
        <w:rPr>
          <w:rFonts w:hint="eastAsia" w:ascii="宋体" w:hAnsi="宋体" w:cs="宋体"/>
          <w:sz w:val="28"/>
          <w:szCs w:val="28"/>
        </w:rPr>
        <w:t>3、人员配置：乙方须按甲方要求将配送人员的各项资料送甲方后勤管理部门及安全保卫部门审核后制作服务外包人员出入证，配送人员将凭甲方发放的出入证入校。参加每次配送服务的从业人员需在2 人以上且必须持有健康证。</w:t>
      </w:r>
    </w:p>
    <w:p w14:paraId="4DE178F3">
      <w:pPr>
        <w:spacing w:line="460" w:lineRule="exact"/>
        <w:ind w:firstLine="560" w:firstLineChars="200"/>
        <w:contextualSpacing/>
        <w:rPr>
          <w:rFonts w:ascii="宋体" w:hAnsi="宋体" w:cs="宋体"/>
          <w:sz w:val="28"/>
          <w:szCs w:val="28"/>
        </w:rPr>
      </w:pPr>
      <w:r>
        <w:rPr>
          <w:rFonts w:hint="eastAsia" w:ascii="宋体" w:hAnsi="宋体" w:cs="宋体"/>
          <w:sz w:val="28"/>
          <w:szCs w:val="28"/>
        </w:rPr>
        <w:t>4、乙方配送人员及配送食材要遵守政府及学校食品安全管理要求，期间所产生费用由成交供应商承担。</w:t>
      </w:r>
    </w:p>
    <w:p w14:paraId="4DE178F4">
      <w:pPr>
        <w:spacing w:line="460" w:lineRule="exact"/>
        <w:ind w:firstLine="560" w:firstLineChars="200"/>
        <w:contextualSpacing/>
        <w:rPr>
          <w:rFonts w:ascii="宋体" w:hAnsi="宋体" w:cs="宋体"/>
          <w:sz w:val="28"/>
          <w:szCs w:val="28"/>
        </w:rPr>
      </w:pPr>
      <w:r>
        <w:rPr>
          <w:rFonts w:hint="eastAsia" w:ascii="宋体" w:hAnsi="宋体" w:cs="宋体"/>
          <w:sz w:val="28"/>
          <w:szCs w:val="28"/>
        </w:rPr>
        <w:t>4.1乙方供货车辆（人员）进入校园服从校方管理，在校门口附近及校内发生的安全事故，乙方须承担全部法律责任和赔偿所有经济损失。</w:t>
      </w:r>
    </w:p>
    <w:p w14:paraId="4DE178F5">
      <w:pPr>
        <w:spacing w:line="460" w:lineRule="exact"/>
        <w:ind w:firstLine="560" w:firstLineChars="200"/>
        <w:contextualSpacing/>
        <w:rPr>
          <w:rFonts w:ascii="宋体" w:hAnsi="宋体" w:cs="宋体"/>
          <w:sz w:val="28"/>
          <w:szCs w:val="28"/>
        </w:rPr>
      </w:pPr>
      <w:r>
        <w:rPr>
          <w:rFonts w:hint="eastAsia" w:ascii="宋体" w:hAnsi="宋体" w:cs="宋体"/>
          <w:sz w:val="28"/>
          <w:szCs w:val="28"/>
        </w:rPr>
        <w:t>4.2凡出现因质量或配送运输引发的安全事故，乙方将承担全部法律责任和赔偿所有经济损失。</w:t>
      </w:r>
    </w:p>
    <w:p w14:paraId="4DE178F6">
      <w:pPr>
        <w:spacing w:line="460" w:lineRule="exact"/>
        <w:ind w:firstLine="560" w:firstLineChars="200"/>
        <w:contextualSpacing/>
        <w:rPr>
          <w:rFonts w:ascii="宋体" w:hAnsi="宋体" w:cs="宋体"/>
          <w:sz w:val="28"/>
          <w:szCs w:val="28"/>
        </w:rPr>
      </w:pPr>
      <w:r>
        <w:rPr>
          <w:rFonts w:hint="eastAsia" w:ascii="宋体" w:hAnsi="宋体" w:cs="宋体"/>
          <w:sz w:val="28"/>
          <w:szCs w:val="28"/>
        </w:rPr>
        <w:t>5、乙方在接到甲方食堂承包经营商正式下达的食品原材料购货计划后，须即刻进行原材料备货，需随货提交食材检测报告等，按要求在规定时间内足量、保质的将食品及原材料送到指定地点，并满足适度的加工要求（具体数量与交货日期、时间以食堂承包人提前通知为准）。乙方应主动配合做好食品及原材料的验收工作，同时向甲方食堂承包人提交送货清单及所有原材料的相关检疫佐证资料，送货清单上的份量、品种与实际货物及学校要求完全一致，相关检疫佐证资料，不可补交、造假。如遇货源紧缺等特殊情况，必须履行供货合同，首先确保向甲方供货。</w:t>
      </w:r>
    </w:p>
    <w:p w14:paraId="4DE178F7">
      <w:pPr>
        <w:spacing w:line="460" w:lineRule="exact"/>
        <w:ind w:firstLine="560" w:firstLineChars="200"/>
        <w:contextualSpacing/>
        <w:rPr>
          <w:rFonts w:ascii="宋体" w:hAnsi="宋体" w:cs="宋体"/>
          <w:sz w:val="28"/>
          <w:szCs w:val="28"/>
        </w:rPr>
      </w:pPr>
      <w:r>
        <w:rPr>
          <w:rFonts w:hint="eastAsia" w:ascii="宋体" w:hAnsi="宋体" w:cs="宋体"/>
          <w:sz w:val="28"/>
          <w:szCs w:val="28"/>
        </w:rPr>
        <w:t>6、乙方在合同期内食品配送过程中，杜绝三无产品、过期变质食品，凡因所供货物质量问题造成食物中毒等其他严重食品安全质量问题，应立即无条件停止供货，乙方须承担一切经济和法律责任，履约保证金不予返还，同时甲方有权无条件终止合同，并取消以后参加江苏商贸职业学院食堂大宗食材采购配送服务项目的投标资格。</w:t>
      </w:r>
    </w:p>
    <w:p w14:paraId="4DE178F8">
      <w:pPr>
        <w:spacing w:line="460" w:lineRule="exact"/>
        <w:ind w:firstLine="560" w:firstLineChars="200"/>
        <w:contextualSpacing/>
        <w:rPr>
          <w:rFonts w:ascii="宋体" w:hAnsi="宋体" w:cs="宋体"/>
          <w:sz w:val="28"/>
          <w:szCs w:val="28"/>
        </w:rPr>
      </w:pPr>
      <w:r>
        <w:rPr>
          <w:rFonts w:hint="eastAsia" w:ascii="宋体" w:hAnsi="宋体" w:cs="宋体"/>
          <w:sz w:val="28"/>
          <w:szCs w:val="28"/>
        </w:rPr>
        <w:t>7、如遇突发事件，甲方需要封闭管理的情况下，乙方须按就餐人数配备足够的食材贮存量，充分保障食堂食品级原材料的正常供应。</w:t>
      </w:r>
    </w:p>
    <w:p w14:paraId="4DE178F9">
      <w:pPr>
        <w:spacing w:line="460" w:lineRule="exact"/>
        <w:ind w:firstLine="560" w:firstLineChars="200"/>
        <w:contextualSpacing/>
        <w:rPr>
          <w:rFonts w:ascii="宋体" w:hAnsi="宋体" w:cs="宋体"/>
          <w:sz w:val="28"/>
          <w:szCs w:val="28"/>
        </w:rPr>
      </w:pPr>
      <w:r>
        <w:rPr>
          <w:rFonts w:hint="eastAsia" w:ascii="宋体" w:hAnsi="宋体" w:cs="宋体"/>
          <w:sz w:val="28"/>
          <w:szCs w:val="28"/>
        </w:rPr>
        <w:t>8、因乙方配送产品存在质量问题或因质量原因发生的食品安全事故，乙方必须到现场指导、处理，慰问学生及家长，做好安抚工作和善后处理。</w:t>
      </w:r>
    </w:p>
    <w:p w14:paraId="4DE178FA">
      <w:pPr>
        <w:spacing w:line="460" w:lineRule="exact"/>
        <w:ind w:firstLine="560" w:firstLineChars="200"/>
        <w:contextualSpacing/>
        <w:rPr>
          <w:rFonts w:ascii="宋体" w:hAnsi="宋体" w:cs="宋体"/>
          <w:sz w:val="28"/>
          <w:szCs w:val="28"/>
        </w:rPr>
      </w:pPr>
      <w:r>
        <w:rPr>
          <w:rFonts w:hint="eastAsia" w:ascii="宋体" w:hAnsi="宋体" w:cs="宋体"/>
          <w:sz w:val="28"/>
          <w:szCs w:val="28"/>
        </w:rPr>
        <w:t>9、预计采购量多于实际需要量时，甲方食堂承包人需要退还部分货物，乙方应无条件免费办理退货。</w:t>
      </w:r>
    </w:p>
    <w:p w14:paraId="4DE178FB">
      <w:pPr>
        <w:spacing w:line="460" w:lineRule="exact"/>
        <w:ind w:firstLine="560" w:firstLineChars="200"/>
        <w:contextualSpacing/>
        <w:rPr>
          <w:rFonts w:ascii="宋体" w:hAnsi="宋体" w:cs="宋体"/>
          <w:sz w:val="28"/>
          <w:szCs w:val="28"/>
        </w:rPr>
      </w:pPr>
      <w:r>
        <w:rPr>
          <w:rFonts w:hint="eastAsia" w:ascii="宋体" w:hAnsi="宋体" w:cs="宋体"/>
          <w:sz w:val="28"/>
          <w:szCs w:val="28"/>
        </w:rPr>
        <w:t>10、在合同期内由乙方按合同要求向甲方食堂承包人供货。</w:t>
      </w:r>
    </w:p>
    <w:p w14:paraId="4DE178FC">
      <w:pPr>
        <w:spacing w:line="460" w:lineRule="exact"/>
        <w:ind w:firstLine="560" w:firstLineChars="200"/>
        <w:contextualSpacing/>
        <w:rPr>
          <w:rFonts w:ascii="宋体" w:hAnsi="宋体" w:cs="宋体"/>
          <w:sz w:val="28"/>
          <w:szCs w:val="28"/>
        </w:rPr>
      </w:pPr>
      <w:r>
        <w:rPr>
          <w:rFonts w:hint="eastAsia" w:ascii="宋体" w:hAnsi="宋体" w:cs="宋体"/>
          <w:sz w:val="28"/>
          <w:szCs w:val="28"/>
        </w:rPr>
        <w:t>11、乙方应无条件接受甲方、市场监督部门的管理、指导、监督、考核。</w:t>
      </w:r>
    </w:p>
    <w:p w14:paraId="4DE178FD">
      <w:pPr>
        <w:spacing w:line="460" w:lineRule="exact"/>
        <w:ind w:firstLine="560" w:firstLineChars="200"/>
        <w:contextualSpacing/>
        <w:rPr>
          <w:rFonts w:ascii="宋体" w:hAnsi="宋体" w:cs="宋体"/>
          <w:sz w:val="28"/>
          <w:szCs w:val="28"/>
        </w:rPr>
      </w:pPr>
      <w:r>
        <w:rPr>
          <w:rFonts w:hint="eastAsia" w:ascii="宋体" w:hAnsi="宋体" w:cs="宋体"/>
          <w:sz w:val="28"/>
          <w:szCs w:val="28"/>
        </w:rPr>
        <w:t>12、甲方食堂承包人所需的食材，乙方在相应期间必须按照合同价格供货，即使市场物价变化也不调整。如乙方不能按甲方食堂承包人需求供货，则终止合同，没收其履约保证金。</w:t>
      </w:r>
    </w:p>
    <w:p w14:paraId="4DE178FE">
      <w:pPr>
        <w:spacing w:line="460" w:lineRule="exact"/>
        <w:ind w:firstLine="560" w:firstLineChars="200"/>
        <w:contextualSpacing/>
        <w:rPr>
          <w:rFonts w:ascii="宋体" w:hAnsi="宋体" w:cs="宋体"/>
          <w:sz w:val="28"/>
          <w:szCs w:val="28"/>
        </w:rPr>
      </w:pPr>
      <w:r>
        <w:rPr>
          <w:rFonts w:hint="eastAsia" w:ascii="宋体" w:hAnsi="宋体" w:cs="宋体"/>
          <w:sz w:val="28"/>
          <w:szCs w:val="28"/>
        </w:rPr>
        <w:t>13、乙方所聘服务人员与甲方不存在雇佣等劳动关系；乙方应培训好服务从业人员，服务人员应具有良好的从业道德。乙方所用服务人员的岗位职责、操作规范、人身安全、医疗、工资、各项保险、内部管理、各类纠纷等各项事宜及所涉及经费均由乙方自行负责，甲方概不负责。</w:t>
      </w:r>
    </w:p>
    <w:p w14:paraId="4DE178FF">
      <w:pPr>
        <w:spacing w:line="460" w:lineRule="exact"/>
        <w:ind w:firstLine="560" w:firstLineChars="200"/>
        <w:contextualSpacing/>
        <w:rPr>
          <w:rFonts w:ascii="宋体" w:hAnsi="宋体" w:cs="宋体"/>
          <w:sz w:val="28"/>
          <w:szCs w:val="28"/>
        </w:rPr>
      </w:pPr>
      <w:r>
        <w:rPr>
          <w:rFonts w:hint="eastAsia" w:ascii="宋体" w:hAnsi="宋体" w:cs="宋体"/>
          <w:sz w:val="28"/>
          <w:szCs w:val="28"/>
        </w:rPr>
        <w:t>乙方如果发生服务人员在配送过程中发生交通伤害事故、失窃事件或其他财产损失和人身伤害，甲方不承担任何经济和法律责任。</w:t>
      </w:r>
    </w:p>
    <w:p w14:paraId="4DE17900">
      <w:pPr>
        <w:spacing w:line="460" w:lineRule="exact"/>
        <w:ind w:firstLine="560" w:firstLineChars="200"/>
        <w:contextualSpacing/>
        <w:rPr>
          <w:rFonts w:ascii="宋体" w:hAnsi="宋体" w:cs="宋体"/>
          <w:sz w:val="28"/>
          <w:szCs w:val="28"/>
        </w:rPr>
      </w:pPr>
      <w:r>
        <w:rPr>
          <w:rFonts w:hint="eastAsia" w:ascii="宋体" w:hAnsi="宋体" w:cs="宋体"/>
          <w:sz w:val="28"/>
          <w:szCs w:val="28"/>
        </w:rPr>
        <w:t>14、根据乙方履约情况，甲方食堂承包人对食材供货供应商进行动态考核，考核结果报甲方后勤管理部门备案。对月度考核不合格的，甲方有权取消其送货资格并终止合同。</w:t>
      </w:r>
    </w:p>
    <w:p w14:paraId="4DE17901">
      <w:pPr>
        <w:spacing w:line="460" w:lineRule="exact"/>
        <w:ind w:firstLine="560" w:firstLineChars="200"/>
        <w:contextualSpacing/>
        <w:rPr>
          <w:rFonts w:ascii="宋体" w:hAnsi="宋体" w:cs="宋体"/>
          <w:sz w:val="28"/>
          <w:szCs w:val="28"/>
        </w:rPr>
      </w:pPr>
      <w:r>
        <w:rPr>
          <w:rFonts w:hint="eastAsia" w:ascii="宋体" w:hAnsi="宋体" w:cs="宋体"/>
          <w:sz w:val="28"/>
          <w:szCs w:val="28"/>
        </w:rPr>
        <w:t>15、乙方应主动配合甲方食堂承包人做好索票、索证等工作，如不按要求提供索证，索票以及各类食品的原材料的检测报告和各类动物检验检疫证，将终止合同。</w:t>
      </w:r>
    </w:p>
    <w:p w14:paraId="4DE17902">
      <w:pPr>
        <w:spacing w:line="460" w:lineRule="exact"/>
        <w:ind w:firstLine="560" w:firstLineChars="200"/>
        <w:contextualSpacing/>
        <w:rPr>
          <w:rFonts w:ascii="宋体" w:hAnsi="宋体" w:cs="宋体"/>
          <w:sz w:val="28"/>
          <w:szCs w:val="28"/>
        </w:rPr>
      </w:pPr>
      <w:r>
        <w:rPr>
          <w:rFonts w:hint="eastAsia" w:ascii="宋体" w:hAnsi="宋体" w:cs="宋体"/>
          <w:sz w:val="28"/>
          <w:szCs w:val="28"/>
        </w:rPr>
        <w:t>16、乙方在配送过程中，如有质量、服务不到位不满意或产生异议，甲方经核实情况属实，可按如下方式执行: 接甲方食堂承包经营人举报货物质量有问题通知，在12小时内约请经第三方认证的产品质量监督部门抽样检测，在一个合同期内，发现一次不合格须缴纳检测费用和履约保证金 20%的罚款；第二次发现不合格须缴纳检测费用和履约保证金 50%的罚款；第三次发现不合格须缴纳检测费并扣除履约保证金 100%，终止合同。配送中发现未使用冷链车配送的，每发现一次扣除履约保证金1000元。甲方依照合同追究违约责任。为了不影响食堂正常开餐，甲方有权将扣除的履约保证金进行市场采购。</w:t>
      </w:r>
    </w:p>
    <w:p w14:paraId="4DE17903">
      <w:pPr>
        <w:spacing w:line="460" w:lineRule="exact"/>
        <w:ind w:firstLine="560" w:firstLineChars="200"/>
        <w:contextualSpacing/>
        <w:rPr>
          <w:rFonts w:ascii="宋体" w:hAnsi="宋体" w:cs="宋体"/>
          <w:sz w:val="28"/>
          <w:szCs w:val="28"/>
        </w:rPr>
      </w:pPr>
      <w:r>
        <w:rPr>
          <w:rFonts w:hint="eastAsia" w:ascii="宋体" w:hAnsi="宋体" w:cs="宋体"/>
          <w:sz w:val="28"/>
          <w:szCs w:val="28"/>
        </w:rPr>
        <w:t>17、乙方在配送食品原材料时，必须满足合同约定，并经过甲方食堂承包人验收，甲方实行动态管理，凡发现配送原材料出现质量问题、过期、违约等情况，甲方有权解除合同，并处扣除5000元履约保证金作为处罚：</w:t>
      </w:r>
    </w:p>
    <w:p w14:paraId="4DE17904">
      <w:pPr>
        <w:spacing w:line="460" w:lineRule="exact"/>
        <w:ind w:firstLine="560" w:firstLineChars="200"/>
        <w:contextualSpacing/>
        <w:rPr>
          <w:rFonts w:ascii="宋体" w:hAnsi="宋体" w:cs="宋体"/>
          <w:sz w:val="28"/>
          <w:szCs w:val="28"/>
        </w:rPr>
      </w:pPr>
      <w:r>
        <w:rPr>
          <w:rFonts w:hint="eastAsia" w:ascii="宋体" w:hAnsi="宋体" w:cs="宋体"/>
          <w:sz w:val="28"/>
          <w:szCs w:val="28"/>
        </w:rPr>
        <w:t>常见质量问题（但不限于以下所列质量问题）：</w:t>
      </w:r>
    </w:p>
    <w:p w14:paraId="4DE17905">
      <w:pPr>
        <w:spacing w:line="460" w:lineRule="exact"/>
        <w:ind w:firstLine="560" w:firstLineChars="200"/>
        <w:contextualSpacing/>
        <w:rPr>
          <w:rFonts w:ascii="宋体" w:hAnsi="宋体" w:cs="宋体"/>
          <w:sz w:val="28"/>
          <w:szCs w:val="28"/>
        </w:rPr>
      </w:pPr>
      <w:r>
        <w:rPr>
          <w:rFonts w:hint="eastAsia" w:ascii="宋体" w:hAnsi="宋体" w:cs="宋体"/>
          <w:sz w:val="28"/>
          <w:szCs w:val="28"/>
        </w:rPr>
        <w:t>（1）腐败变质油脂酸败、霉变生虫、污秽不洁等对人体健康有害的；</w:t>
      </w:r>
    </w:p>
    <w:p w14:paraId="4DE17906">
      <w:pPr>
        <w:spacing w:line="460" w:lineRule="exact"/>
        <w:ind w:firstLine="560" w:firstLineChars="200"/>
        <w:contextualSpacing/>
        <w:rPr>
          <w:rFonts w:ascii="宋体" w:hAnsi="宋体" w:cs="宋体"/>
          <w:sz w:val="28"/>
          <w:szCs w:val="28"/>
        </w:rPr>
      </w:pPr>
      <w:r>
        <w:rPr>
          <w:rFonts w:hint="eastAsia" w:ascii="宋体" w:hAnsi="宋体" w:cs="宋体"/>
          <w:sz w:val="28"/>
          <w:szCs w:val="28"/>
        </w:rPr>
        <w:t>（2）有毒有害物品、寄生虫、微生物或微生物含量超过国家规定标准的，未经动物部门检疫或检疫不合格的；</w:t>
      </w:r>
    </w:p>
    <w:p w14:paraId="4DE17907">
      <w:pPr>
        <w:spacing w:line="460" w:lineRule="exact"/>
        <w:ind w:firstLine="560" w:firstLineChars="200"/>
        <w:contextualSpacing/>
        <w:rPr>
          <w:rFonts w:ascii="宋体" w:hAnsi="宋体" w:cs="宋体"/>
          <w:sz w:val="28"/>
          <w:szCs w:val="28"/>
        </w:rPr>
      </w:pPr>
      <w:r>
        <w:rPr>
          <w:rFonts w:hint="eastAsia" w:ascii="宋体" w:hAnsi="宋体" w:cs="宋体"/>
          <w:sz w:val="28"/>
          <w:szCs w:val="28"/>
        </w:rPr>
        <w:t>（3）有农药等有害人体的残留物，农药残留检测不合格的；</w:t>
      </w:r>
    </w:p>
    <w:p w14:paraId="4DE17908">
      <w:pPr>
        <w:spacing w:line="460" w:lineRule="exact"/>
        <w:ind w:firstLine="560" w:firstLineChars="200"/>
        <w:contextualSpacing/>
        <w:rPr>
          <w:rFonts w:ascii="宋体" w:hAnsi="宋体" w:cs="宋体"/>
          <w:sz w:val="28"/>
          <w:szCs w:val="28"/>
        </w:rPr>
      </w:pPr>
      <w:r>
        <w:rPr>
          <w:rFonts w:hint="eastAsia" w:ascii="宋体" w:hAnsi="宋体" w:cs="宋体"/>
          <w:sz w:val="28"/>
          <w:szCs w:val="28"/>
        </w:rPr>
        <w:t>（4）掺假、掺杂、造假；用非食品原料加工或加入非食品用化学物质的；</w:t>
      </w:r>
    </w:p>
    <w:p w14:paraId="4DE17909">
      <w:pPr>
        <w:spacing w:line="460" w:lineRule="exact"/>
        <w:ind w:firstLine="560" w:firstLineChars="200"/>
        <w:contextualSpacing/>
        <w:rPr>
          <w:rFonts w:ascii="宋体" w:hAnsi="宋体" w:cs="宋体"/>
          <w:sz w:val="28"/>
          <w:szCs w:val="28"/>
        </w:rPr>
      </w:pPr>
      <w:r>
        <w:rPr>
          <w:rFonts w:hint="eastAsia" w:ascii="宋体" w:hAnsi="宋体" w:cs="宋体"/>
          <w:sz w:val="28"/>
          <w:szCs w:val="28"/>
        </w:rPr>
        <w:t>（5）超过保质期的；</w:t>
      </w:r>
    </w:p>
    <w:p w14:paraId="4DE1790A">
      <w:pPr>
        <w:spacing w:line="460" w:lineRule="exact"/>
        <w:ind w:firstLine="560" w:firstLineChars="200"/>
        <w:contextualSpacing/>
        <w:rPr>
          <w:rFonts w:ascii="宋体" w:hAnsi="宋体" w:cs="宋体"/>
          <w:sz w:val="28"/>
          <w:szCs w:val="28"/>
        </w:rPr>
      </w:pPr>
      <w:r>
        <w:rPr>
          <w:rFonts w:hint="eastAsia" w:ascii="宋体" w:hAnsi="宋体" w:cs="宋体"/>
          <w:sz w:val="28"/>
          <w:szCs w:val="28"/>
        </w:rPr>
        <w:t>（6）使用国家禁止材料的，使用国家禁止材料的；</w:t>
      </w:r>
    </w:p>
    <w:p w14:paraId="4DE1790B">
      <w:pPr>
        <w:spacing w:line="460" w:lineRule="exact"/>
        <w:ind w:firstLine="560" w:firstLineChars="200"/>
        <w:contextualSpacing/>
        <w:rPr>
          <w:rFonts w:ascii="宋体" w:hAnsi="宋体" w:cs="宋体"/>
          <w:sz w:val="28"/>
          <w:szCs w:val="28"/>
        </w:rPr>
      </w:pPr>
      <w:r>
        <w:rPr>
          <w:rFonts w:hint="eastAsia" w:ascii="宋体" w:hAnsi="宋体" w:cs="宋体"/>
          <w:sz w:val="28"/>
          <w:szCs w:val="28"/>
        </w:rPr>
        <w:t>（7）其它原因造成不符合国家安全等规定的。</w:t>
      </w:r>
    </w:p>
    <w:p w14:paraId="4DE1790C">
      <w:pPr>
        <w:spacing w:line="460" w:lineRule="exact"/>
        <w:ind w:firstLine="560" w:firstLineChars="200"/>
        <w:contextualSpacing/>
        <w:rPr>
          <w:rFonts w:ascii="宋体" w:hAnsi="宋体" w:cs="宋体"/>
          <w:sz w:val="28"/>
          <w:szCs w:val="28"/>
        </w:rPr>
      </w:pPr>
      <w:r>
        <w:rPr>
          <w:rFonts w:hint="eastAsia" w:ascii="宋体" w:hAnsi="宋体" w:cs="宋体"/>
          <w:sz w:val="28"/>
          <w:szCs w:val="28"/>
        </w:rPr>
        <w:t>（8）短斤缺两、以次充好等。</w:t>
      </w:r>
    </w:p>
    <w:p w14:paraId="4DE1790D">
      <w:pPr>
        <w:spacing w:line="460" w:lineRule="exact"/>
        <w:ind w:firstLine="562" w:firstLineChars="200"/>
        <w:contextualSpacing/>
        <w:rPr>
          <w:rFonts w:ascii="宋体" w:hAnsi="宋体" w:cs="宋体"/>
          <w:b/>
          <w:sz w:val="28"/>
          <w:szCs w:val="28"/>
          <w:lang w:val="zh-CN"/>
        </w:rPr>
      </w:pPr>
      <w:r>
        <w:rPr>
          <w:rFonts w:hint="eastAsia" w:ascii="宋体" w:hAnsi="宋体" w:cs="宋体"/>
          <w:b/>
          <w:sz w:val="28"/>
          <w:szCs w:val="28"/>
        </w:rPr>
        <w:t>五、</w:t>
      </w:r>
      <w:r>
        <w:rPr>
          <w:rFonts w:hint="eastAsia" w:ascii="宋体" w:hAnsi="宋体" w:cs="宋体"/>
          <w:b/>
          <w:sz w:val="28"/>
          <w:szCs w:val="28"/>
          <w:lang w:val="zh-CN"/>
        </w:rPr>
        <w:t>售后服务要求</w:t>
      </w:r>
    </w:p>
    <w:p w14:paraId="4DE1790E">
      <w:pPr>
        <w:tabs>
          <w:tab w:val="left" w:pos="945"/>
        </w:tabs>
        <w:autoSpaceDE w:val="0"/>
        <w:autoSpaceDN w:val="0"/>
        <w:spacing w:line="460" w:lineRule="exact"/>
        <w:ind w:firstLine="600" w:firstLineChars="250"/>
        <w:rPr>
          <w:rFonts w:ascii="宋体" w:hAnsi="宋体" w:cs="宋体"/>
          <w:sz w:val="28"/>
          <w:szCs w:val="28"/>
          <w:lang w:val="zh-CN"/>
        </w:rPr>
      </w:pPr>
      <w:r>
        <w:rPr>
          <w:rFonts w:hint="eastAsia" w:ascii="宋体" w:hAnsi="宋体" w:cs="宋体"/>
          <w:spacing w:val="-20"/>
          <w:sz w:val="28"/>
          <w:szCs w:val="28"/>
        </w:rPr>
        <w:t>1、乙方</w:t>
      </w:r>
      <w:r>
        <w:rPr>
          <w:rFonts w:hint="eastAsia" w:ascii="宋体" w:hAnsi="宋体" w:cs="宋体"/>
          <w:spacing w:val="-20"/>
          <w:sz w:val="28"/>
          <w:szCs w:val="28"/>
          <w:lang w:val="zh-CN"/>
        </w:rPr>
        <w:t xml:space="preserve">提供 </w:t>
      </w:r>
      <w:r>
        <w:rPr>
          <w:rFonts w:hint="eastAsia" w:ascii="宋体" w:hAnsi="宋体" w:cs="宋体"/>
          <w:sz w:val="28"/>
          <w:szCs w:val="28"/>
          <w:lang w:val="zh-CN"/>
        </w:rPr>
        <w:t>7×24</w:t>
      </w:r>
      <w:r>
        <w:rPr>
          <w:rFonts w:hint="eastAsia" w:ascii="宋体" w:hAnsi="宋体" w:cs="宋体"/>
          <w:spacing w:val="-30"/>
          <w:sz w:val="28"/>
          <w:szCs w:val="28"/>
          <w:lang w:val="zh-CN"/>
        </w:rPr>
        <w:t xml:space="preserve"> 小</w:t>
      </w:r>
      <w:r>
        <w:rPr>
          <w:rFonts w:hint="eastAsia" w:ascii="宋体" w:hAnsi="宋体" w:cs="宋体"/>
          <w:sz w:val="28"/>
          <w:szCs w:val="28"/>
          <w:lang w:val="zh-CN"/>
        </w:rPr>
        <w:t>时的服务，服务电话</w:t>
      </w:r>
      <w:r>
        <w:rPr>
          <w:rFonts w:hint="eastAsia" w:ascii="宋体" w:hAnsi="宋体" w:cs="宋体"/>
          <w:sz w:val="28"/>
          <w:szCs w:val="28"/>
          <w:u w:val="single"/>
        </w:rPr>
        <w:t xml:space="preserve">         </w:t>
      </w:r>
      <w:r>
        <w:rPr>
          <w:rFonts w:hint="eastAsia" w:ascii="宋体" w:hAnsi="宋体" w:cs="宋体"/>
          <w:sz w:val="28"/>
          <w:szCs w:val="28"/>
          <w:lang w:val="zh-CN"/>
        </w:rPr>
        <w:t>。联系人员</w:t>
      </w:r>
      <w:r>
        <w:rPr>
          <w:rFonts w:hint="eastAsia" w:ascii="宋体" w:hAnsi="宋体" w:cs="宋体"/>
          <w:sz w:val="28"/>
          <w:szCs w:val="28"/>
          <w:u w:val="single"/>
          <w:lang w:val="zh-CN"/>
        </w:rPr>
        <w:t xml:space="preserve">           </w:t>
      </w:r>
      <w:r>
        <w:rPr>
          <w:rFonts w:hint="eastAsia" w:ascii="宋体" w:hAnsi="宋体" w:cs="宋体"/>
          <w:sz w:val="28"/>
          <w:szCs w:val="28"/>
          <w:lang w:val="zh-CN"/>
        </w:rPr>
        <w:t>；</w:t>
      </w:r>
    </w:p>
    <w:p w14:paraId="4DE1790F">
      <w:pPr>
        <w:spacing w:line="460" w:lineRule="exact"/>
        <w:ind w:firstLine="560" w:firstLineChars="200"/>
        <w:contextualSpacing/>
        <w:rPr>
          <w:rFonts w:ascii="宋体" w:hAnsi="宋体" w:cs="宋体"/>
          <w:sz w:val="28"/>
          <w:szCs w:val="28"/>
          <w:lang w:val="zh-CN"/>
        </w:rPr>
      </w:pPr>
      <w:r>
        <w:rPr>
          <w:rFonts w:hint="eastAsia" w:ascii="宋体" w:hAnsi="宋体" w:cs="宋体"/>
          <w:sz w:val="28"/>
          <w:szCs w:val="28"/>
        </w:rPr>
        <w:t>2、</w:t>
      </w:r>
      <w:r>
        <w:rPr>
          <w:rFonts w:hint="eastAsia" w:ascii="宋体" w:hAnsi="宋体" w:cs="宋体"/>
          <w:sz w:val="28"/>
          <w:szCs w:val="28"/>
          <w:lang w:val="zh-CN"/>
        </w:rPr>
        <w:t>出现质量问题，乙方在接到通知后</w:t>
      </w:r>
      <w:r>
        <w:rPr>
          <w:rFonts w:hint="eastAsia" w:ascii="宋体" w:hAnsi="宋体" w:cs="宋体"/>
          <w:sz w:val="28"/>
          <w:szCs w:val="28"/>
          <w:u w:val="single"/>
          <w:lang w:val="zh-CN"/>
        </w:rPr>
        <w:t xml:space="preserve"> 半 </w:t>
      </w:r>
      <w:r>
        <w:rPr>
          <w:rFonts w:hint="eastAsia" w:ascii="宋体" w:hAnsi="宋体" w:cs="宋体"/>
          <w:sz w:val="28"/>
          <w:szCs w:val="28"/>
          <w:lang w:val="zh-CN"/>
        </w:rPr>
        <w:t>小时内响应到场，1 小时内完成更换，并承担调换的费用；如货物经乙方 2 次更换仍不能达到本合同约定的质量标准，视作乙方未能按时交货，甲方有权退货并追究乙方的违约责任。</w:t>
      </w:r>
    </w:p>
    <w:p w14:paraId="4DE17910">
      <w:pPr>
        <w:spacing w:line="460" w:lineRule="exact"/>
        <w:ind w:firstLine="560" w:firstLineChars="200"/>
        <w:contextualSpacing/>
        <w:rPr>
          <w:rFonts w:ascii="宋体" w:hAnsi="宋体" w:cs="宋体"/>
          <w:sz w:val="28"/>
          <w:szCs w:val="28"/>
          <w:lang w:val="zh-CN"/>
        </w:rPr>
      </w:pPr>
      <w:r>
        <w:rPr>
          <w:rFonts w:hint="eastAsia" w:ascii="宋体" w:hAnsi="宋体" w:cs="宋体"/>
          <w:sz w:val="28"/>
          <w:szCs w:val="28"/>
        </w:rPr>
        <w:t>3、</w:t>
      </w:r>
      <w:r>
        <w:rPr>
          <w:rFonts w:hint="eastAsia" w:ascii="宋体" w:hAnsi="宋体" w:cs="宋体"/>
          <w:sz w:val="28"/>
          <w:szCs w:val="28"/>
          <w:lang w:val="zh-CN"/>
        </w:rPr>
        <w:t>甲方以电话形式通知乙方送货，乙方必须按约定时间将货物送到指定食堂；</w:t>
      </w:r>
    </w:p>
    <w:p w14:paraId="4DE17911">
      <w:pPr>
        <w:spacing w:line="460" w:lineRule="exact"/>
        <w:ind w:firstLine="560" w:firstLineChars="200"/>
        <w:contextualSpacing/>
        <w:rPr>
          <w:rFonts w:ascii="宋体" w:hAnsi="宋体" w:cs="宋体"/>
          <w:sz w:val="28"/>
          <w:szCs w:val="28"/>
          <w:lang w:val="zh-CN"/>
        </w:rPr>
      </w:pPr>
      <w:r>
        <w:rPr>
          <w:rFonts w:hint="eastAsia" w:ascii="宋体" w:hAnsi="宋体" w:cs="宋体"/>
          <w:sz w:val="28"/>
          <w:szCs w:val="28"/>
        </w:rPr>
        <w:t>4、</w:t>
      </w:r>
      <w:r>
        <w:rPr>
          <w:rFonts w:hint="eastAsia" w:ascii="宋体" w:hAnsi="宋体" w:cs="宋体"/>
          <w:sz w:val="28"/>
          <w:szCs w:val="28"/>
          <w:lang w:val="zh-CN"/>
        </w:rPr>
        <w:t>乙方送货时必须将货物搬运到指定点位规范放置。</w:t>
      </w:r>
    </w:p>
    <w:p w14:paraId="4DE17912">
      <w:pPr>
        <w:spacing w:line="460" w:lineRule="exact"/>
        <w:ind w:firstLine="560" w:firstLineChars="200"/>
        <w:contextualSpacing/>
        <w:rPr>
          <w:rFonts w:ascii="宋体" w:hAnsi="宋体" w:cs="宋体"/>
          <w:sz w:val="28"/>
          <w:szCs w:val="28"/>
          <w:lang w:val="zh-CN"/>
        </w:rPr>
      </w:pPr>
      <w:r>
        <w:rPr>
          <w:rFonts w:hint="eastAsia" w:ascii="宋体" w:hAnsi="宋体" w:cs="宋体"/>
          <w:sz w:val="28"/>
          <w:szCs w:val="28"/>
        </w:rPr>
        <w:t>5、</w:t>
      </w:r>
      <w:r>
        <w:rPr>
          <w:rFonts w:hint="eastAsia" w:ascii="宋体" w:hAnsi="宋体" w:cs="宋体"/>
          <w:sz w:val="28"/>
          <w:szCs w:val="28"/>
          <w:lang w:val="zh-CN"/>
        </w:rPr>
        <w:t>乙方送货时必须同时提供当批次产品的检验报告和与产品相符的随货票据。</w:t>
      </w:r>
    </w:p>
    <w:p w14:paraId="4DE17913">
      <w:pPr>
        <w:spacing w:line="460" w:lineRule="exact"/>
        <w:ind w:firstLine="560" w:firstLineChars="200"/>
        <w:contextualSpacing/>
        <w:rPr>
          <w:rFonts w:ascii="宋体" w:hAnsi="宋体" w:cs="宋体"/>
          <w:sz w:val="28"/>
          <w:szCs w:val="28"/>
          <w:lang w:val="zh-CN"/>
        </w:rPr>
      </w:pPr>
      <w:r>
        <w:rPr>
          <w:rFonts w:hint="eastAsia" w:ascii="宋体" w:hAnsi="宋体" w:cs="宋体"/>
          <w:sz w:val="28"/>
          <w:szCs w:val="28"/>
        </w:rPr>
        <w:t>6、</w:t>
      </w:r>
      <w:r>
        <w:rPr>
          <w:rFonts w:hint="eastAsia" w:ascii="宋体" w:hAnsi="宋体" w:cs="宋体"/>
          <w:sz w:val="28"/>
          <w:szCs w:val="28"/>
          <w:lang w:val="zh-CN"/>
        </w:rPr>
        <w:t>乙方在配送过程中，因主观原因影响学校正常供餐，经核实情况属实，发现一次须缴纳履约保证金20%的罚款，发现第二次须缴纳履约保证金50%的罚款，第三次扣除履约保证金100%，并终止合同。</w:t>
      </w:r>
    </w:p>
    <w:p w14:paraId="4DE17914">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六、不可抗力</w:t>
      </w:r>
    </w:p>
    <w:p w14:paraId="4DE17915">
      <w:pPr>
        <w:spacing w:line="460" w:lineRule="exact"/>
        <w:ind w:firstLine="560" w:firstLineChars="200"/>
        <w:contextualSpacing/>
        <w:rPr>
          <w:rFonts w:ascii="宋体" w:hAnsi="宋体" w:cs="宋体"/>
          <w:sz w:val="28"/>
          <w:szCs w:val="28"/>
        </w:rPr>
      </w:pPr>
      <w:r>
        <w:rPr>
          <w:rFonts w:hint="eastAsia" w:ascii="宋体" w:hAnsi="宋体" w:cs="宋体"/>
          <w:sz w:val="28"/>
          <w:szCs w:val="28"/>
        </w:rPr>
        <w:t>1、 因不可抗力不能履行合同的，根据不可抗力的影响，部分或者全部免除责任。但合同一方延迟履行后发生不可抗力的，不能免除责任。</w:t>
      </w:r>
    </w:p>
    <w:p w14:paraId="4DE17916">
      <w:pPr>
        <w:spacing w:line="460" w:lineRule="exact"/>
        <w:ind w:firstLine="560" w:firstLineChars="200"/>
        <w:contextualSpacing/>
        <w:rPr>
          <w:rFonts w:ascii="宋体" w:hAnsi="宋体" w:cs="宋体"/>
          <w:sz w:val="28"/>
          <w:szCs w:val="28"/>
        </w:rPr>
      </w:pPr>
      <w:r>
        <w:rPr>
          <w:rFonts w:hint="eastAsia" w:ascii="宋体" w:hAnsi="宋体" w:cs="宋体"/>
          <w:sz w:val="28"/>
          <w:szCs w:val="28"/>
        </w:rPr>
        <w:t>2、合同一方因不可抗力不能履行合同的，应当及时通知对方，以减轻可能给对方造成的损失，并应当在合理期限内提供证明。</w:t>
      </w:r>
    </w:p>
    <w:p w14:paraId="4DE17917">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七、索赔</w:t>
      </w:r>
    </w:p>
    <w:p w14:paraId="4DE17918">
      <w:pPr>
        <w:spacing w:line="460" w:lineRule="exact"/>
        <w:ind w:firstLine="560" w:firstLineChars="200"/>
        <w:contextualSpacing/>
        <w:rPr>
          <w:rFonts w:ascii="宋体" w:hAnsi="宋体" w:cs="宋体"/>
          <w:sz w:val="28"/>
          <w:szCs w:val="28"/>
        </w:rPr>
      </w:pPr>
      <w:r>
        <w:rPr>
          <w:rFonts w:hint="eastAsia" w:ascii="宋体" w:hAnsi="宋体" w:cs="宋体"/>
          <w:sz w:val="28"/>
          <w:szCs w:val="28"/>
        </w:rPr>
        <w:t>1、 甲方有权根据当地产品质量检验机构或其他有权部门出具的检验证书向乙方提出索赔。</w:t>
      </w:r>
    </w:p>
    <w:p w14:paraId="4DE17919">
      <w:pPr>
        <w:spacing w:line="460" w:lineRule="exact"/>
        <w:ind w:firstLine="560" w:firstLineChars="200"/>
        <w:contextualSpacing/>
        <w:rPr>
          <w:rFonts w:ascii="宋体" w:hAnsi="宋体" w:cs="宋体"/>
          <w:sz w:val="28"/>
          <w:szCs w:val="28"/>
        </w:rPr>
      </w:pPr>
      <w:r>
        <w:rPr>
          <w:rFonts w:hint="eastAsia" w:ascii="宋体" w:hAnsi="宋体" w:cs="宋体"/>
          <w:sz w:val="28"/>
          <w:szCs w:val="28"/>
        </w:rPr>
        <w:t>2、在本合同规定的检验期限和质量保证期内，如果乙方对甲方提出的索赔或差异有责任，则乙方应按甲方同意的下列一种或多种方式解决索赔事宜：</w:t>
      </w:r>
    </w:p>
    <w:p w14:paraId="4DE1791A">
      <w:pPr>
        <w:spacing w:line="460" w:lineRule="exact"/>
        <w:ind w:firstLine="560" w:firstLineChars="200"/>
        <w:contextualSpacing/>
        <w:rPr>
          <w:rFonts w:ascii="宋体" w:hAnsi="宋体" w:cs="宋体"/>
          <w:sz w:val="28"/>
          <w:szCs w:val="28"/>
        </w:rPr>
      </w:pPr>
      <w:r>
        <w:rPr>
          <w:rFonts w:hint="eastAsia" w:ascii="宋体" w:hAnsi="宋体" w:cs="宋体"/>
          <w:sz w:val="28"/>
          <w:szCs w:val="28"/>
        </w:rPr>
        <w:t>2.1 乙方同意退货，并按合同规定的货币将货款退还给甲方，并且承担由此发生的一切损失和费用，包括利息、银行手续费、运费、保险费、检验费、仓储费、装卸费以及为保护退回标的物所需的其他必要费用。</w:t>
      </w:r>
    </w:p>
    <w:p w14:paraId="4DE1791B">
      <w:pPr>
        <w:spacing w:line="460" w:lineRule="exact"/>
        <w:ind w:firstLine="560" w:firstLineChars="200"/>
        <w:contextualSpacing/>
        <w:rPr>
          <w:rFonts w:ascii="宋体" w:hAnsi="宋体" w:cs="宋体"/>
          <w:sz w:val="28"/>
          <w:szCs w:val="28"/>
        </w:rPr>
      </w:pPr>
      <w:r>
        <w:rPr>
          <w:rFonts w:hint="eastAsia" w:ascii="宋体" w:hAnsi="宋体" w:cs="宋体"/>
          <w:sz w:val="28"/>
          <w:szCs w:val="28"/>
        </w:rPr>
        <w:t>2.2 根据标的物的低劣程度、损坏程度以及甲方遭受损失的数额，经双方协商确定降低标的物的价格。</w:t>
      </w:r>
    </w:p>
    <w:p w14:paraId="4DE1791C">
      <w:pPr>
        <w:spacing w:line="460" w:lineRule="exact"/>
        <w:ind w:firstLine="560" w:firstLineChars="200"/>
        <w:contextualSpacing/>
        <w:rPr>
          <w:rFonts w:ascii="宋体" w:hAnsi="宋体" w:cs="宋体"/>
          <w:sz w:val="28"/>
          <w:szCs w:val="28"/>
        </w:rPr>
      </w:pPr>
      <w:r>
        <w:rPr>
          <w:rFonts w:hint="eastAsia" w:ascii="宋体" w:hAnsi="宋体" w:cs="宋体"/>
          <w:sz w:val="28"/>
          <w:szCs w:val="28"/>
        </w:rPr>
        <w:t xml:space="preserve">3、如果在甲方发出索赔通知后七天内，乙方未能答复，上述索赔应视为已被乙方接受。若乙方未在甲方提出索赔通知后七天内或甲方同意的更长时间内，按照合同规定的任何一种方法解决索赔事宜，甲方将从未付款中扣回索赔金额，如果这些金额不足以补偿索赔金额，甲方有权向乙方提出对不足部分的补偿。 </w:t>
      </w:r>
    </w:p>
    <w:p w14:paraId="4DE1791D">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八、合同的解除和转让</w:t>
      </w:r>
    </w:p>
    <w:p w14:paraId="4DE1791E">
      <w:pPr>
        <w:spacing w:line="460" w:lineRule="exact"/>
        <w:ind w:firstLine="560" w:firstLineChars="200"/>
        <w:contextualSpacing/>
        <w:rPr>
          <w:rFonts w:ascii="宋体" w:hAnsi="宋体" w:cs="宋体"/>
          <w:sz w:val="28"/>
          <w:szCs w:val="28"/>
        </w:rPr>
      </w:pPr>
      <w:r>
        <w:rPr>
          <w:rFonts w:hint="eastAsia" w:ascii="宋体" w:hAnsi="宋体" w:cs="宋体"/>
          <w:sz w:val="28"/>
          <w:szCs w:val="28"/>
        </w:rPr>
        <w:t>1、甲方和乙方协商一致，可以解除合同。</w:t>
      </w:r>
    </w:p>
    <w:p w14:paraId="4DE1791F">
      <w:pPr>
        <w:spacing w:line="460" w:lineRule="exact"/>
        <w:ind w:firstLine="560" w:firstLineChars="200"/>
        <w:contextualSpacing/>
        <w:rPr>
          <w:rFonts w:ascii="宋体" w:hAnsi="宋体" w:cs="宋体"/>
          <w:sz w:val="28"/>
          <w:szCs w:val="28"/>
        </w:rPr>
      </w:pPr>
      <w:r>
        <w:rPr>
          <w:rFonts w:hint="eastAsia" w:ascii="宋体" w:hAnsi="宋体" w:cs="宋体"/>
          <w:sz w:val="28"/>
          <w:szCs w:val="28"/>
        </w:rPr>
        <w:t>2、有下列情形之一，合同一方可以解除合同：</w:t>
      </w:r>
    </w:p>
    <w:p w14:paraId="4DE17920">
      <w:pPr>
        <w:spacing w:line="460" w:lineRule="exact"/>
        <w:ind w:firstLine="560" w:firstLineChars="200"/>
        <w:contextualSpacing/>
        <w:rPr>
          <w:rFonts w:ascii="宋体" w:hAnsi="宋体" w:cs="宋体"/>
          <w:sz w:val="28"/>
          <w:szCs w:val="28"/>
        </w:rPr>
      </w:pPr>
      <w:r>
        <w:rPr>
          <w:rFonts w:hint="eastAsia" w:ascii="宋体" w:hAnsi="宋体" w:cs="宋体"/>
          <w:sz w:val="28"/>
          <w:szCs w:val="28"/>
        </w:rPr>
        <w:t>2.1 因不可抗力致使不能实现合同目的，未受不可抗力影响的一方有权解除合同；</w:t>
      </w:r>
    </w:p>
    <w:p w14:paraId="4DE17921">
      <w:pPr>
        <w:spacing w:line="460" w:lineRule="exact"/>
        <w:ind w:firstLine="560" w:firstLineChars="200"/>
        <w:contextualSpacing/>
        <w:rPr>
          <w:rFonts w:ascii="宋体" w:hAnsi="宋体" w:cs="宋体"/>
          <w:sz w:val="28"/>
          <w:szCs w:val="28"/>
        </w:rPr>
      </w:pPr>
      <w:r>
        <w:rPr>
          <w:rFonts w:hint="eastAsia" w:ascii="宋体" w:hAnsi="宋体" w:cs="宋体"/>
          <w:sz w:val="28"/>
          <w:szCs w:val="28"/>
        </w:rPr>
        <w:t>2.2 因合同一方违约导致合同不能履行，另一方有权解除合同</w:t>
      </w:r>
    </w:p>
    <w:p w14:paraId="4DE17922">
      <w:pPr>
        <w:spacing w:line="460" w:lineRule="exact"/>
        <w:ind w:firstLine="560" w:firstLineChars="200"/>
        <w:contextualSpacing/>
        <w:rPr>
          <w:rFonts w:ascii="宋体" w:hAnsi="宋体" w:cs="宋体"/>
          <w:sz w:val="28"/>
          <w:szCs w:val="28"/>
        </w:rPr>
      </w:pPr>
      <w:r>
        <w:rPr>
          <w:rFonts w:hint="eastAsia" w:ascii="宋体" w:hAnsi="宋体" w:cs="宋体"/>
          <w:sz w:val="28"/>
          <w:szCs w:val="28"/>
        </w:rPr>
        <w:t>2.3 有权解除合同的一方，应当在违约事实或不可抗力发生之后三十天内书面通知对方以主张解除合同，合同在书面通知到达对方时解除。</w:t>
      </w:r>
    </w:p>
    <w:p w14:paraId="4DE17923">
      <w:pPr>
        <w:spacing w:line="460" w:lineRule="exact"/>
        <w:ind w:firstLine="560" w:firstLineChars="200"/>
        <w:contextualSpacing/>
        <w:rPr>
          <w:rFonts w:ascii="宋体" w:hAnsi="宋体" w:cs="宋体"/>
          <w:sz w:val="28"/>
          <w:szCs w:val="28"/>
        </w:rPr>
      </w:pPr>
      <w:r>
        <w:rPr>
          <w:rFonts w:hint="eastAsia" w:ascii="宋体" w:hAnsi="宋体" w:cs="宋体"/>
          <w:sz w:val="28"/>
          <w:szCs w:val="28"/>
        </w:rPr>
        <w:t>3、合同的部分和全部都不得转让。</w:t>
      </w:r>
    </w:p>
    <w:p w14:paraId="4DE17924">
      <w:pPr>
        <w:spacing w:line="460" w:lineRule="exact"/>
        <w:ind w:firstLine="562" w:firstLineChars="200"/>
        <w:contextualSpacing/>
        <w:rPr>
          <w:rFonts w:ascii="宋体" w:hAnsi="宋体" w:cs="宋体"/>
          <w:b/>
          <w:sz w:val="28"/>
          <w:szCs w:val="28"/>
        </w:rPr>
      </w:pPr>
      <w:r>
        <w:rPr>
          <w:rFonts w:hint="eastAsia" w:ascii="宋体" w:hAnsi="宋体" w:cs="宋体"/>
          <w:b/>
          <w:sz w:val="28"/>
          <w:szCs w:val="28"/>
        </w:rPr>
        <w:t>九、合同的生效及备案</w:t>
      </w:r>
    </w:p>
    <w:p w14:paraId="4DE17925">
      <w:pPr>
        <w:spacing w:line="460" w:lineRule="exact"/>
        <w:ind w:firstLine="560" w:firstLineChars="200"/>
        <w:contextualSpacing/>
        <w:rPr>
          <w:rFonts w:ascii="宋体" w:hAnsi="宋体" w:cs="宋体"/>
          <w:b/>
          <w:bCs/>
          <w:sz w:val="28"/>
          <w:szCs w:val="28"/>
        </w:rPr>
      </w:pPr>
      <w:r>
        <w:rPr>
          <w:rFonts w:hint="eastAsia" w:ascii="宋体" w:hAnsi="宋体" w:cs="宋体"/>
          <w:sz w:val="28"/>
          <w:szCs w:val="28"/>
        </w:rPr>
        <w:t>本合同在乙方缴纳履约保证金，甲乙双方签字盖章后生效。</w:t>
      </w:r>
    </w:p>
    <w:p w14:paraId="4DE17926">
      <w:pPr>
        <w:spacing w:line="460" w:lineRule="exact"/>
        <w:contextualSpacing/>
        <w:rPr>
          <w:rFonts w:ascii="宋体" w:hAnsi="宋体" w:cs="宋体"/>
          <w:b/>
          <w:sz w:val="28"/>
          <w:szCs w:val="28"/>
        </w:rPr>
      </w:pPr>
      <w:r>
        <w:rPr>
          <w:rFonts w:hint="eastAsia" w:ascii="宋体" w:hAnsi="宋体" w:cs="宋体"/>
          <w:b/>
          <w:sz w:val="28"/>
          <w:szCs w:val="28"/>
        </w:rPr>
        <w:t>十、争议的解决</w:t>
      </w:r>
    </w:p>
    <w:p w14:paraId="4DE17927">
      <w:pPr>
        <w:spacing w:line="460" w:lineRule="exact"/>
        <w:ind w:firstLine="560" w:firstLineChars="200"/>
        <w:contextualSpacing/>
        <w:rPr>
          <w:rFonts w:ascii="宋体" w:hAnsi="宋体" w:cs="宋体"/>
          <w:sz w:val="28"/>
          <w:szCs w:val="28"/>
        </w:rPr>
      </w:pPr>
      <w:r>
        <w:rPr>
          <w:rFonts w:hint="eastAsia" w:ascii="宋体" w:hAnsi="宋体" w:cs="宋体"/>
          <w:sz w:val="28"/>
          <w:szCs w:val="28"/>
        </w:rPr>
        <w:t>甲乙双方因合同发生争议，应在采购人的主持下进行调解，协商不成，任何一方可以向甲方所在地人民法院起诉。</w:t>
      </w:r>
    </w:p>
    <w:p w14:paraId="4DE17928">
      <w:pPr>
        <w:spacing w:line="460" w:lineRule="exact"/>
        <w:contextualSpacing/>
        <w:rPr>
          <w:rFonts w:ascii="宋体" w:hAnsi="宋体" w:cs="宋体"/>
          <w:b/>
          <w:sz w:val="28"/>
          <w:szCs w:val="28"/>
        </w:rPr>
      </w:pPr>
      <w:r>
        <w:rPr>
          <w:rFonts w:hint="eastAsia" w:ascii="宋体" w:hAnsi="宋体" w:cs="宋体"/>
          <w:b/>
          <w:sz w:val="28"/>
          <w:szCs w:val="28"/>
        </w:rPr>
        <w:t>十一、附则</w:t>
      </w:r>
    </w:p>
    <w:p w14:paraId="4DE17929">
      <w:pPr>
        <w:spacing w:line="460" w:lineRule="exact"/>
        <w:ind w:firstLine="560" w:firstLineChars="200"/>
        <w:rPr>
          <w:rFonts w:ascii="宋体" w:hAnsi="宋体" w:cs="宋体"/>
          <w:sz w:val="28"/>
          <w:szCs w:val="28"/>
        </w:rPr>
      </w:pPr>
      <w:r>
        <w:rPr>
          <w:rFonts w:hint="eastAsia" w:ascii="宋体" w:hAnsi="宋体" w:cs="宋体"/>
          <w:sz w:val="28"/>
          <w:szCs w:val="28"/>
        </w:rPr>
        <w:t>1、合同份数：本合同一式陆份，甲方执肆份、乙方执贰份。</w:t>
      </w:r>
    </w:p>
    <w:p w14:paraId="4DE1792A">
      <w:pPr>
        <w:spacing w:line="460" w:lineRule="exact"/>
        <w:ind w:firstLine="560" w:firstLineChars="200"/>
        <w:contextualSpacing/>
        <w:rPr>
          <w:rFonts w:ascii="宋体" w:hAnsi="宋体" w:cs="宋体"/>
          <w:sz w:val="28"/>
          <w:szCs w:val="28"/>
        </w:rPr>
      </w:pPr>
      <w:r>
        <w:rPr>
          <w:rFonts w:hint="eastAsia" w:ascii="宋体" w:hAnsi="宋体" w:cs="宋体"/>
          <w:sz w:val="28"/>
          <w:szCs w:val="28"/>
        </w:rPr>
        <w:t>2、本合同文件使用中文书写、解释和说明。</w:t>
      </w:r>
    </w:p>
    <w:p w14:paraId="4DE1792B">
      <w:pPr>
        <w:spacing w:line="460" w:lineRule="exact"/>
        <w:ind w:firstLine="560" w:firstLineChars="200"/>
        <w:contextualSpacing/>
        <w:rPr>
          <w:rFonts w:ascii="宋体" w:hAnsi="宋体" w:cs="宋体"/>
          <w:sz w:val="28"/>
          <w:szCs w:val="28"/>
        </w:rPr>
      </w:pPr>
      <w:r>
        <w:rPr>
          <w:rFonts w:hint="eastAsia" w:ascii="宋体" w:hAnsi="宋体" w:cs="宋体"/>
          <w:sz w:val="28"/>
          <w:szCs w:val="28"/>
        </w:rPr>
        <w:t>3、本合同履行过程中产生的纪要、协议以及中标通知书、采购响应文件和采购文件为本合同的附件，与合同具有同等效力。</w:t>
      </w:r>
    </w:p>
    <w:p w14:paraId="4DE1792C">
      <w:pPr>
        <w:spacing w:line="460" w:lineRule="exact"/>
        <w:ind w:firstLine="560" w:firstLineChars="200"/>
        <w:contextualSpacing/>
        <w:rPr>
          <w:rFonts w:ascii="宋体" w:hAnsi="宋体" w:cs="宋体"/>
          <w:sz w:val="28"/>
          <w:szCs w:val="28"/>
        </w:rPr>
      </w:pPr>
      <w:r>
        <w:rPr>
          <w:rFonts w:hint="eastAsia" w:ascii="宋体" w:hAnsi="宋体" w:cs="宋体"/>
          <w:sz w:val="28"/>
          <w:szCs w:val="28"/>
        </w:rPr>
        <w:t>4、未尽事宜：合同未尽事宜应按《民法典》等规定解释。</w:t>
      </w:r>
    </w:p>
    <w:p w14:paraId="4DE1792D">
      <w:pPr>
        <w:spacing w:line="360" w:lineRule="auto"/>
        <w:ind w:firstLine="560" w:firstLineChars="200"/>
        <w:contextualSpacing/>
        <w:rPr>
          <w:rFonts w:ascii="宋体" w:hAnsi="宋体" w:cs="宋体"/>
          <w:sz w:val="28"/>
          <w:szCs w:val="28"/>
        </w:rPr>
      </w:pPr>
    </w:p>
    <w:p w14:paraId="4DE1792E">
      <w:pPr>
        <w:spacing w:line="360" w:lineRule="auto"/>
        <w:contextualSpacing/>
        <w:rPr>
          <w:rFonts w:ascii="宋体" w:hAnsi="宋体" w:cs="宋体"/>
          <w:sz w:val="28"/>
          <w:szCs w:val="28"/>
        </w:rPr>
      </w:pPr>
      <w:r>
        <w:rPr>
          <w:rFonts w:hint="eastAsia" w:ascii="宋体" w:hAnsi="宋体" w:cs="宋体"/>
          <w:b/>
          <w:sz w:val="28"/>
          <w:szCs w:val="28"/>
        </w:rPr>
        <w:t>附件/说明：</w:t>
      </w:r>
      <w:r>
        <w:rPr>
          <w:rFonts w:hint="eastAsia" w:ascii="宋体" w:hAnsi="宋体" w:cs="宋体"/>
          <w:sz w:val="28"/>
          <w:szCs w:val="28"/>
        </w:rPr>
        <w:t>固定价格/浮动价格标段的大宗食材招标报价单（控制价）</w:t>
      </w:r>
    </w:p>
    <w:p w14:paraId="4DE1792F">
      <w:pPr>
        <w:spacing w:line="360" w:lineRule="auto"/>
        <w:ind w:firstLine="560" w:firstLineChars="200"/>
        <w:contextualSpacing/>
        <w:rPr>
          <w:rFonts w:ascii="宋体" w:hAnsi="宋体" w:cs="宋体"/>
          <w:sz w:val="28"/>
          <w:szCs w:val="28"/>
        </w:rPr>
      </w:pPr>
    </w:p>
    <w:p w14:paraId="4DE17930">
      <w:pPr>
        <w:spacing w:line="360" w:lineRule="auto"/>
        <w:rPr>
          <w:rFonts w:ascii="宋体" w:hAnsi="宋体" w:cs="宋体"/>
          <w:sz w:val="28"/>
          <w:szCs w:val="28"/>
        </w:rPr>
      </w:pPr>
      <w:r>
        <w:rPr>
          <w:rFonts w:hint="eastAsia" w:ascii="宋体" w:hAnsi="宋体" w:cs="宋体"/>
          <w:sz w:val="28"/>
          <w:szCs w:val="28"/>
        </w:rPr>
        <w:t>采购单位（或甲方）：             成交供应商（或乙方）：</w:t>
      </w:r>
    </w:p>
    <w:p w14:paraId="4DE17931">
      <w:pPr>
        <w:spacing w:line="360" w:lineRule="auto"/>
        <w:rPr>
          <w:rFonts w:ascii="宋体" w:hAnsi="宋体" w:cs="宋体"/>
          <w:sz w:val="28"/>
          <w:szCs w:val="28"/>
        </w:rPr>
      </w:pPr>
      <w:r>
        <w:rPr>
          <w:rFonts w:hint="eastAsia" w:ascii="宋体" w:hAnsi="宋体" w:cs="宋体"/>
          <w:sz w:val="28"/>
          <w:szCs w:val="28"/>
        </w:rPr>
        <w:t>法定代表人：                     法定代表人：</w:t>
      </w:r>
    </w:p>
    <w:p w14:paraId="4DE17932">
      <w:pPr>
        <w:spacing w:line="360" w:lineRule="auto"/>
        <w:rPr>
          <w:rFonts w:ascii="宋体" w:hAnsi="宋体" w:cs="宋体"/>
          <w:sz w:val="28"/>
          <w:szCs w:val="28"/>
        </w:rPr>
      </w:pPr>
      <w:r>
        <w:rPr>
          <w:rFonts w:hint="eastAsia" w:ascii="宋体" w:hAnsi="宋体" w:cs="宋体"/>
          <w:sz w:val="28"/>
          <w:szCs w:val="28"/>
        </w:rPr>
        <w:t>委托代理人：                     委托代理人：</w:t>
      </w:r>
    </w:p>
    <w:p w14:paraId="4DE17933">
      <w:pPr>
        <w:spacing w:line="360" w:lineRule="auto"/>
        <w:ind w:firstLine="565" w:firstLineChars="202"/>
        <w:jc w:val="right"/>
        <w:rPr>
          <w:rFonts w:ascii="宋体" w:hAnsi="宋体" w:cs="宋体"/>
          <w:sz w:val="28"/>
          <w:szCs w:val="28"/>
        </w:rPr>
      </w:pPr>
      <w:r>
        <w:rPr>
          <w:rFonts w:hint="eastAsia" w:ascii="宋体" w:hAnsi="宋体" w:cs="宋体"/>
          <w:sz w:val="28"/>
          <w:szCs w:val="28"/>
        </w:rPr>
        <w:t>年    月    日</w:t>
      </w:r>
    </w:p>
    <w:p w14:paraId="4DE17934">
      <w:pPr>
        <w:snapToGrid w:val="0"/>
        <w:spacing w:line="460" w:lineRule="exact"/>
        <w:ind w:firstLine="560" w:firstLineChars="200"/>
        <w:rPr>
          <w:rFonts w:ascii="宋体" w:hAnsi="宋体" w:cs="宋体"/>
          <w:sz w:val="28"/>
          <w:szCs w:val="28"/>
        </w:rPr>
      </w:pPr>
    </w:p>
    <w:p w14:paraId="4DE17935">
      <w:pPr>
        <w:rPr>
          <w:rFonts w:ascii="宋体" w:hAnsi="宋体" w:cs="宋体"/>
          <w:sz w:val="40"/>
          <w:szCs w:val="40"/>
        </w:rPr>
      </w:pPr>
      <w:r>
        <w:rPr>
          <w:rFonts w:hint="eastAsia" w:ascii="宋体" w:hAnsi="宋体" w:cs="宋体"/>
          <w:sz w:val="40"/>
          <w:szCs w:val="40"/>
        </w:rPr>
        <w:br w:type="page"/>
      </w:r>
    </w:p>
    <w:p w14:paraId="4DE17936">
      <w:pPr>
        <w:pStyle w:val="159"/>
        <w:spacing w:before="319" w:after="319" w:line="460" w:lineRule="exact"/>
        <w:rPr>
          <w:rFonts w:ascii="宋体" w:eastAsia="宋体" w:cs="宋体"/>
          <w:sz w:val="40"/>
          <w:szCs w:val="40"/>
        </w:rPr>
      </w:pPr>
      <w:r>
        <w:rPr>
          <w:rFonts w:hint="eastAsia" w:ascii="宋体" w:eastAsia="宋体" w:cs="宋体"/>
          <w:sz w:val="40"/>
          <w:szCs w:val="40"/>
        </w:rPr>
        <w:t>第六章  质疑与投诉</w:t>
      </w:r>
    </w:p>
    <w:bookmarkEnd w:id="0"/>
    <w:p w14:paraId="4DE17937">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一、质疑的提出</w:t>
      </w:r>
    </w:p>
    <w:p w14:paraId="4DE17938">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1.质疑人必须是直接参加本次投标活动的当事人。</w:t>
      </w:r>
    </w:p>
    <w:p w14:paraId="4DE17939">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2.下载招标文件的投标人应根据第二章“投标人须知”中第一条第4款的约定提出；响应文件接收截止后，投标人未进行投标登记的，不能就响应文件接收截止后的招投标过程、中标结果提出质疑；在投标过程中，凡主持人或评标小组明确提出须由投标人确认的事项，投标人当场无异议的，事后不得提出质疑。</w:t>
      </w:r>
    </w:p>
    <w:p w14:paraId="4DE1793A">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3.提出质疑时，必须坚持“谁主张，谁举证”“实事求是”的原则，不能臆测。属于须由法定部门调查、侦查或先行作出相关认定的事项，质疑人应当依法申请具有法定职权的部门查清、认定，并将相关结果提供给采购人或代理机构。采购人或代理机构不具有法定调查、认定权限。</w:t>
      </w:r>
    </w:p>
    <w:p w14:paraId="4DE1793B">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4.对本次招标有质疑的，实行实名制，不得进行虚假、恶意质疑。质疑人应在质疑有效期内以书面形式提出《质疑函》（格式请下载），《质疑函》内容应包括质疑事项、主要内容、事实依据、适应法规条款、佐证材料等。同时，质疑人应保证其提出的质疑内容及相关佐证材料的真实性及来源的合法性，并承担相应的法律责任。</w:t>
      </w:r>
    </w:p>
    <w:p w14:paraId="4DE1793C">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对不能提供相关佐证材料的、涉及商业秘密的、非书面形式的、非送达的、匿名的《质疑函》将不予受理。</w:t>
      </w:r>
    </w:p>
    <w:p w14:paraId="4DE1793D">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相关佐证材料要具备客观性、关联性、合法性，无法查实的（如宣传册、媒体报道、猜测、推理等）不能作为佐证材料。</w:t>
      </w:r>
    </w:p>
    <w:p w14:paraId="4DE1793E">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采购人或代理机构不负责搜集相关佐证材料等工作。</w:t>
      </w:r>
    </w:p>
    <w:p w14:paraId="4DE1793F">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二、《质疑函》的受理和回复</w:t>
      </w:r>
    </w:p>
    <w:p w14:paraId="4DE17940">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1.《质疑函》须由质疑人的法定代表人或参加本次投标授权人送达采购人和代理机构。</w:t>
      </w:r>
    </w:p>
    <w:p w14:paraId="4DE17941">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2.对符合提出质疑要求的，采购人、代理机构签收并出具《质疑受理通知书》。在处理过程中，发现需要质疑人进一步补充相关佐证材料的，请质疑人在规定的时间内提供，质疑回复时间相应顺延。质疑人不能按时提供相关佐证材料的，视同放弃质疑。</w:t>
      </w:r>
    </w:p>
    <w:p w14:paraId="4DE17942">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3.对不符合提出质疑要求的，出具《质疑退回通知书》并提出相关补充材料要求，质疑人未在规定的时间内提供补充佐证材料的，视同放弃质疑。</w:t>
      </w:r>
    </w:p>
    <w:p w14:paraId="4DE17943">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4.采购人、代理机构负责将质疑人提出的质疑相关材料提供给相关专家或评标小组审核，并将审核意见回复质疑人。</w:t>
      </w:r>
    </w:p>
    <w:p w14:paraId="4DE17944">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必要时，可向被质疑人转发《质疑函》及相关佐证材料。被质疑人应当在要求的时间内，以书面形式作出说明，并提交相关证据。被质疑人在规定时间内，无正当理由未提交相关证据的，视同放弃说明权利，认可被质疑事项。</w:t>
      </w:r>
    </w:p>
    <w:p w14:paraId="4DE17945">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5.因质疑情况复杂，组织论证或审查时间较长的，采购人、代理机构以书面形式通知质疑人，可适当延长质疑回复处理时间。</w:t>
      </w:r>
    </w:p>
    <w:p w14:paraId="4DE17946">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①质疑成立的处理。采购人或代理机构终止招标，并建议有关部门给相关当事人予以处理。</w:t>
      </w:r>
    </w:p>
    <w:p w14:paraId="4DE17947">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②质疑不成立的处理。</w:t>
      </w:r>
    </w:p>
    <w:p w14:paraId="4DE17948">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1）质疑人书面《申请撤回质疑函》的，不作违约处理。</w:t>
      </w:r>
    </w:p>
    <w:p w14:paraId="4DE17949">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2）质疑人在规定的时间内不配合进行质疑调查处理的，按自动撤回《质疑函》处理。</w:t>
      </w:r>
    </w:p>
    <w:p w14:paraId="4DE1794A">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3）质疑人不按《质疑函》格式就提出质疑的，作违约处理。同时，视情列入不良投标人名单。</w:t>
      </w:r>
    </w:p>
    <w:p w14:paraId="4DE1794B">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4）质疑人虽提供了相关佐证材料，但不能证明其质疑成立的，采购人或代理机构请质疑人补充相关佐证材料，仍不能证明其质疑成立的，作违约处理。</w:t>
      </w:r>
    </w:p>
    <w:p w14:paraId="4DE1794C">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5）质疑人不能提供相关佐证材料的，采购人、代理机构已指出，质疑人仍然坚持提出质疑的，作违约处理。</w:t>
      </w:r>
    </w:p>
    <w:p w14:paraId="4DE1794D">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6）对明显有违事实的、经相关专家或评标小组认定无依据的、经其他投标人举证无依据的质疑，作违约处理，视情在采购人官网媒体予以披露。</w:t>
      </w:r>
    </w:p>
    <w:p w14:paraId="4DE1794E">
      <w:pPr>
        <w:adjustRightInd w:val="0"/>
        <w:snapToGrid w:val="0"/>
        <w:spacing w:line="460" w:lineRule="exact"/>
        <w:ind w:firstLine="280" w:firstLineChars="100"/>
        <w:contextualSpacing/>
        <w:rPr>
          <w:rFonts w:ascii="宋体" w:hAnsi="宋体" w:cs="宋体"/>
          <w:sz w:val="28"/>
          <w:szCs w:val="28"/>
        </w:rPr>
      </w:pPr>
      <w:r>
        <w:rPr>
          <w:rFonts w:hint="eastAsia" w:ascii="宋体" w:hAnsi="宋体" w:cs="宋体"/>
          <w:sz w:val="28"/>
          <w:szCs w:val="28"/>
        </w:rPr>
        <w:t>（7）质疑人承担使用虚假材料或恶意方式质疑的法律责任。</w:t>
      </w:r>
    </w:p>
    <w:p w14:paraId="4DE1794F">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四、无佐证材料的举报作违约处理。投标人不得进行不提供相关佐证材料（含无法查实的如宣传册、媒体报道、猜测、推理等）向有关部门的举报，否则作违约处理。</w:t>
      </w:r>
    </w:p>
    <w:p w14:paraId="4DE17950">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五、投诉不成立的作违约处理。投标人进行质疑后，采购人回复质疑不成立，投标人仍进行投诉的，并最终投诉不成立的，作违约处理。</w:t>
      </w:r>
    </w:p>
    <w:p w14:paraId="4DE17951">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六、《质疑函》《质疑回复函》，质疑、举报、投诉不成立等相关情况，视情在采购人官网等相关媒体予以披露。</w:t>
      </w:r>
    </w:p>
    <w:p w14:paraId="4DE17952">
      <w:pPr>
        <w:adjustRightInd w:val="0"/>
        <w:snapToGrid w:val="0"/>
        <w:spacing w:line="460" w:lineRule="exact"/>
        <w:ind w:firstLine="560" w:firstLineChars="200"/>
        <w:rPr>
          <w:rFonts w:ascii="宋体" w:hAnsi="宋体" w:cs="宋体"/>
          <w:dstrike/>
          <w:sz w:val="28"/>
          <w:szCs w:val="28"/>
        </w:rPr>
      </w:pPr>
      <w:r>
        <w:rPr>
          <w:rFonts w:hint="eastAsia" w:ascii="宋体" w:hAnsi="宋体" w:cs="宋体"/>
          <w:sz w:val="28"/>
          <w:szCs w:val="28"/>
        </w:rPr>
        <w:t>七、质疑人对采购人或代理机构的答复不满意或者采购人、代理机构未在规定的时间内作出答复的，可以在答复期满后15个工作日内向相关监督管理部门投诉。</w:t>
      </w:r>
    </w:p>
    <w:p w14:paraId="4DE17953">
      <w:pPr>
        <w:pStyle w:val="159"/>
        <w:spacing w:before="319" w:after="319" w:line="460" w:lineRule="exact"/>
        <w:rPr>
          <w:rFonts w:ascii="宋体" w:eastAsia="宋体" w:cs="宋体"/>
          <w:sz w:val="40"/>
          <w:szCs w:val="40"/>
        </w:rPr>
      </w:pPr>
      <w:r>
        <w:rPr>
          <w:rFonts w:hint="eastAsia" w:ascii="宋体" w:eastAsia="宋体" w:cs="宋体"/>
          <w:b w:val="0"/>
          <w:w w:val="80"/>
          <w:sz w:val="28"/>
          <w:szCs w:val="28"/>
        </w:rPr>
        <w:br w:type="page"/>
      </w:r>
      <w:r>
        <w:rPr>
          <w:rFonts w:hint="eastAsia" w:ascii="宋体" w:eastAsia="宋体" w:cs="宋体"/>
          <w:sz w:val="40"/>
          <w:szCs w:val="40"/>
        </w:rPr>
        <w:t>第七章 投标文件组成及格式</w:t>
      </w:r>
    </w:p>
    <w:p w14:paraId="4DE17954">
      <w:pPr>
        <w:adjustRightInd w:val="0"/>
        <w:snapToGrid w:val="0"/>
        <w:spacing w:line="480" w:lineRule="exact"/>
        <w:ind w:firstLine="548" w:firstLineChars="196"/>
        <w:rPr>
          <w:rFonts w:ascii="宋体" w:hAnsi="宋体" w:cs="宋体"/>
          <w:sz w:val="28"/>
          <w:szCs w:val="28"/>
        </w:rPr>
      </w:pPr>
      <w:r>
        <w:rPr>
          <w:rFonts w:hint="eastAsia" w:ascii="宋体" w:hAnsi="宋体" w:cs="宋体"/>
          <w:sz w:val="28"/>
          <w:szCs w:val="28"/>
        </w:rPr>
        <w:t>投标文件由资格审查文件、价格标、电子响应文件3部分组成。本次招标采用资格后审方式。</w:t>
      </w:r>
    </w:p>
    <w:p w14:paraId="4DE17955">
      <w:pPr>
        <w:adjustRightInd w:val="0"/>
        <w:snapToGrid w:val="0"/>
        <w:spacing w:line="480" w:lineRule="exact"/>
        <w:ind w:firstLine="551" w:firstLineChars="196"/>
        <w:rPr>
          <w:rFonts w:ascii="宋体" w:hAnsi="宋体" w:cs="宋体"/>
          <w:b/>
          <w:bCs/>
          <w:spacing w:val="-6"/>
          <w:sz w:val="28"/>
          <w:szCs w:val="28"/>
        </w:rPr>
      </w:pPr>
      <w:r>
        <w:rPr>
          <w:rFonts w:hint="eastAsia" w:ascii="宋体" w:hAnsi="宋体" w:cs="宋体"/>
          <w:b/>
          <w:bCs/>
          <w:sz w:val="28"/>
          <w:szCs w:val="28"/>
        </w:rPr>
        <w:t>本项目资格审查文件、价格标</w:t>
      </w:r>
      <w:r>
        <w:rPr>
          <w:rFonts w:hint="eastAsia" w:ascii="宋体" w:hAnsi="宋体" w:cs="宋体"/>
          <w:b/>
          <w:bCs/>
          <w:spacing w:val="-6"/>
          <w:sz w:val="28"/>
          <w:szCs w:val="28"/>
        </w:rPr>
        <w:t>请分别装订、分别单独密封后一起递交。</w:t>
      </w:r>
    </w:p>
    <w:p w14:paraId="4DE17956">
      <w:pPr>
        <w:adjustRightInd w:val="0"/>
        <w:snapToGrid w:val="0"/>
        <w:spacing w:line="480" w:lineRule="exact"/>
        <w:ind w:firstLine="551" w:firstLineChars="196"/>
        <w:rPr>
          <w:rFonts w:ascii="宋体" w:hAnsi="宋体" w:cs="宋体"/>
          <w:b/>
          <w:bCs/>
          <w:sz w:val="28"/>
          <w:szCs w:val="28"/>
        </w:rPr>
      </w:pPr>
      <w:r>
        <w:rPr>
          <w:rFonts w:hint="eastAsia" w:ascii="宋体" w:hAnsi="宋体" w:cs="宋体"/>
          <w:b/>
          <w:bCs/>
          <w:sz w:val="28"/>
          <w:szCs w:val="28"/>
        </w:rPr>
        <w:t>一、资格审查文件（无需分标段递交）</w:t>
      </w:r>
    </w:p>
    <w:p w14:paraId="4DE17957">
      <w:pPr>
        <w:adjustRightInd w:val="0"/>
        <w:snapToGrid w:val="0"/>
        <w:spacing w:line="480" w:lineRule="exact"/>
        <w:ind w:firstLine="548" w:firstLineChars="196"/>
        <w:rPr>
          <w:rFonts w:ascii="宋体" w:hAnsi="宋体" w:cs="宋体"/>
          <w:sz w:val="28"/>
          <w:szCs w:val="28"/>
        </w:rPr>
      </w:pPr>
      <w:r>
        <w:rPr>
          <w:rFonts w:hint="eastAsia" w:ascii="宋体" w:hAnsi="宋体" w:cs="宋体"/>
          <w:sz w:val="28"/>
          <w:szCs w:val="28"/>
        </w:rPr>
        <w:t>1.营业执照副本复印件加盖公章；</w:t>
      </w:r>
    </w:p>
    <w:p w14:paraId="4DE17958">
      <w:pPr>
        <w:adjustRightInd w:val="0"/>
        <w:snapToGrid w:val="0"/>
        <w:spacing w:line="480" w:lineRule="exact"/>
        <w:ind w:firstLine="548" w:firstLineChars="196"/>
        <w:rPr>
          <w:rFonts w:ascii="宋体" w:hAnsi="宋体" w:cs="宋体"/>
          <w:sz w:val="28"/>
          <w:szCs w:val="28"/>
        </w:rPr>
      </w:pPr>
      <w:r>
        <w:rPr>
          <w:rFonts w:hint="eastAsia" w:ascii="宋体" w:hAnsi="宋体" w:cs="宋体"/>
          <w:sz w:val="28"/>
          <w:szCs w:val="28"/>
        </w:rPr>
        <w:t>2.符合投标人资格要求的承诺函（格式参见附件）；</w:t>
      </w:r>
    </w:p>
    <w:p w14:paraId="4DE17959">
      <w:pPr>
        <w:spacing w:line="480" w:lineRule="exact"/>
        <w:ind w:firstLine="560" w:firstLineChars="200"/>
        <w:rPr>
          <w:rFonts w:ascii="宋体" w:hAnsi="宋体" w:cs="宋体"/>
          <w:sz w:val="28"/>
          <w:szCs w:val="28"/>
        </w:rPr>
      </w:pPr>
      <w:r>
        <w:rPr>
          <w:rFonts w:hint="eastAsia" w:ascii="宋体" w:hAnsi="宋体" w:cs="宋体"/>
          <w:sz w:val="28"/>
          <w:szCs w:val="28"/>
        </w:rPr>
        <w:t>3.关于资格文件的声明函（格式参见附件）；</w:t>
      </w:r>
    </w:p>
    <w:p w14:paraId="4DE1795A">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4.</w:t>
      </w:r>
      <w:r>
        <w:rPr>
          <w:rFonts w:hint="eastAsia" w:ascii="宋体" w:hAnsi="宋体" w:cs="宋体"/>
          <w:sz w:val="28"/>
          <w:szCs w:val="28"/>
        </w:rPr>
        <w:t>投标响应函（格式参见附件）；</w:t>
      </w:r>
    </w:p>
    <w:p w14:paraId="4DE1795B">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5.食品安全承诺函</w:t>
      </w:r>
      <w:r>
        <w:rPr>
          <w:rFonts w:hint="eastAsia" w:ascii="宋体" w:hAnsi="宋体" w:cs="宋体"/>
          <w:sz w:val="28"/>
          <w:szCs w:val="28"/>
        </w:rPr>
        <w:t>（格式参见附件）；</w:t>
      </w:r>
    </w:p>
    <w:p w14:paraId="4DE1795C">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6.上一年度的财务状况报告(公司成立不到一年不需提供)，2026年度任意月份依法缴纳税收和社会保障资金的相关材料；</w:t>
      </w:r>
    </w:p>
    <w:p w14:paraId="4DE1795D">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7.参加采购活动前3年内在经营活动中没有重大违法记录的书面声明</w:t>
      </w:r>
      <w:r>
        <w:rPr>
          <w:rFonts w:hint="eastAsia" w:ascii="宋体" w:hAnsi="宋体" w:cs="宋体"/>
          <w:sz w:val="28"/>
          <w:szCs w:val="28"/>
        </w:rPr>
        <w:t>（格式参见附件）</w:t>
      </w:r>
      <w:r>
        <w:rPr>
          <w:rFonts w:hint="eastAsia" w:ascii="宋体" w:hAnsi="宋体" w:cs="宋体"/>
          <w:spacing w:val="7"/>
          <w:sz w:val="28"/>
          <w:szCs w:val="28"/>
        </w:rPr>
        <w:t>；</w:t>
      </w:r>
    </w:p>
    <w:p w14:paraId="4DE1795E">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8.提供法定代表人身份证明</w:t>
      </w:r>
      <w:r>
        <w:rPr>
          <w:rFonts w:hint="eastAsia" w:ascii="宋体" w:hAnsi="宋体" w:cs="宋体"/>
          <w:sz w:val="28"/>
          <w:szCs w:val="28"/>
        </w:rPr>
        <w:t>（格式参见附件）</w:t>
      </w:r>
      <w:r>
        <w:rPr>
          <w:rFonts w:hint="eastAsia" w:ascii="宋体" w:hAnsi="宋体" w:cs="宋体"/>
          <w:spacing w:val="7"/>
          <w:sz w:val="28"/>
          <w:szCs w:val="28"/>
        </w:rPr>
        <w:t>及法定代表人本人身份证两项复印件；非法定代表人参加投标的，还必须提供法定代表人签名或盖章的授权委托书</w:t>
      </w:r>
      <w:r>
        <w:rPr>
          <w:rFonts w:hint="eastAsia" w:ascii="宋体" w:hAnsi="宋体" w:cs="宋体"/>
          <w:sz w:val="28"/>
          <w:szCs w:val="28"/>
        </w:rPr>
        <w:t>（格式参见附件）</w:t>
      </w:r>
      <w:r>
        <w:rPr>
          <w:rFonts w:hint="eastAsia" w:ascii="宋体" w:hAnsi="宋体" w:cs="宋体"/>
          <w:spacing w:val="7"/>
          <w:sz w:val="28"/>
          <w:szCs w:val="28"/>
        </w:rPr>
        <w:t>及法定代表人和委托代理人（以下称被授权人）两个人的身份证复印件。被授权人为投标供应商正式人员证明材料【提供①与投标供应商签订的有效劳动合同复印件；②社保机构出具并盖章的投标供应商为其缴纳2026年任意1个月的养老保险缴费清单复印件】。</w:t>
      </w:r>
    </w:p>
    <w:p w14:paraId="4DE1795F">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9.投标供应商必须有固定的经营场所（含办公和配送、安全标准仓储场所等），提供有固定的办公和配送、安全标准仓储场所相关证明资料：办公和仓库的租、购合同及经营场所照片；</w:t>
      </w:r>
    </w:p>
    <w:p w14:paraId="4DE17960">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10.投标供应商为经销商的，需提供食品经营许可证。食品经营许可证经营范围中需包含所投标段产品；投标供应商为生产企业的，需同时提供食品生产许可证和食品经营许可证。食品生产许可证食品类别及食品经营许可证经营项目中需包含所投标段产品；</w:t>
      </w:r>
    </w:p>
    <w:p w14:paraId="4DE17961">
      <w:pPr>
        <w:spacing w:line="480" w:lineRule="exact"/>
        <w:ind w:firstLine="588" w:firstLineChars="200"/>
        <w:rPr>
          <w:rFonts w:ascii="宋体" w:hAnsi="宋体" w:cs="宋体"/>
          <w:spacing w:val="7"/>
          <w:sz w:val="28"/>
          <w:szCs w:val="28"/>
        </w:rPr>
      </w:pPr>
      <w:r>
        <w:rPr>
          <w:rFonts w:hint="eastAsia" w:ascii="宋体" w:hAnsi="宋体" w:cs="宋体"/>
          <w:spacing w:val="7"/>
          <w:sz w:val="28"/>
          <w:szCs w:val="28"/>
        </w:rPr>
        <w:t>11</w:t>
      </w:r>
      <w:r>
        <w:rPr>
          <w:rFonts w:ascii="宋体" w:hAnsi="宋体" w:cs="宋体"/>
          <w:spacing w:val="7"/>
          <w:sz w:val="28"/>
          <w:szCs w:val="28"/>
        </w:rPr>
        <w:t>.</w:t>
      </w:r>
      <w:r>
        <w:rPr>
          <w:rFonts w:hint="eastAsia" w:ascii="宋体" w:hAnsi="宋体" w:cs="宋体"/>
          <w:spacing w:val="7"/>
          <w:sz w:val="28"/>
          <w:szCs w:val="28"/>
        </w:rPr>
        <w:t>投标标段8（冻品类）的供应商需提供自有冷库的产权证明或提供至开标日依然有效的租赁协议（合同）的第三方租赁冷库的证明材料（包括出租方产权证明或主管部门出具的权属证明及租金支付凭证），同时须提供现场图片，能完整、清晰反映仓库现场情况。</w:t>
      </w:r>
    </w:p>
    <w:p w14:paraId="4DE17962">
      <w:pPr>
        <w:spacing w:line="480" w:lineRule="exact"/>
        <w:ind w:firstLine="588" w:firstLineChars="200"/>
        <w:rPr>
          <w:rFonts w:ascii="宋体" w:hAnsi="宋体" w:cs="宋体"/>
          <w:spacing w:val="7"/>
          <w:sz w:val="28"/>
          <w:szCs w:val="28"/>
        </w:rPr>
      </w:pPr>
      <w:r>
        <w:rPr>
          <w:rFonts w:ascii="宋体" w:hAnsi="宋体" w:cs="宋体"/>
          <w:spacing w:val="7"/>
          <w:sz w:val="28"/>
          <w:szCs w:val="28"/>
        </w:rPr>
        <w:t>1</w:t>
      </w:r>
      <w:r>
        <w:rPr>
          <w:rFonts w:hint="eastAsia" w:ascii="宋体" w:hAnsi="宋体" w:cs="宋体"/>
          <w:spacing w:val="7"/>
          <w:sz w:val="28"/>
          <w:szCs w:val="28"/>
        </w:rPr>
        <w:t>2.投标供应商需提供自有冷链配送车的产权证明或提供至开标日依然有效的合作协议（合同）的第三方租赁冷链配送车的证明材料（标段1、2、12可以不提供）。</w:t>
      </w:r>
    </w:p>
    <w:p w14:paraId="4DE17963">
      <w:pPr>
        <w:spacing w:line="480" w:lineRule="exact"/>
        <w:ind w:firstLine="588" w:firstLineChars="200"/>
        <w:rPr>
          <w:rFonts w:ascii="宋体" w:hAnsi="宋体" w:cs="宋体"/>
          <w:spacing w:val="7"/>
          <w:sz w:val="28"/>
          <w:szCs w:val="28"/>
        </w:rPr>
      </w:pPr>
      <w:r>
        <w:rPr>
          <w:rFonts w:ascii="宋体" w:hAnsi="宋体" w:cs="宋体"/>
          <w:spacing w:val="7"/>
          <w:sz w:val="28"/>
          <w:szCs w:val="28"/>
        </w:rPr>
        <w:t>1</w:t>
      </w:r>
      <w:r>
        <w:rPr>
          <w:rFonts w:hint="eastAsia" w:ascii="宋体" w:hAnsi="宋体" w:cs="宋体"/>
          <w:spacing w:val="7"/>
          <w:sz w:val="28"/>
          <w:szCs w:val="28"/>
        </w:rPr>
        <w:t>3.目前为学院提供餐饮服务的四家食堂承包商及关联企业不得参加本次食材采购投标，如投标将作为无效投标。四家食堂承包商分别为：深圳市德保膳食管理有限公司、常州常奥餐饮管理有限公司、强膳后勤服务（江苏）有限公司和常州常大教育服务有限公司。提供承诺函。</w:t>
      </w:r>
    </w:p>
    <w:p w14:paraId="4DE17964">
      <w:pPr>
        <w:adjustRightInd w:val="0"/>
        <w:snapToGrid w:val="0"/>
        <w:spacing w:line="480" w:lineRule="exact"/>
        <w:ind w:firstLine="548" w:firstLineChars="196"/>
        <w:rPr>
          <w:rFonts w:ascii="宋体" w:hAnsi="宋体" w:cs="宋体"/>
          <w:sz w:val="28"/>
          <w:szCs w:val="28"/>
        </w:rPr>
      </w:pPr>
      <w:r>
        <w:rPr>
          <w:rFonts w:hint="eastAsia" w:ascii="宋体" w:hAnsi="宋体" w:cs="宋体"/>
          <w:sz w:val="28"/>
          <w:szCs w:val="28"/>
        </w:rPr>
        <w:t>14.投标人其他资格要求及应提供的资料。</w:t>
      </w:r>
    </w:p>
    <w:p w14:paraId="4DE17965">
      <w:pPr>
        <w:adjustRightInd w:val="0"/>
        <w:snapToGrid w:val="0"/>
        <w:spacing w:line="480" w:lineRule="exact"/>
        <w:ind w:firstLine="551" w:firstLineChars="196"/>
        <w:rPr>
          <w:rFonts w:ascii="宋体" w:hAnsi="宋体" w:cs="宋体"/>
          <w:b/>
          <w:bCs/>
          <w:sz w:val="28"/>
          <w:szCs w:val="28"/>
        </w:rPr>
      </w:pPr>
      <w:r>
        <w:rPr>
          <w:rFonts w:hint="eastAsia" w:ascii="宋体" w:hAnsi="宋体" w:cs="宋体"/>
          <w:b/>
          <w:bCs/>
          <w:sz w:val="28"/>
          <w:szCs w:val="28"/>
        </w:rPr>
        <w:t>以上材料如为复印件均需加盖投标单位公章。</w:t>
      </w:r>
    </w:p>
    <w:p w14:paraId="4DE17966">
      <w:pPr>
        <w:pStyle w:val="186"/>
        <w:spacing w:line="480" w:lineRule="exact"/>
        <w:ind w:firstLine="481"/>
        <w:rPr>
          <w:rFonts w:ascii="宋体" w:hAnsi="宋体" w:cs="宋体"/>
          <w:b/>
          <w:bCs/>
          <w:sz w:val="28"/>
          <w:szCs w:val="28"/>
        </w:rPr>
      </w:pPr>
      <w:r>
        <w:rPr>
          <w:rFonts w:hint="eastAsia" w:ascii="宋体" w:hAnsi="宋体" w:cs="宋体"/>
          <w:b/>
          <w:bCs/>
          <w:sz w:val="28"/>
          <w:szCs w:val="28"/>
        </w:rPr>
        <w:t>二、价格标（无需分标段递交）</w:t>
      </w:r>
    </w:p>
    <w:p w14:paraId="4DE17967">
      <w:pPr>
        <w:spacing w:line="480" w:lineRule="exact"/>
        <w:ind w:firstLine="560" w:firstLineChars="200"/>
        <w:rPr>
          <w:rFonts w:ascii="宋体" w:hAnsi="宋体" w:cs="宋体"/>
          <w:sz w:val="36"/>
          <w:szCs w:val="36"/>
        </w:rPr>
      </w:pPr>
      <w:r>
        <w:rPr>
          <w:rFonts w:hint="eastAsia" w:ascii="宋体" w:hAnsi="宋体" w:cs="宋体"/>
          <w:sz w:val="28"/>
          <w:szCs w:val="28"/>
        </w:rPr>
        <w:t>1.报价单（各标段格式参见附件）；</w:t>
      </w:r>
    </w:p>
    <w:p w14:paraId="4DE17968">
      <w:pPr>
        <w:adjustRightInd w:val="0"/>
        <w:snapToGrid w:val="0"/>
        <w:spacing w:line="480" w:lineRule="exact"/>
        <w:ind w:firstLine="562" w:firstLineChars="200"/>
        <w:outlineLvl w:val="1"/>
        <w:rPr>
          <w:rFonts w:ascii="宋体" w:hAnsi="宋体" w:cs="宋体"/>
          <w:kern w:val="0"/>
          <w:sz w:val="28"/>
          <w:szCs w:val="28"/>
        </w:rPr>
      </w:pPr>
      <w:r>
        <w:rPr>
          <w:rFonts w:hint="eastAsia" w:ascii="宋体" w:hAnsi="宋体" w:cs="宋体"/>
          <w:b/>
          <w:bCs/>
          <w:kern w:val="0"/>
          <w:sz w:val="28"/>
          <w:szCs w:val="28"/>
        </w:rPr>
        <w:t>三、电子响应文件（一份）</w:t>
      </w:r>
    </w:p>
    <w:p w14:paraId="4DE17969">
      <w:pPr>
        <w:adjustRightInd w:val="0"/>
        <w:snapToGrid w:val="0"/>
        <w:spacing w:line="480" w:lineRule="exact"/>
        <w:ind w:firstLine="560" w:firstLineChars="200"/>
        <w:rPr>
          <w:rFonts w:ascii="宋体" w:hAnsi="宋体" w:cs="宋体"/>
          <w:sz w:val="36"/>
          <w:szCs w:val="36"/>
        </w:rPr>
      </w:pPr>
      <w:r>
        <w:rPr>
          <w:rFonts w:hint="eastAsia" w:ascii="宋体" w:hAnsi="宋体" w:cs="宋体"/>
          <w:kern w:val="0"/>
          <w:sz w:val="28"/>
          <w:szCs w:val="28"/>
        </w:rPr>
        <w:t>电子响应文件的内容为“资格审查文件、价格标”的打印盖章后的响应文件的扫描件（资格审查文件、价格标需分别逐页连续扫描为2个独立的PDF文件）。</w:t>
      </w:r>
    </w:p>
    <w:p w14:paraId="4DE1796A">
      <w:pPr>
        <w:spacing w:line="460" w:lineRule="exact"/>
        <w:rPr>
          <w:rFonts w:ascii="宋体" w:hAnsi="宋体" w:cs="宋体"/>
          <w:sz w:val="36"/>
          <w:szCs w:val="36"/>
        </w:rPr>
      </w:pPr>
    </w:p>
    <w:p w14:paraId="4DE1796B">
      <w:pPr>
        <w:spacing w:line="460" w:lineRule="exact"/>
        <w:rPr>
          <w:rFonts w:ascii="宋体" w:hAnsi="宋体" w:cs="宋体"/>
          <w:sz w:val="36"/>
          <w:szCs w:val="36"/>
        </w:rPr>
      </w:pPr>
    </w:p>
    <w:p w14:paraId="4DE1796C">
      <w:pPr>
        <w:rPr>
          <w:rFonts w:ascii="宋体" w:hAnsi="宋体" w:cs="宋体"/>
          <w:sz w:val="36"/>
          <w:szCs w:val="36"/>
        </w:rPr>
      </w:pPr>
    </w:p>
    <w:p w14:paraId="4DE1796D">
      <w:pPr>
        <w:rPr>
          <w:rFonts w:ascii="宋体" w:hAnsi="宋体" w:cs="宋体"/>
          <w:sz w:val="36"/>
          <w:szCs w:val="36"/>
        </w:rPr>
      </w:pPr>
      <w:r>
        <w:rPr>
          <w:rFonts w:hint="eastAsia" w:ascii="宋体" w:hAnsi="宋体" w:cs="宋体"/>
          <w:sz w:val="36"/>
          <w:szCs w:val="36"/>
        </w:rPr>
        <w:br w:type="page"/>
      </w:r>
    </w:p>
    <w:p w14:paraId="4DE1796E">
      <w:pPr>
        <w:rPr>
          <w:rFonts w:ascii="宋体" w:hAnsi="宋体" w:cs="宋体"/>
          <w:sz w:val="28"/>
          <w:szCs w:val="28"/>
        </w:rPr>
      </w:pPr>
      <w:r>
        <w:rPr>
          <w:rFonts w:hint="eastAsia" w:ascii="宋体" w:hAnsi="宋体" w:cs="宋体"/>
          <w:sz w:val="36"/>
          <w:szCs w:val="36"/>
        </w:rPr>
        <w:t>附件：</w:t>
      </w:r>
    </w:p>
    <w:p w14:paraId="4DE1796F">
      <w:pPr>
        <w:spacing w:line="460" w:lineRule="exact"/>
        <w:jc w:val="left"/>
        <w:rPr>
          <w:rFonts w:ascii="宋体" w:hAnsi="宋体" w:cs="宋体"/>
          <w:b/>
          <w:bCs/>
          <w:sz w:val="32"/>
          <w:szCs w:val="32"/>
        </w:rPr>
      </w:pPr>
      <w:r>
        <w:rPr>
          <w:rFonts w:hint="eastAsia" w:ascii="宋体" w:hAnsi="宋体" w:cs="宋体"/>
          <w:b/>
          <w:bCs/>
          <w:sz w:val="32"/>
          <w:szCs w:val="32"/>
        </w:rPr>
        <w:t xml:space="preserve">        项目名称：</w:t>
      </w:r>
    </w:p>
    <w:p w14:paraId="4DE17970">
      <w:pPr>
        <w:spacing w:line="460" w:lineRule="exact"/>
        <w:jc w:val="center"/>
        <w:rPr>
          <w:rFonts w:ascii="宋体" w:hAnsi="宋体" w:cs="宋体"/>
          <w:b/>
          <w:bCs/>
          <w:sz w:val="36"/>
          <w:szCs w:val="36"/>
        </w:rPr>
      </w:pPr>
      <w:r>
        <w:rPr>
          <w:rFonts w:hint="eastAsia" w:ascii="宋体" w:hAnsi="宋体" w:cs="宋体"/>
          <w:sz w:val="32"/>
          <w:szCs w:val="32"/>
        </w:rPr>
        <w:t>项目编号：</w:t>
      </w:r>
    </w:p>
    <w:p w14:paraId="4DE17971">
      <w:pPr>
        <w:spacing w:line="460" w:lineRule="exact"/>
        <w:ind w:firstLine="3200" w:firstLineChars="1000"/>
        <w:rPr>
          <w:rFonts w:ascii="宋体" w:hAnsi="宋体" w:cs="宋体"/>
          <w:sz w:val="32"/>
          <w:szCs w:val="32"/>
        </w:rPr>
      </w:pPr>
    </w:p>
    <w:p w14:paraId="4DE17972">
      <w:pPr>
        <w:spacing w:line="460" w:lineRule="exact"/>
        <w:rPr>
          <w:rFonts w:ascii="宋体" w:hAnsi="宋体" w:cs="宋体"/>
          <w:sz w:val="40"/>
          <w:szCs w:val="40"/>
        </w:rPr>
      </w:pPr>
    </w:p>
    <w:p w14:paraId="4DE17973">
      <w:pPr>
        <w:spacing w:line="1040" w:lineRule="exact"/>
        <w:rPr>
          <w:rFonts w:ascii="宋体" w:hAnsi="宋体" w:cs="宋体"/>
          <w:sz w:val="40"/>
          <w:szCs w:val="40"/>
        </w:rPr>
      </w:pPr>
    </w:p>
    <w:p w14:paraId="4DE17974">
      <w:pPr>
        <w:spacing w:line="1040" w:lineRule="exact"/>
        <w:jc w:val="center"/>
        <w:rPr>
          <w:rFonts w:ascii="宋体" w:hAnsi="宋体" w:cs="宋体"/>
          <w:b/>
          <w:bCs/>
          <w:sz w:val="96"/>
          <w:szCs w:val="96"/>
        </w:rPr>
      </w:pPr>
      <w:r>
        <w:rPr>
          <w:rFonts w:hint="eastAsia" w:ascii="宋体" w:hAnsi="宋体" w:cs="宋体"/>
          <w:b/>
          <w:bCs/>
          <w:sz w:val="96"/>
          <w:szCs w:val="96"/>
        </w:rPr>
        <w:t>投标文件</w:t>
      </w:r>
    </w:p>
    <w:p w14:paraId="4DE17975">
      <w:pPr>
        <w:spacing w:line="620" w:lineRule="exact"/>
        <w:rPr>
          <w:rFonts w:ascii="宋体" w:hAnsi="宋体" w:cs="宋体"/>
          <w:sz w:val="32"/>
          <w:szCs w:val="32"/>
        </w:rPr>
      </w:pPr>
    </w:p>
    <w:p w14:paraId="4DE17976">
      <w:pPr>
        <w:spacing w:line="620" w:lineRule="exact"/>
        <w:ind w:firstLine="2560" w:firstLineChars="800"/>
        <w:rPr>
          <w:rFonts w:ascii="宋体" w:hAnsi="宋体" w:cs="宋体"/>
          <w:sz w:val="32"/>
          <w:szCs w:val="32"/>
        </w:rPr>
      </w:pPr>
      <w:r>
        <w:rPr>
          <w:rFonts w:hint="eastAsia" w:ascii="宋体" w:hAnsi="宋体" w:cs="宋体"/>
          <w:sz w:val="32"/>
          <w:szCs w:val="32"/>
        </w:rPr>
        <w:t>对应投标文件填写：资格审查文件</w:t>
      </w:r>
    </w:p>
    <w:p w14:paraId="4DE17977">
      <w:pPr>
        <w:spacing w:line="620" w:lineRule="exact"/>
        <w:ind w:firstLine="2560" w:firstLineChars="800"/>
        <w:rPr>
          <w:rFonts w:ascii="宋体" w:hAnsi="宋体" w:cs="宋体"/>
          <w:sz w:val="32"/>
          <w:szCs w:val="32"/>
        </w:rPr>
      </w:pPr>
      <w:r>
        <w:rPr>
          <w:rFonts w:hint="eastAsia" w:ascii="宋体" w:hAnsi="宋体" w:cs="宋体"/>
          <w:sz w:val="32"/>
          <w:szCs w:val="32"/>
        </w:rPr>
        <w:t>对应投标文件填写：价格标</w:t>
      </w:r>
    </w:p>
    <w:p w14:paraId="4DE17978">
      <w:pPr>
        <w:spacing w:line="620" w:lineRule="exact"/>
        <w:ind w:firstLine="1600" w:firstLineChars="500"/>
        <w:rPr>
          <w:rFonts w:ascii="宋体" w:hAnsi="宋体" w:cs="宋体"/>
          <w:sz w:val="32"/>
          <w:szCs w:val="32"/>
        </w:rPr>
      </w:pPr>
      <w:r>
        <w:rPr>
          <w:rFonts w:hint="eastAsia" w:ascii="宋体" w:hAnsi="宋体" w:cs="宋体"/>
          <w:sz w:val="32"/>
          <w:szCs w:val="32"/>
        </w:rPr>
        <w:t>所投标段号：1/2/3/4/5/6/7/8/9/10/11/12/13</w:t>
      </w:r>
    </w:p>
    <w:p w14:paraId="4DE17979">
      <w:pPr>
        <w:spacing w:line="620" w:lineRule="exact"/>
        <w:jc w:val="center"/>
        <w:rPr>
          <w:rFonts w:ascii="宋体" w:hAnsi="宋体" w:cs="宋体"/>
          <w:b/>
          <w:bCs/>
          <w:sz w:val="48"/>
          <w:szCs w:val="48"/>
        </w:rPr>
      </w:pPr>
    </w:p>
    <w:p w14:paraId="4DE1797A">
      <w:pPr>
        <w:spacing w:line="620" w:lineRule="exact"/>
        <w:jc w:val="center"/>
        <w:rPr>
          <w:rFonts w:ascii="宋体" w:hAnsi="宋体" w:cs="宋体"/>
          <w:b/>
          <w:bCs/>
          <w:sz w:val="48"/>
          <w:szCs w:val="48"/>
        </w:rPr>
      </w:pPr>
      <w:r>
        <w:rPr>
          <w:rFonts w:hint="eastAsia" w:ascii="宋体" w:hAnsi="宋体" w:cs="宋体"/>
          <w:b/>
          <w:bCs/>
          <w:sz w:val="48"/>
          <w:szCs w:val="48"/>
        </w:rPr>
        <w:t>（资格后审）</w:t>
      </w:r>
    </w:p>
    <w:p w14:paraId="4DE1797B">
      <w:pPr>
        <w:spacing w:line="620" w:lineRule="exact"/>
        <w:jc w:val="center"/>
        <w:rPr>
          <w:rFonts w:ascii="宋体" w:hAnsi="宋体" w:cs="宋体"/>
          <w:b/>
          <w:bCs/>
          <w:sz w:val="48"/>
          <w:szCs w:val="48"/>
        </w:rPr>
      </w:pPr>
    </w:p>
    <w:p w14:paraId="4DE1797C">
      <w:pPr>
        <w:snapToGrid w:val="0"/>
        <w:spacing w:line="620" w:lineRule="exact"/>
        <w:jc w:val="center"/>
        <w:rPr>
          <w:rFonts w:ascii="宋体" w:hAnsi="宋体" w:cs="宋体"/>
          <w:b/>
          <w:bCs/>
          <w:sz w:val="48"/>
          <w:szCs w:val="48"/>
        </w:rPr>
      </w:pPr>
      <w:r>
        <w:rPr>
          <w:rFonts w:hint="eastAsia" w:ascii="宋体" w:hAnsi="宋体" w:cs="宋体"/>
          <w:b/>
          <w:bCs/>
          <w:sz w:val="48"/>
          <w:szCs w:val="48"/>
        </w:rPr>
        <w:t xml:space="preserve"> </w:t>
      </w:r>
    </w:p>
    <w:p w14:paraId="4DE1797D">
      <w:pPr>
        <w:spacing w:line="460" w:lineRule="exact"/>
        <w:rPr>
          <w:rFonts w:ascii="宋体" w:hAnsi="宋体" w:cs="宋体"/>
          <w:sz w:val="48"/>
          <w:szCs w:val="48"/>
        </w:rPr>
      </w:pPr>
    </w:p>
    <w:p w14:paraId="4DE1797E">
      <w:pPr>
        <w:spacing w:line="460" w:lineRule="exact"/>
        <w:rPr>
          <w:rFonts w:ascii="宋体" w:hAnsi="宋体" w:cs="宋体"/>
          <w:sz w:val="32"/>
          <w:szCs w:val="32"/>
        </w:rPr>
      </w:pPr>
    </w:p>
    <w:p w14:paraId="4DE1797F">
      <w:pPr>
        <w:spacing w:line="460" w:lineRule="exact"/>
        <w:rPr>
          <w:rFonts w:ascii="宋体" w:hAnsi="宋体" w:cs="宋体"/>
          <w:sz w:val="32"/>
          <w:szCs w:val="32"/>
        </w:rPr>
      </w:pPr>
    </w:p>
    <w:p w14:paraId="4DE17980">
      <w:pPr>
        <w:spacing w:line="460" w:lineRule="exact"/>
        <w:ind w:firstLine="2160" w:firstLineChars="600"/>
        <w:rPr>
          <w:rFonts w:ascii="宋体" w:hAnsi="宋体" w:cs="宋体"/>
          <w:sz w:val="36"/>
          <w:szCs w:val="36"/>
        </w:rPr>
      </w:pPr>
      <w:r>
        <w:rPr>
          <w:rFonts w:hint="eastAsia" w:ascii="宋体" w:hAnsi="宋体" w:cs="宋体"/>
          <w:sz w:val="36"/>
          <w:szCs w:val="36"/>
        </w:rPr>
        <w:t>投标人：参加投标人全称（公章）</w:t>
      </w:r>
    </w:p>
    <w:p w14:paraId="4DE17981">
      <w:pPr>
        <w:spacing w:line="460" w:lineRule="exact"/>
        <w:ind w:firstLine="2160" w:firstLineChars="600"/>
        <w:rPr>
          <w:rFonts w:ascii="宋体" w:hAnsi="宋体" w:cs="宋体"/>
          <w:sz w:val="36"/>
          <w:szCs w:val="36"/>
        </w:rPr>
      </w:pPr>
      <w:r>
        <w:rPr>
          <w:rFonts w:hint="eastAsia" w:ascii="宋体" w:hAnsi="宋体" w:cs="宋体"/>
          <w:sz w:val="36"/>
          <w:szCs w:val="36"/>
        </w:rPr>
        <w:t>日  期：      年  月  日</w:t>
      </w:r>
    </w:p>
    <w:p w14:paraId="4DE17982">
      <w:pPr>
        <w:spacing w:line="460" w:lineRule="exact"/>
        <w:jc w:val="left"/>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 xml:space="preserve"> </w:t>
      </w:r>
    </w:p>
    <w:p w14:paraId="4DE17983">
      <w:pPr>
        <w:spacing w:line="460" w:lineRule="exact"/>
        <w:jc w:val="left"/>
        <w:rPr>
          <w:rFonts w:ascii="宋体" w:hAnsi="宋体" w:cs="宋体"/>
          <w:b/>
          <w:bCs/>
          <w:sz w:val="28"/>
          <w:szCs w:val="28"/>
        </w:rPr>
      </w:pPr>
      <w:r>
        <w:rPr>
          <w:rFonts w:hint="eastAsia" w:ascii="宋体" w:hAnsi="宋体" w:cs="宋体"/>
          <w:b/>
          <w:bCs/>
          <w:sz w:val="32"/>
          <w:szCs w:val="32"/>
        </w:rPr>
        <w:t>一、资格审查文件相关的格式文件及表格</w:t>
      </w:r>
    </w:p>
    <w:p w14:paraId="4DE17984">
      <w:pPr>
        <w:spacing w:line="460" w:lineRule="exact"/>
        <w:jc w:val="center"/>
        <w:rPr>
          <w:rFonts w:ascii="宋体" w:hAnsi="宋体" w:cs="宋体"/>
          <w:b/>
          <w:sz w:val="28"/>
          <w:szCs w:val="28"/>
        </w:rPr>
      </w:pPr>
    </w:p>
    <w:p w14:paraId="4DE17985">
      <w:pPr>
        <w:spacing w:line="460" w:lineRule="exact"/>
        <w:jc w:val="center"/>
        <w:rPr>
          <w:rFonts w:ascii="宋体" w:hAnsi="宋体" w:cs="宋体"/>
          <w:b/>
          <w:sz w:val="28"/>
          <w:szCs w:val="28"/>
        </w:rPr>
      </w:pPr>
      <w:r>
        <w:rPr>
          <w:rFonts w:hint="eastAsia" w:ascii="宋体" w:hAnsi="宋体" w:cs="宋体"/>
          <w:b/>
          <w:sz w:val="28"/>
          <w:szCs w:val="28"/>
        </w:rPr>
        <w:t>1.符合投标人资格要求的承诺函</w:t>
      </w:r>
    </w:p>
    <w:p w14:paraId="4DE17986">
      <w:pPr>
        <w:spacing w:line="460" w:lineRule="exact"/>
        <w:rPr>
          <w:rFonts w:ascii="宋体" w:hAnsi="宋体" w:cs="宋体"/>
          <w:b/>
          <w:bCs/>
          <w:sz w:val="28"/>
          <w:szCs w:val="28"/>
        </w:rPr>
      </w:pPr>
      <w:r>
        <w:rPr>
          <w:rFonts w:hint="eastAsia" w:ascii="宋体" w:hAnsi="宋体" w:cs="宋体"/>
          <w:b/>
          <w:bCs/>
          <w:sz w:val="28"/>
          <w:szCs w:val="28"/>
        </w:rPr>
        <w:t xml:space="preserve">                          </w:t>
      </w:r>
    </w:p>
    <w:p w14:paraId="4DE17987">
      <w:pPr>
        <w:spacing w:line="460" w:lineRule="exact"/>
        <w:ind w:firstLine="560" w:firstLineChars="200"/>
        <w:rPr>
          <w:rFonts w:ascii="宋体" w:hAnsi="宋体" w:cs="宋体"/>
          <w:b/>
          <w:bCs/>
          <w:sz w:val="28"/>
          <w:szCs w:val="28"/>
        </w:rPr>
      </w:pPr>
      <w:r>
        <w:rPr>
          <w:rFonts w:hint="eastAsia" w:ascii="宋体" w:hAnsi="宋体" w:cs="宋体"/>
          <w:bCs/>
          <w:sz w:val="28"/>
          <w:szCs w:val="28"/>
        </w:rPr>
        <w:t>我单位参加</w:t>
      </w:r>
      <w:r>
        <w:rPr>
          <w:rFonts w:hint="eastAsia" w:ascii="宋体" w:hAnsi="宋体" w:cs="宋体"/>
          <w:bCs/>
          <w:sz w:val="28"/>
          <w:szCs w:val="28"/>
          <w:u w:val="single"/>
        </w:rPr>
        <w:t>________________</w:t>
      </w:r>
      <w:r>
        <w:rPr>
          <w:rFonts w:hint="eastAsia" w:ascii="宋体" w:hAnsi="宋体" w:cs="宋体"/>
          <w:bCs/>
          <w:sz w:val="28"/>
          <w:szCs w:val="28"/>
        </w:rPr>
        <w:t>（项目名称），</w:t>
      </w:r>
      <w:r>
        <w:rPr>
          <w:rFonts w:hint="eastAsia" w:ascii="宋体" w:hAnsi="宋体" w:cs="宋体"/>
          <w:bCs/>
          <w:sz w:val="28"/>
          <w:szCs w:val="28"/>
          <w:u w:val="single"/>
        </w:rPr>
        <w:t>_______ __________</w:t>
      </w:r>
      <w:r>
        <w:rPr>
          <w:rFonts w:hint="eastAsia" w:ascii="宋体" w:hAnsi="宋体" w:cs="宋体"/>
          <w:bCs/>
          <w:sz w:val="28"/>
          <w:szCs w:val="28"/>
        </w:rPr>
        <w:t>（项目编号）投标活动。现做出如下承诺：</w:t>
      </w:r>
    </w:p>
    <w:p w14:paraId="4DE17988">
      <w:pPr>
        <w:spacing w:line="460" w:lineRule="exact"/>
        <w:ind w:firstLine="560" w:firstLineChars="200"/>
        <w:rPr>
          <w:rFonts w:ascii="宋体" w:hAnsi="宋体" w:cs="宋体"/>
          <w:sz w:val="28"/>
          <w:szCs w:val="28"/>
        </w:rPr>
      </w:pPr>
      <w:r>
        <w:rPr>
          <w:rFonts w:hint="eastAsia" w:ascii="宋体" w:hAnsi="宋体" w:cs="宋体"/>
          <w:bCs/>
          <w:sz w:val="28"/>
          <w:szCs w:val="28"/>
        </w:rPr>
        <w:t>1.我单位具有独立承担民事责任的能力；</w:t>
      </w:r>
    </w:p>
    <w:p w14:paraId="4DE17989">
      <w:pPr>
        <w:spacing w:line="460" w:lineRule="exact"/>
        <w:ind w:firstLine="560" w:firstLineChars="200"/>
        <w:rPr>
          <w:rFonts w:ascii="宋体" w:hAnsi="宋体" w:cs="宋体"/>
          <w:sz w:val="28"/>
          <w:szCs w:val="28"/>
        </w:rPr>
      </w:pPr>
      <w:r>
        <w:rPr>
          <w:rFonts w:hint="eastAsia" w:ascii="宋体" w:hAnsi="宋体" w:cs="宋体"/>
          <w:sz w:val="28"/>
          <w:szCs w:val="28"/>
        </w:rPr>
        <w:t>2.我单位具有良好的商业信誉和健全的财务会计制度；</w:t>
      </w:r>
    </w:p>
    <w:p w14:paraId="4DE1798A">
      <w:pPr>
        <w:spacing w:line="460" w:lineRule="exact"/>
        <w:ind w:firstLine="560" w:firstLineChars="200"/>
        <w:rPr>
          <w:rFonts w:ascii="宋体" w:hAnsi="宋体" w:cs="宋体"/>
          <w:sz w:val="28"/>
          <w:szCs w:val="28"/>
        </w:rPr>
      </w:pPr>
      <w:r>
        <w:rPr>
          <w:rFonts w:hint="eastAsia" w:ascii="宋体" w:hAnsi="宋体" w:cs="宋体"/>
          <w:sz w:val="28"/>
          <w:szCs w:val="28"/>
        </w:rPr>
        <w:t>3.我单位具有履行合同所必需的设备和专业技术能力；</w:t>
      </w:r>
    </w:p>
    <w:p w14:paraId="4DE1798B">
      <w:pPr>
        <w:spacing w:line="460" w:lineRule="exact"/>
        <w:ind w:firstLine="560" w:firstLineChars="200"/>
        <w:rPr>
          <w:rFonts w:ascii="宋体" w:hAnsi="宋体" w:cs="宋体"/>
          <w:sz w:val="28"/>
          <w:szCs w:val="28"/>
        </w:rPr>
      </w:pPr>
      <w:r>
        <w:rPr>
          <w:rFonts w:hint="eastAsia" w:ascii="宋体" w:hAnsi="宋体" w:cs="宋体"/>
          <w:sz w:val="28"/>
          <w:szCs w:val="28"/>
        </w:rPr>
        <w:t>4.我单位有依法缴纳税收和社会保障资金的良好记录；</w:t>
      </w:r>
    </w:p>
    <w:p w14:paraId="4DE1798C">
      <w:pPr>
        <w:spacing w:line="460" w:lineRule="exact"/>
        <w:ind w:firstLine="560" w:firstLineChars="200"/>
        <w:rPr>
          <w:rFonts w:ascii="宋体" w:hAnsi="宋体" w:cs="宋体"/>
          <w:sz w:val="28"/>
          <w:szCs w:val="28"/>
        </w:rPr>
      </w:pPr>
      <w:r>
        <w:rPr>
          <w:rFonts w:hint="eastAsia" w:ascii="宋体" w:hAnsi="宋体" w:cs="宋体"/>
          <w:sz w:val="28"/>
          <w:szCs w:val="28"/>
        </w:rPr>
        <w:t>5.我单位参加采购活动前三年内，在经营活动中没有重大违法记录。</w:t>
      </w:r>
    </w:p>
    <w:p w14:paraId="4DE1798D">
      <w:pPr>
        <w:spacing w:line="460" w:lineRule="exact"/>
        <w:ind w:firstLine="560" w:firstLineChars="200"/>
        <w:rPr>
          <w:rFonts w:ascii="宋体" w:hAnsi="宋体" w:cs="宋体"/>
          <w:sz w:val="28"/>
          <w:szCs w:val="28"/>
        </w:rPr>
      </w:pPr>
      <w:r>
        <w:rPr>
          <w:rFonts w:hint="eastAsia" w:ascii="宋体" w:hAnsi="宋体" w:cs="宋体"/>
          <w:sz w:val="28"/>
          <w:szCs w:val="28"/>
        </w:rPr>
        <w:t>6.我单位满足法律、行政法规规定的其他条件。</w:t>
      </w:r>
    </w:p>
    <w:p w14:paraId="4DE1798E">
      <w:pPr>
        <w:spacing w:line="460" w:lineRule="exact"/>
        <w:ind w:firstLine="560" w:firstLineChars="200"/>
        <w:rPr>
          <w:rFonts w:ascii="宋体" w:hAnsi="宋体" w:cs="宋体"/>
          <w:sz w:val="28"/>
          <w:szCs w:val="28"/>
        </w:rPr>
      </w:pPr>
    </w:p>
    <w:p w14:paraId="4DE1798F">
      <w:pPr>
        <w:spacing w:line="460" w:lineRule="exact"/>
        <w:ind w:firstLine="560" w:firstLineChars="200"/>
        <w:rPr>
          <w:rFonts w:ascii="宋体" w:hAnsi="宋体" w:cs="宋体"/>
          <w:sz w:val="28"/>
          <w:szCs w:val="28"/>
        </w:rPr>
      </w:pPr>
    </w:p>
    <w:p w14:paraId="4DE17990">
      <w:pPr>
        <w:spacing w:line="460" w:lineRule="exact"/>
        <w:ind w:firstLine="560" w:firstLineChars="200"/>
        <w:rPr>
          <w:rFonts w:ascii="宋体" w:hAnsi="宋体" w:cs="宋体"/>
          <w:bCs/>
          <w:sz w:val="28"/>
          <w:szCs w:val="28"/>
        </w:rPr>
      </w:pPr>
    </w:p>
    <w:p w14:paraId="4DE17991">
      <w:pPr>
        <w:spacing w:line="460" w:lineRule="exact"/>
        <w:ind w:firstLine="560" w:firstLineChars="200"/>
        <w:rPr>
          <w:rFonts w:ascii="宋体" w:hAnsi="宋体" w:cs="宋体"/>
          <w:bCs/>
          <w:sz w:val="28"/>
          <w:szCs w:val="28"/>
        </w:rPr>
      </w:pPr>
    </w:p>
    <w:p w14:paraId="4DE17992">
      <w:pPr>
        <w:spacing w:line="460" w:lineRule="exact"/>
        <w:ind w:firstLine="560" w:firstLineChars="200"/>
        <w:rPr>
          <w:rFonts w:ascii="宋体" w:hAnsi="宋体" w:cs="宋体"/>
          <w:bCs/>
          <w:sz w:val="28"/>
          <w:szCs w:val="28"/>
        </w:rPr>
      </w:pPr>
    </w:p>
    <w:p w14:paraId="4DE17993">
      <w:pPr>
        <w:spacing w:line="460" w:lineRule="exact"/>
        <w:ind w:firstLine="560" w:firstLineChars="200"/>
        <w:jc w:val="center"/>
        <w:rPr>
          <w:rFonts w:ascii="宋体" w:hAnsi="宋体" w:cs="宋体"/>
          <w:bCs/>
          <w:sz w:val="28"/>
          <w:szCs w:val="28"/>
        </w:rPr>
      </w:pPr>
      <w:r>
        <w:rPr>
          <w:rFonts w:hint="eastAsia" w:ascii="宋体" w:hAnsi="宋体" w:cs="宋体"/>
          <w:bCs/>
          <w:sz w:val="28"/>
          <w:szCs w:val="28"/>
        </w:rPr>
        <w:t xml:space="preserve">                                     承诺人名称（公章）：</w:t>
      </w:r>
    </w:p>
    <w:p w14:paraId="4DE17994">
      <w:pPr>
        <w:spacing w:line="460" w:lineRule="exact"/>
        <w:ind w:firstLine="560" w:firstLineChars="200"/>
        <w:jc w:val="right"/>
        <w:rPr>
          <w:rFonts w:ascii="宋体" w:hAnsi="宋体" w:cs="宋体"/>
          <w:bCs/>
          <w:sz w:val="28"/>
          <w:szCs w:val="28"/>
        </w:rPr>
      </w:pPr>
      <w:r>
        <w:rPr>
          <w:rFonts w:hint="eastAsia" w:ascii="宋体" w:hAnsi="宋体" w:cs="宋体"/>
          <w:bCs/>
          <w:sz w:val="28"/>
          <w:szCs w:val="28"/>
        </w:rPr>
        <w:t xml:space="preserve">    </w:t>
      </w:r>
    </w:p>
    <w:p w14:paraId="4DE17995">
      <w:pPr>
        <w:spacing w:line="460" w:lineRule="exact"/>
        <w:ind w:firstLine="560" w:firstLineChars="200"/>
        <w:jc w:val="right"/>
        <w:rPr>
          <w:rFonts w:ascii="宋体" w:hAnsi="宋体" w:cs="宋体"/>
          <w:bCs/>
          <w:sz w:val="28"/>
          <w:szCs w:val="28"/>
        </w:rPr>
      </w:pPr>
      <w:r>
        <w:rPr>
          <w:rFonts w:hint="eastAsia" w:ascii="宋体" w:hAnsi="宋体" w:cs="宋体"/>
          <w:bCs/>
          <w:sz w:val="28"/>
          <w:szCs w:val="28"/>
        </w:rPr>
        <w:t xml:space="preserve">                                日期：</w:t>
      </w:r>
      <w:r>
        <w:rPr>
          <w:rFonts w:hint="eastAsia" w:ascii="宋体" w:hAnsi="宋体" w:cs="宋体"/>
          <w:bCs/>
          <w:sz w:val="28"/>
          <w:szCs w:val="28"/>
          <w:u w:val="single"/>
        </w:rPr>
        <w:t>____</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14:paraId="4DE17996">
      <w:pPr>
        <w:snapToGrid w:val="0"/>
        <w:spacing w:line="400" w:lineRule="exact"/>
        <w:contextualSpacing/>
        <w:rPr>
          <w:rFonts w:ascii="宋体" w:hAnsi="宋体" w:cs="宋体"/>
          <w:b/>
          <w:kern w:val="0"/>
          <w:sz w:val="28"/>
          <w:szCs w:val="28"/>
          <w:lang w:val="zh-CN"/>
        </w:rPr>
      </w:pPr>
    </w:p>
    <w:p w14:paraId="4DE17997">
      <w:pPr>
        <w:pStyle w:val="13"/>
        <w:rPr>
          <w:rFonts w:ascii="宋体" w:hAnsi="宋体" w:cs="宋体"/>
          <w:b/>
          <w:kern w:val="0"/>
          <w:sz w:val="28"/>
          <w:szCs w:val="28"/>
          <w:lang w:val="zh-CN"/>
        </w:rPr>
      </w:pPr>
    </w:p>
    <w:p w14:paraId="4DE17998">
      <w:pPr>
        <w:spacing w:line="460" w:lineRule="exact"/>
        <w:jc w:val="center"/>
        <w:rPr>
          <w:rFonts w:ascii="宋体" w:hAnsi="宋体" w:cs="宋体"/>
          <w:b/>
          <w:bCs/>
          <w:sz w:val="28"/>
          <w:szCs w:val="28"/>
        </w:rPr>
      </w:pPr>
    </w:p>
    <w:p w14:paraId="4DE17999">
      <w:pPr>
        <w:spacing w:line="460" w:lineRule="exact"/>
        <w:jc w:val="center"/>
        <w:rPr>
          <w:rFonts w:ascii="宋体" w:hAnsi="宋体" w:cs="宋体"/>
          <w:b/>
          <w:bCs/>
          <w:sz w:val="28"/>
          <w:szCs w:val="28"/>
        </w:rPr>
      </w:pPr>
    </w:p>
    <w:p w14:paraId="4DE1799A">
      <w:pPr>
        <w:rPr>
          <w:rFonts w:ascii="宋体" w:hAnsi="宋体" w:cs="宋体"/>
          <w:b/>
          <w:bCs/>
          <w:sz w:val="28"/>
          <w:szCs w:val="28"/>
        </w:rPr>
      </w:pPr>
      <w:r>
        <w:rPr>
          <w:rFonts w:hint="eastAsia" w:ascii="宋体" w:hAnsi="宋体" w:cs="宋体"/>
          <w:b/>
          <w:bCs/>
          <w:sz w:val="28"/>
          <w:szCs w:val="28"/>
        </w:rPr>
        <w:br w:type="page"/>
      </w:r>
    </w:p>
    <w:p w14:paraId="4DE1799B">
      <w:pPr>
        <w:spacing w:line="460" w:lineRule="exact"/>
        <w:jc w:val="center"/>
        <w:rPr>
          <w:rFonts w:ascii="宋体" w:hAnsi="宋体" w:cs="宋体"/>
          <w:b/>
          <w:bCs/>
          <w:sz w:val="28"/>
          <w:szCs w:val="28"/>
        </w:rPr>
      </w:pPr>
      <w:r>
        <w:rPr>
          <w:rFonts w:hint="eastAsia" w:ascii="宋体" w:hAnsi="宋体" w:cs="宋体"/>
          <w:b/>
          <w:bCs/>
          <w:sz w:val="28"/>
          <w:szCs w:val="28"/>
        </w:rPr>
        <w:t>2.法定代表人身份证明</w:t>
      </w:r>
    </w:p>
    <w:p w14:paraId="4DE1799C">
      <w:pPr>
        <w:spacing w:line="480" w:lineRule="exact"/>
        <w:ind w:firstLine="560" w:firstLineChars="200"/>
        <w:rPr>
          <w:rFonts w:hAnsi="宋体" w:cs="宋体"/>
          <w:sz w:val="28"/>
          <w:szCs w:val="28"/>
        </w:rPr>
      </w:pPr>
    </w:p>
    <w:p w14:paraId="4DE1799D">
      <w:pPr>
        <w:spacing w:line="480" w:lineRule="exact"/>
        <w:ind w:firstLine="560" w:firstLineChars="200"/>
        <w:rPr>
          <w:rFonts w:hAnsi="宋体" w:cs="宋体"/>
          <w:sz w:val="28"/>
          <w:szCs w:val="28"/>
        </w:rPr>
      </w:pPr>
    </w:p>
    <w:p w14:paraId="4DE1799E">
      <w:pPr>
        <w:spacing w:line="480" w:lineRule="exact"/>
        <w:ind w:firstLine="560" w:firstLineChars="200"/>
        <w:rPr>
          <w:rFonts w:hAnsi="宋体" w:cs="宋体"/>
          <w:sz w:val="28"/>
          <w:szCs w:val="28"/>
        </w:rPr>
      </w:pPr>
      <w:r>
        <w:rPr>
          <w:rFonts w:hint="eastAsia" w:hAnsi="宋体" w:cs="宋体"/>
          <w:sz w:val="28"/>
          <w:szCs w:val="28"/>
        </w:rPr>
        <w:t>单位名称：</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p>
    <w:p w14:paraId="4DE1799F">
      <w:pPr>
        <w:spacing w:line="480" w:lineRule="exact"/>
        <w:ind w:firstLine="560" w:firstLineChars="200"/>
        <w:rPr>
          <w:rFonts w:hAnsi="宋体" w:cs="宋体"/>
          <w:sz w:val="28"/>
          <w:szCs w:val="28"/>
        </w:rPr>
      </w:pPr>
      <w:r>
        <w:rPr>
          <w:rFonts w:hint="eastAsia" w:hAnsi="宋体" w:cs="宋体"/>
          <w:sz w:val="28"/>
          <w:szCs w:val="28"/>
        </w:rPr>
        <w:t>地    址：</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 xml:space="preserve">   </w:t>
      </w:r>
    </w:p>
    <w:p w14:paraId="4DE179A0">
      <w:pPr>
        <w:spacing w:line="480" w:lineRule="exact"/>
        <w:ind w:firstLine="560" w:firstLineChars="200"/>
        <w:rPr>
          <w:rFonts w:hAnsi="宋体" w:cs="宋体"/>
          <w:sz w:val="28"/>
          <w:szCs w:val="28"/>
        </w:rPr>
      </w:pPr>
      <w:r>
        <w:rPr>
          <w:rFonts w:hint="eastAsia" w:hAnsi="宋体" w:cs="宋体"/>
          <w:sz w:val="28"/>
          <w:szCs w:val="28"/>
        </w:rPr>
        <w:t>姓    名：</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rPr>
        <w:t>性   别：</w:t>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rPr>
        <w:t>年  龄：</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rPr>
        <w:t>职  务：</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rPr>
        <w:t>联系方式：</w:t>
      </w:r>
      <w:r>
        <w:rPr>
          <w:rFonts w:hint="eastAsia" w:hAnsi="宋体" w:cs="宋体"/>
          <w:sz w:val="28"/>
          <w:szCs w:val="28"/>
          <w:u w:val="single"/>
        </w:rPr>
        <w:t xml:space="preserve">         </w:t>
      </w:r>
    </w:p>
    <w:p w14:paraId="4DE179A1">
      <w:pPr>
        <w:spacing w:line="480" w:lineRule="exact"/>
        <w:ind w:firstLine="560" w:firstLineChars="200"/>
        <w:rPr>
          <w:rFonts w:hAnsi="宋体" w:cs="宋体"/>
          <w:sz w:val="28"/>
          <w:szCs w:val="28"/>
        </w:rPr>
      </w:pPr>
      <w:r>
        <w:rPr>
          <w:rFonts w:hint="eastAsia" w:hAnsi="宋体" w:cs="宋体"/>
          <w:sz w:val="28"/>
          <w:szCs w:val="28"/>
        </w:rPr>
        <w:t>系</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rPr>
        <w:t>的法定代表人。</w:t>
      </w:r>
    </w:p>
    <w:p w14:paraId="4DE179A2">
      <w:pPr>
        <w:spacing w:line="480" w:lineRule="exact"/>
        <w:ind w:firstLine="560" w:firstLineChars="200"/>
        <w:rPr>
          <w:rFonts w:hAnsi="宋体" w:cs="宋体"/>
          <w:sz w:val="28"/>
          <w:szCs w:val="28"/>
        </w:rPr>
      </w:pPr>
      <w:r>
        <w:rPr>
          <w:rFonts w:hint="eastAsia" w:hAnsi="宋体" w:cs="宋体"/>
          <w:sz w:val="28"/>
          <w:szCs w:val="28"/>
        </w:rPr>
        <w:t>特此证明</w:t>
      </w:r>
    </w:p>
    <w:p w14:paraId="4DE179A3">
      <w:pPr>
        <w:spacing w:line="480" w:lineRule="exact"/>
        <w:ind w:firstLine="560" w:firstLineChars="200"/>
        <w:rPr>
          <w:rFonts w:hAnsi="宋体" w:cs="宋体"/>
          <w:sz w:val="28"/>
          <w:szCs w:val="28"/>
        </w:rPr>
      </w:pPr>
    </w:p>
    <w:p w14:paraId="4DE179A4">
      <w:pPr>
        <w:spacing w:line="480" w:lineRule="exact"/>
        <w:ind w:firstLine="560" w:firstLineChars="200"/>
        <w:rPr>
          <w:rFonts w:hAnsi="宋体" w:cs="宋体"/>
          <w:sz w:val="28"/>
          <w:szCs w:val="28"/>
        </w:rPr>
      </w:pPr>
    </w:p>
    <w:p w14:paraId="4DE179A5">
      <w:pPr>
        <w:spacing w:line="480" w:lineRule="exact"/>
        <w:ind w:firstLine="560" w:firstLineChars="200"/>
        <w:rPr>
          <w:rFonts w:hAnsi="宋体" w:cs="宋体"/>
          <w:sz w:val="28"/>
          <w:szCs w:val="28"/>
        </w:rPr>
      </w:pPr>
    </w:p>
    <w:p w14:paraId="4DE179A6">
      <w:pPr>
        <w:spacing w:line="480" w:lineRule="exact"/>
        <w:ind w:firstLine="560" w:firstLineChars="200"/>
        <w:rPr>
          <w:rFonts w:hAnsi="宋体" w:cs="宋体"/>
          <w:sz w:val="28"/>
          <w:szCs w:val="28"/>
        </w:rPr>
      </w:pPr>
      <w:r>
        <w:rPr>
          <w:rFonts w:hint="eastAsia" w:hAnsi="宋体" w:cs="宋体"/>
          <w:sz w:val="28"/>
          <w:szCs w:val="28"/>
        </w:rPr>
        <w:t>申请人：</w:t>
      </w:r>
      <w:r>
        <w:rPr>
          <w:rFonts w:hint="eastAsia" w:hAnsi="宋体" w:cs="宋体"/>
          <w:sz w:val="28"/>
          <w:szCs w:val="28"/>
          <w:u w:val="single"/>
        </w:rPr>
        <w:t>（盖章）</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ab/>
      </w:r>
    </w:p>
    <w:p w14:paraId="4DE179A7">
      <w:pPr>
        <w:spacing w:line="480" w:lineRule="exact"/>
        <w:ind w:firstLine="560" w:firstLineChars="200"/>
        <w:rPr>
          <w:rFonts w:hAnsi="宋体" w:cs="宋体"/>
          <w:sz w:val="28"/>
          <w:szCs w:val="28"/>
        </w:rPr>
      </w:pPr>
    </w:p>
    <w:p w14:paraId="4DE179A8">
      <w:pPr>
        <w:spacing w:line="480" w:lineRule="exact"/>
        <w:ind w:firstLine="560" w:firstLineChars="200"/>
        <w:rPr>
          <w:rFonts w:hAnsi="宋体" w:cs="宋体"/>
          <w:sz w:val="28"/>
          <w:szCs w:val="28"/>
        </w:rPr>
      </w:pPr>
      <w:r>
        <w:rPr>
          <w:rFonts w:hint="eastAsia" w:hAnsi="宋体" w:cs="宋体"/>
          <w:sz w:val="28"/>
          <w:szCs w:val="28"/>
        </w:rPr>
        <w:t>日    期：</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rPr>
        <w:t>年</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rPr>
        <w:t>月</w:t>
      </w:r>
      <w:r>
        <w:rPr>
          <w:rFonts w:hint="eastAsia" w:hAnsi="宋体" w:cs="宋体"/>
          <w:sz w:val="28"/>
          <w:szCs w:val="28"/>
          <w:u w:val="single"/>
        </w:rPr>
        <w:tab/>
      </w:r>
      <w:r>
        <w:rPr>
          <w:rFonts w:hint="eastAsia" w:hAnsi="宋体" w:cs="宋体"/>
          <w:sz w:val="28"/>
          <w:szCs w:val="28"/>
          <w:u w:val="single"/>
        </w:rPr>
        <w:tab/>
      </w:r>
      <w:r>
        <w:rPr>
          <w:rFonts w:hint="eastAsia" w:hAnsi="宋体" w:cs="宋体"/>
          <w:sz w:val="28"/>
          <w:szCs w:val="28"/>
          <w:u w:val="single"/>
        </w:rPr>
        <w:t xml:space="preserve"> </w:t>
      </w:r>
      <w:r>
        <w:rPr>
          <w:rFonts w:hint="eastAsia" w:hAnsi="宋体" w:cs="宋体"/>
          <w:sz w:val="28"/>
          <w:szCs w:val="28"/>
        </w:rPr>
        <w:t>日</w:t>
      </w:r>
    </w:p>
    <w:p w14:paraId="4DE179A9">
      <w:pPr>
        <w:snapToGrid w:val="0"/>
        <w:spacing w:line="360" w:lineRule="auto"/>
        <w:ind w:firstLine="560" w:firstLineChars="200"/>
        <w:rPr>
          <w:rFonts w:hAnsi="宋体" w:cs="宋体"/>
          <w:sz w:val="28"/>
          <w:szCs w:val="28"/>
        </w:rPr>
      </w:pPr>
    </w:p>
    <w:p w14:paraId="4DE179AA">
      <w:pPr>
        <w:snapToGrid w:val="0"/>
        <w:spacing w:line="360" w:lineRule="auto"/>
        <w:ind w:firstLine="420" w:firstLineChars="200"/>
        <w:rPr>
          <w:rFonts w:hAnsi="宋体" w:cs="宋体"/>
        </w:rPr>
      </w:pPr>
    </w:p>
    <w:p w14:paraId="4DE179AB">
      <w:pPr>
        <w:spacing w:line="460" w:lineRule="exact"/>
        <w:ind w:firstLine="1400" w:firstLineChars="500"/>
        <w:rPr>
          <w:rFonts w:ascii="宋体" w:hAnsi="宋体" w:cs="宋体"/>
          <w:sz w:val="28"/>
          <w:szCs w:val="28"/>
        </w:rPr>
      </w:pPr>
      <w:r>
        <w:rPr>
          <w:rFonts w:hint="eastAsia" w:ascii="宋体" w:hAnsi="宋体" w:cs="宋体"/>
          <w:sz w:val="28"/>
          <w:szCs w:val="28"/>
        </w:rPr>
        <w:t xml:space="preserve"> </w:t>
      </w:r>
    </w:p>
    <w:p w14:paraId="4DE179AC">
      <w:pPr>
        <w:spacing w:line="460" w:lineRule="exact"/>
        <w:rPr>
          <w:rFonts w:ascii="宋体" w:hAnsi="宋体" w:cs="宋体"/>
          <w:sz w:val="28"/>
          <w:szCs w:val="28"/>
        </w:rPr>
      </w:pPr>
      <w:r>
        <w:rPr>
          <w:rFonts w:hint="eastAsia" w:ascii="宋体" w:hAnsi="宋体" w:cs="宋体"/>
          <w:sz w:val="28"/>
          <w:szCs w:val="28"/>
        </w:rPr>
        <w:t xml:space="preserve"> </w:t>
      </w:r>
    </w:p>
    <w:p w14:paraId="4DE179AD">
      <w:pPr>
        <w:spacing w:line="460" w:lineRule="exact"/>
        <w:rPr>
          <w:rFonts w:ascii="宋体" w:hAnsi="宋体" w:cs="宋体"/>
          <w:sz w:val="28"/>
          <w:szCs w:val="28"/>
        </w:rPr>
      </w:pPr>
      <w:r>
        <w:rPr>
          <w:rFonts w:hint="eastAsia" w:ascii="宋体" w:hAnsi="宋体" w:cs="宋体"/>
          <w:sz w:val="28"/>
          <w:szCs w:val="28"/>
        </w:rPr>
        <w:t>法定代表人身份证复印件</w:t>
      </w:r>
    </w:p>
    <w:p w14:paraId="4DE179AE">
      <w:pPr>
        <w:spacing w:line="460" w:lineRule="exact"/>
        <w:rPr>
          <w:rFonts w:ascii="宋体" w:hAnsi="宋体" w:cs="宋体"/>
          <w:sz w:val="28"/>
          <w:szCs w:val="28"/>
        </w:rPr>
      </w:pPr>
      <w:r>
        <w:rPr>
          <w:rFonts w:hint="eastAsia" w:ascii="宋体" w:hAnsi="宋体" w:cs="宋体"/>
          <w:sz w:val="28"/>
          <w:szCs w:val="28"/>
        </w:rPr>
        <w:t xml:space="preserve"> </w:t>
      </w:r>
    </w:p>
    <w:p w14:paraId="4DE179AF">
      <w:pPr>
        <w:spacing w:line="460" w:lineRule="exact"/>
        <w:ind w:firstLine="2660" w:firstLineChars="950"/>
        <w:rPr>
          <w:rFonts w:ascii="宋体" w:hAnsi="宋体" w:cs="宋体"/>
          <w:sz w:val="28"/>
          <w:szCs w:val="28"/>
        </w:rPr>
      </w:pPr>
      <w:r>
        <w:rPr>
          <w:rFonts w:hint="eastAsia" w:ascii="宋体" w:hAnsi="宋体" w:cs="宋体"/>
          <w:sz w:val="28"/>
          <w:szCs w:val="28"/>
        </w:rPr>
        <w:t>（粘贴此处）</w:t>
      </w:r>
    </w:p>
    <w:p w14:paraId="4DE179B0">
      <w:pPr>
        <w:spacing w:line="460" w:lineRule="exact"/>
        <w:ind w:firstLine="2670" w:firstLineChars="950"/>
        <w:rPr>
          <w:rFonts w:ascii="宋体" w:hAnsi="宋体" w:cs="宋体"/>
          <w:b/>
          <w:bCs/>
          <w:sz w:val="28"/>
          <w:szCs w:val="28"/>
        </w:rPr>
      </w:pPr>
      <w:r>
        <w:rPr>
          <w:rFonts w:hint="eastAsia" w:ascii="宋体" w:hAnsi="宋体" w:cs="宋体"/>
          <w:b/>
          <w:bCs/>
          <w:sz w:val="28"/>
          <w:szCs w:val="28"/>
        </w:rPr>
        <w:t xml:space="preserve"> </w:t>
      </w:r>
    </w:p>
    <w:p w14:paraId="4DE179B1">
      <w:pPr>
        <w:spacing w:line="460" w:lineRule="exact"/>
        <w:rPr>
          <w:rFonts w:ascii="宋体" w:hAnsi="宋体" w:cs="宋体"/>
          <w:sz w:val="22"/>
          <w:szCs w:val="22"/>
        </w:rPr>
      </w:pPr>
    </w:p>
    <w:p w14:paraId="4DE179B2">
      <w:pPr>
        <w:spacing w:line="460" w:lineRule="exact"/>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3.授权委托书</w:t>
      </w:r>
    </w:p>
    <w:p w14:paraId="4DE179B3">
      <w:pPr>
        <w:snapToGrid w:val="0"/>
        <w:spacing w:line="460" w:lineRule="exact"/>
        <w:jc w:val="center"/>
        <w:rPr>
          <w:rFonts w:ascii="宋体" w:hAnsi="宋体" w:cs="宋体"/>
          <w:sz w:val="28"/>
          <w:szCs w:val="28"/>
          <w:u w:val="single"/>
        </w:rPr>
      </w:pPr>
      <w:bookmarkStart w:id="10" w:name="_Toc360526534"/>
      <w:r>
        <w:rPr>
          <w:rFonts w:hint="eastAsia" w:ascii="宋体" w:hAnsi="宋体" w:cs="宋体"/>
          <w:sz w:val="28"/>
          <w:szCs w:val="28"/>
          <w:u w:val="single"/>
        </w:rPr>
        <w:t>（被授权人参加投标时，须出示此证明）</w:t>
      </w:r>
    </w:p>
    <w:p w14:paraId="4DE179B4">
      <w:pPr>
        <w:snapToGrid w:val="0"/>
        <w:spacing w:line="460" w:lineRule="exact"/>
        <w:rPr>
          <w:rFonts w:ascii="宋体" w:hAnsi="宋体" w:cs="宋体"/>
          <w:sz w:val="28"/>
          <w:szCs w:val="28"/>
        </w:rPr>
      </w:pPr>
    </w:p>
    <w:p w14:paraId="4DE179B5">
      <w:pPr>
        <w:snapToGrid w:val="0"/>
        <w:spacing w:line="460" w:lineRule="exact"/>
        <w:rPr>
          <w:rFonts w:ascii="宋体" w:hAnsi="宋体" w:cs="宋体"/>
          <w:sz w:val="28"/>
          <w:szCs w:val="28"/>
        </w:rPr>
      </w:pPr>
    </w:p>
    <w:p w14:paraId="4DE179B6">
      <w:pPr>
        <w:snapToGrid w:val="0"/>
        <w:spacing w:line="460" w:lineRule="exact"/>
        <w:rPr>
          <w:rFonts w:ascii="宋体" w:hAnsi="宋体" w:cs="宋体"/>
          <w:sz w:val="28"/>
          <w:szCs w:val="28"/>
        </w:rPr>
      </w:pPr>
      <w:r>
        <w:rPr>
          <w:rFonts w:hint="eastAsia" w:ascii="宋体" w:hAnsi="宋体" w:cs="宋体"/>
          <w:sz w:val="28"/>
          <w:szCs w:val="28"/>
        </w:rPr>
        <w:t>江苏商贸职业学院：</w:t>
      </w:r>
    </w:p>
    <w:p w14:paraId="4DE179B7">
      <w:pPr>
        <w:snapToGrid w:val="0"/>
        <w:spacing w:line="460" w:lineRule="exact"/>
        <w:ind w:firstLine="560" w:firstLineChars="200"/>
        <w:rPr>
          <w:rFonts w:ascii="宋体" w:hAnsi="宋体" w:cs="宋体"/>
          <w:sz w:val="28"/>
          <w:szCs w:val="28"/>
        </w:rPr>
      </w:pPr>
      <w:r>
        <w:rPr>
          <w:rFonts w:hint="eastAsia" w:ascii="宋体" w:hAnsi="宋体" w:cs="宋体"/>
          <w:sz w:val="28"/>
          <w:szCs w:val="28"/>
        </w:rPr>
        <w:t>兹授权</w:t>
      </w:r>
      <w:r>
        <w:rPr>
          <w:rFonts w:hint="eastAsia" w:ascii="宋体" w:hAnsi="宋体" w:cs="宋体"/>
          <w:sz w:val="28"/>
          <w:szCs w:val="28"/>
          <w:u w:val="single"/>
        </w:rPr>
        <w:t xml:space="preserve">               （</w:t>
      </w:r>
      <w:r>
        <w:rPr>
          <w:rFonts w:hint="eastAsia" w:ascii="宋体" w:hAnsi="宋体" w:cs="宋体"/>
          <w:sz w:val="28"/>
          <w:szCs w:val="28"/>
        </w:rPr>
        <w:t xml:space="preserve">被授权人的姓名）代表我公司参加    </w:t>
      </w:r>
      <w:r>
        <w:rPr>
          <w:rFonts w:hint="eastAsia" w:ascii="宋体" w:hAnsi="宋体" w:cs="宋体"/>
          <w:sz w:val="28"/>
          <w:szCs w:val="28"/>
          <w:u w:val="single"/>
        </w:rPr>
        <w:t xml:space="preserve">         （招标项目名称及项目编号）</w:t>
      </w:r>
      <w:r>
        <w:rPr>
          <w:rFonts w:hint="eastAsia" w:ascii="宋体" w:hAnsi="宋体" w:cs="宋体"/>
          <w:sz w:val="28"/>
          <w:szCs w:val="28"/>
        </w:rPr>
        <w:t>项目的政府招标活动，全权处理一切与该项目公开招标有关的事务。其在办理上述事宜过程中所签署的所有文件我单位均予以承认。</w:t>
      </w:r>
    </w:p>
    <w:p w14:paraId="4DE179B8">
      <w:pPr>
        <w:pStyle w:val="27"/>
        <w:adjustRightInd w:val="0"/>
        <w:snapToGrid w:val="0"/>
        <w:spacing w:line="460" w:lineRule="exact"/>
        <w:ind w:firstLine="560" w:firstLineChars="200"/>
        <w:jc w:val="left"/>
        <w:rPr>
          <w:rFonts w:hAnsi="宋体"/>
          <w:sz w:val="28"/>
          <w:szCs w:val="28"/>
        </w:rPr>
      </w:pPr>
      <w:r>
        <w:rPr>
          <w:rFonts w:hint="eastAsia" w:hAnsi="宋体"/>
          <w:sz w:val="28"/>
          <w:szCs w:val="28"/>
        </w:rPr>
        <w:t>被授权人无转委托权，特此委托。</w:t>
      </w:r>
    </w:p>
    <w:p w14:paraId="4DE179B9">
      <w:pPr>
        <w:pStyle w:val="27"/>
        <w:adjustRightInd w:val="0"/>
        <w:snapToGrid w:val="0"/>
        <w:spacing w:line="460" w:lineRule="exact"/>
        <w:ind w:firstLine="560" w:firstLineChars="200"/>
        <w:jc w:val="left"/>
        <w:rPr>
          <w:rFonts w:hAnsi="宋体"/>
          <w:sz w:val="28"/>
          <w:szCs w:val="28"/>
        </w:rPr>
      </w:pPr>
    </w:p>
    <w:p w14:paraId="4DE179BA">
      <w:pPr>
        <w:spacing w:line="460" w:lineRule="exact"/>
        <w:rPr>
          <w:rFonts w:ascii="宋体" w:hAnsi="宋体" w:cs="宋体"/>
          <w:sz w:val="28"/>
          <w:szCs w:val="28"/>
        </w:rPr>
      </w:pPr>
      <w:r>
        <w:rPr>
          <w:rFonts w:hint="eastAsia" w:ascii="宋体" w:hAnsi="宋体" w:cs="宋体"/>
          <w:sz w:val="28"/>
          <w:szCs w:val="28"/>
        </w:rPr>
        <w:t>附：被授权人情况：</w:t>
      </w:r>
    </w:p>
    <w:p w14:paraId="4DE179BB">
      <w:pPr>
        <w:spacing w:line="460" w:lineRule="exact"/>
        <w:rPr>
          <w:rFonts w:ascii="宋体" w:hAnsi="宋体" w:cs="宋体"/>
          <w:sz w:val="28"/>
          <w:szCs w:val="28"/>
          <w:u w:val="single"/>
        </w:rPr>
      </w:pPr>
      <w:r>
        <w:rPr>
          <w:rFonts w:hint="eastAsia" w:ascii="宋体" w:hAnsi="宋体" w:cs="宋体"/>
          <w:sz w:val="28"/>
          <w:szCs w:val="28"/>
        </w:rPr>
        <w:t>姓名：</w:t>
      </w:r>
      <w:r>
        <w:rPr>
          <w:rFonts w:hint="eastAsia" w:ascii="宋体" w:hAnsi="宋体" w:cs="宋体"/>
          <w:sz w:val="28"/>
          <w:szCs w:val="28"/>
          <w:u w:val="single"/>
        </w:rPr>
        <w:t xml:space="preserve">            </w:t>
      </w:r>
      <w:r>
        <w:rPr>
          <w:rFonts w:hint="eastAsia" w:ascii="宋体" w:hAnsi="宋体" w:cs="宋体"/>
          <w:sz w:val="28"/>
          <w:szCs w:val="28"/>
        </w:rPr>
        <w:t xml:space="preserve"> 性别：</w:t>
      </w:r>
      <w:r>
        <w:rPr>
          <w:rFonts w:hint="eastAsia" w:ascii="宋体" w:hAnsi="宋体" w:cs="宋体"/>
          <w:sz w:val="28"/>
          <w:szCs w:val="28"/>
          <w:u w:val="single"/>
        </w:rPr>
        <w:t xml:space="preserve">            </w:t>
      </w:r>
      <w:r>
        <w:rPr>
          <w:rFonts w:hint="eastAsia" w:ascii="宋体" w:hAnsi="宋体" w:cs="宋体"/>
          <w:sz w:val="28"/>
          <w:szCs w:val="28"/>
        </w:rPr>
        <w:t xml:space="preserve"> 年龄：</w:t>
      </w:r>
      <w:r>
        <w:rPr>
          <w:rFonts w:hint="eastAsia" w:ascii="宋体" w:hAnsi="宋体" w:cs="宋体"/>
          <w:sz w:val="28"/>
          <w:szCs w:val="28"/>
          <w:u w:val="single"/>
        </w:rPr>
        <w:t xml:space="preserve">            </w:t>
      </w:r>
      <w:r>
        <w:rPr>
          <w:rFonts w:hint="eastAsia" w:ascii="宋体" w:hAnsi="宋体" w:cs="宋体"/>
          <w:sz w:val="28"/>
          <w:szCs w:val="28"/>
        </w:rPr>
        <w:t xml:space="preserve"> 职务：</w:t>
      </w:r>
      <w:r>
        <w:rPr>
          <w:rFonts w:hint="eastAsia" w:ascii="宋体" w:hAnsi="宋体" w:cs="宋体"/>
          <w:sz w:val="28"/>
          <w:szCs w:val="28"/>
          <w:u w:val="single"/>
        </w:rPr>
        <w:t xml:space="preserve">          </w:t>
      </w:r>
    </w:p>
    <w:p w14:paraId="4DE179BC">
      <w:pPr>
        <w:spacing w:line="460" w:lineRule="exact"/>
        <w:rPr>
          <w:rFonts w:ascii="宋体" w:hAnsi="宋体" w:cs="宋体"/>
          <w:sz w:val="28"/>
          <w:szCs w:val="28"/>
        </w:rPr>
      </w:pPr>
      <w:r>
        <w:rPr>
          <w:rFonts w:hint="eastAsia" w:ascii="宋体" w:hAnsi="宋体" w:cs="宋体"/>
          <w:sz w:val="28"/>
          <w:szCs w:val="28"/>
        </w:rPr>
        <w:t>身份证号码：</w:t>
      </w:r>
      <w:r>
        <w:rPr>
          <w:rFonts w:hint="eastAsia" w:ascii="宋体" w:hAnsi="宋体" w:cs="宋体"/>
          <w:sz w:val="28"/>
          <w:szCs w:val="28"/>
          <w:u w:val="single"/>
        </w:rPr>
        <w:t xml:space="preserve">                                          </w:t>
      </w:r>
    </w:p>
    <w:p w14:paraId="4DE179BD">
      <w:pPr>
        <w:spacing w:line="460" w:lineRule="exact"/>
        <w:rPr>
          <w:rFonts w:ascii="宋体" w:hAnsi="宋体" w:cs="宋体"/>
          <w:sz w:val="28"/>
          <w:szCs w:val="28"/>
        </w:rPr>
      </w:pPr>
      <w:r>
        <w:rPr>
          <w:rFonts w:hint="eastAsia" w:ascii="宋体" w:hAnsi="宋体" w:cs="宋体"/>
          <w:sz w:val="28"/>
          <w:szCs w:val="28"/>
        </w:rPr>
        <w:t>手机：</w:t>
      </w:r>
      <w:r>
        <w:rPr>
          <w:rFonts w:hint="eastAsia" w:ascii="宋体" w:hAnsi="宋体" w:cs="宋体"/>
          <w:sz w:val="28"/>
          <w:szCs w:val="28"/>
          <w:u w:val="single"/>
        </w:rPr>
        <w:t xml:space="preserve">             </w:t>
      </w:r>
      <w:r>
        <w:rPr>
          <w:rFonts w:hint="eastAsia" w:ascii="宋体" w:hAnsi="宋体" w:cs="宋体"/>
          <w:sz w:val="28"/>
          <w:szCs w:val="28"/>
        </w:rPr>
        <w:t xml:space="preserve">  传真：</w:t>
      </w:r>
      <w:r>
        <w:rPr>
          <w:rFonts w:hint="eastAsia" w:ascii="宋体" w:hAnsi="宋体" w:cs="宋体"/>
          <w:sz w:val="28"/>
          <w:szCs w:val="28"/>
          <w:u w:val="single"/>
        </w:rPr>
        <w:t xml:space="preserve">                        </w:t>
      </w:r>
      <w:r>
        <w:rPr>
          <w:rFonts w:hint="eastAsia" w:ascii="宋体" w:hAnsi="宋体" w:cs="宋体"/>
          <w:sz w:val="28"/>
          <w:szCs w:val="28"/>
        </w:rPr>
        <w:t xml:space="preserve"> </w:t>
      </w:r>
    </w:p>
    <w:p w14:paraId="4DE179BE">
      <w:pPr>
        <w:spacing w:line="460" w:lineRule="exact"/>
        <w:rPr>
          <w:rFonts w:ascii="宋体" w:hAnsi="宋体" w:cs="宋体"/>
          <w:sz w:val="28"/>
          <w:szCs w:val="28"/>
        </w:rPr>
      </w:pPr>
      <w:r>
        <w:rPr>
          <w:rFonts w:hint="eastAsia" w:ascii="宋体" w:hAnsi="宋体" w:cs="宋体"/>
          <w:sz w:val="28"/>
          <w:szCs w:val="28"/>
        </w:rPr>
        <w:t>单位名称（公章）             法定代表人（签字或盖章）</w:t>
      </w:r>
    </w:p>
    <w:p w14:paraId="4DE179BF">
      <w:pPr>
        <w:spacing w:line="460" w:lineRule="exact"/>
        <w:ind w:firstLine="1400" w:firstLineChars="500"/>
        <w:rPr>
          <w:rFonts w:ascii="宋体" w:hAnsi="宋体" w:cs="宋体"/>
          <w:sz w:val="28"/>
          <w:szCs w:val="28"/>
        </w:rPr>
      </w:pPr>
      <w:r>
        <w:rPr>
          <w:rFonts w:hint="eastAsia" w:ascii="宋体" w:hAnsi="宋体" w:cs="宋体"/>
          <w:sz w:val="28"/>
          <w:szCs w:val="28"/>
        </w:rPr>
        <w:t xml:space="preserve">年   月   日                 年   月    日  </w:t>
      </w:r>
    </w:p>
    <w:p w14:paraId="4DE179C0">
      <w:pPr>
        <w:spacing w:line="460" w:lineRule="exact"/>
        <w:rPr>
          <w:rFonts w:ascii="宋体" w:hAnsi="宋体" w:cs="宋体"/>
          <w:sz w:val="28"/>
          <w:szCs w:val="28"/>
        </w:rPr>
      </w:pPr>
      <w:r>
        <w:rPr>
          <w:rFonts w:hint="eastAsia" w:ascii="宋体" w:hAnsi="宋体" w:cs="宋体"/>
          <w:sz w:val="28"/>
          <w:szCs w:val="28"/>
        </w:rPr>
        <w:t xml:space="preserve"> </w:t>
      </w:r>
    </w:p>
    <w:p w14:paraId="4DE179C1">
      <w:pPr>
        <w:spacing w:line="460" w:lineRule="exact"/>
        <w:rPr>
          <w:rFonts w:ascii="宋体" w:hAnsi="宋体" w:cs="宋体"/>
          <w:sz w:val="28"/>
          <w:szCs w:val="28"/>
        </w:rPr>
      </w:pPr>
      <w:r>
        <w:rPr>
          <w:rFonts w:hint="eastAsia" w:ascii="宋体" w:hAnsi="宋体" w:cs="宋体"/>
          <w:sz w:val="28"/>
          <w:szCs w:val="28"/>
        </w:rPr>
        <w:t xml:space="preserve"> </w:t>
      </w:r>
    </w:p>
    <w:p w14:paraId="4DE179C2">
      <w:pPr>
        <w:spacing w:line="460" w:lineRule="exact"/>
        <w:rPr>
          <w:rFonts w:ascii="宋体" w:hAnsi="宋体" w:cs="宋体"/>
          <w:sz w:val="28"/>
          <w:szCs w:val="28"/>
        </w:rPr>
      </w:pPr>
      <w:r>
        <w:rPr>
          <w:rFonts w:hint="eastAsia" w:ascii="宋体" w:hAnsi="宋体" w:cs="宋体"/>
          <w:sz w:val="28"/>
          <w:szCs w:val="28"/>
        </w:rPr>
        <w:t>法定代表人身份证复印件</w:t>
      </w:r>
    </w:p>
    <w:p w14:paraId="4DE179C3">
      <w:pPr>
        <w:spacing w:line="460" w:lineRule="exact"/>
        <w:rPr>
          <w:rFonts w:ascii="宋体" w:hAnsi="宋体" w:cs="宋体"/>
          <w:sz w:val="28"/>
          <w:szCs w:val="28"/>
        </w:rPr>
      </w:pPr>
    </w:p>
    <w:p w14:paraId="4DE179C4">
      <w:pPr>
        <w:spacing w:line="460" w:lineRule="exact"/>
        <w:rPr>
          <w:rFonts w:ascii="宋体" w:hAnsi="宋体" w:cs="宋体"/>
          <w:sz w:val="28"/>
          <w:szCs w:val="28"/>
        </w:rPr>
      </w:pPr>
    </w:p>
    <w:p w14:paraId="4DE179C5">
      <w:pPr>
        <w:spacing w:line="460" w:lineRule="exact"/>
        <w:rPr>
          <w:rFonts w:ascii="宋体" w:hAnsi="宋体" w:cs="宋体"/>
          <w:sz w:val="28"/>
          <w:szCs w:val="28"/>
        </w:rPr>
      </w:pPr>
      <w:r>
        <w:rPr>
          <w:rFonts w:hint="eastAsia" w:ascii="宋体" w:hAnsi="宋体" w:cs="宋体"/>
          <w:sz w:val="28"/>
          <w:szCs w:val="28"/>
        </w:rPr>
        <w:t>被授权人身份证复印件</w:t>
      </w:r>
    </w:p>
    <w:p w14:paraId="4DE179C6">
      <w:pPr>
        <w:spacing w:line="460" w:lineRule="exact"/>
        <w:rPr>
          <w:rFonts w:ascii="宋体" w:hAnsi="宋体" w:cs="宋体"/>
          <w:sz w:val="28"/>
          <w:szCs w:val="28"/>
        </w:rPr>
      </w:pPr>
      <w:r>
        <w:rPr>
          <w:rFonts w:hint="eastAsia" w:ascii="宋体" w:hAnsi="宋体" w:cs="宋体"/>
          <w:sz w:val="28"/>
          <w:szCs w:val="28"/>
        </w:rPr>
        <w:t xml:space="preserve"> </w:t>
      </w:r>
    </w:p>
    <w:p w14:paraId="4DE179C7">
      <w:pPr>
        <w:spacing w:line="460" w:lineRule="exact"/>
        <w:ind w:firstLine="2660" w:firstLineChars="950"/>
        <w:rPr>
          <w:rFonts w:ascii="宋体" w:hAnsi="宋体" w:cs="宋体"/>
          <w:sz w:val="28"/>
          <w:szCs w:val="28"/>
        </w:rPr>
      </w:pPr>
      <w:r>
        <w:rPr>
          <w:rFonts w:hint="eastAsia" w:ascii="宋体" w:hAnsi="宋体" w:cs="宋体"/>
          <w:sz w:val="28"/>
          <w:szCs w:val="28"/>
        </w:rPr>
        <w:t>（粘贴此处）</w:t>
      </w:r>
    </w:p>
    <w:p w14:paraId="4DE179C8">
      <w:pPr>
        <w:spacing w:line="460" w:lineRule="exact"/>
        <w:ind w:firstLine="2670" w:firstLineChars="950"/>
        <w:rPr>
          <w:rFonts w:ascii="宋体" w:hAnsi="宋体" w:cs="宋体"/>
          <w:b/>
          <w:bCs/>
          <w:sz w:val="28"/>
          <w:szCs w:val="28"/>
        </w:rPr>
      </w:pPr>
    </w:p>
    <w:p w14:paraId="4DE179C9">
      <w:pPr>
        <w:snapToGrid w:val="0"/>
        <w:spacing w:line="460" w:lineRule="exact"/>
        <w:jc w:val="center"/>
        <w:outlineLvl w:val="4"/>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4.关于资格文件的声明函</w:t>
      </w:r>
    </w:p>
    <w:p w14:paraId="4DE179CA">
      <w:pPr>
        <w:adjustRightInd w:val="0"/>
        <w:snapToGrid w:val="0"/>
        <w:spacing w:line="460" w:lineRule="exact"/>
        <w:jc w:val="left"/>
        <w:rPr>
          <w:rFonts w:ascii="宋体" w:hAnsi="宋体" w:cs="宋体"/>
          <w:sz w:val="28"/>
          <w:szCs w:val="28"/>
        </w:rPr>
      </w:pPr>
      <w:r>
        <w:rPr>
          <w:rFonts w:hint="eastAsia" w:ascii="宋体" w:hAnsi="宋体" w:cs="宋体"/>
          <w:sz w:val="28"/>
          <w:szCs w:val="28"/>
        </w:rPr>
        <w:t>江苏商贸职业学院：</w:t>
      </w:r>
    </w:p>
    <w:p w14:paraId="4DE179CB">
      <w:pPr>
        <w:overflowPunct w:val="0"/>
        <w:adjustRightInd w:val="0"/>
        <w:spacing w:line="460" w:lineRule="exact"/>
        <w:ind w:firstLine="660"/>
        <w:jc w:val="left"/>
        <w:textAlignment w:val="baseline"/>
        <w:rPr>
          <w:rFonts w:ascii="宋体" w:hAnsi="宋体" w:cs="宋体"/>
          <w:sz w:val="28"/>
          <w:szCs w:val="28"/>
        </w:rPr>
      </w:pPr>
      <w:r>
        <w:rPr>
          <w:rFonts w:hint="eastAsia" w:ascii="宋体" w:hAnsi="宋体" w:cs="宋体"/>
          <w:sz w:val="28"/>
          <w:szCs w:val="28"/>
        </w:rPr>
        <w:t>本公司愿就由贵单位组织实施的</w:t>
      </w:r>
      <w:r>
        <w:rPr>
          <w:rFonts w:hint="eastAsia" w:ascii="宋体" w:hAnsi="宋体" w:cs="宋体"/>
          <w:sz w:val="28"/>
          <w:szCs w:val="28"/>
          <w:u w:val="single"/>
        </w:rPr>
        <w:t xml:space="preserve">                        </w:t>
      </w:r>
      <w:r>
        <w:rPr>
          <w:rFonts w:hint="eastAsia" w:ascii="宋体" w:hAnsi="宋体" w:cs="宋体"/>
          <w:sz w:val="28"/>
          <w:szCs w:val="28"/>
        </w:rPr>
        <w:t>（招标项目名称及项目编号）的招标活动进行投标。本公司所提交的投标文件中所有关于投标资格的文件、证明和陈述均是真实的、准确的。若与真实情况不符，本公司愿意承担由此而产生的一切后果。</w:t>
      </w:r>
    </w:p>
    <w:p w14:paraId="4DE179CC">
      <w:pPr>
        <w:overflowPunct w:val="0"/>
        <w:adjustRightInd w:val="0"/>
        <w:spacing w:line="460" w:lineRule="exact"/>
        <w:ind w:firstLine="420"/>
        <w:jc w:val="left"/>
        <w:textAlignment w:val="baseline"/>
        <w:rPr>
          <w:rFonts w:ascii="宋体" w:hAnsi="宋体" w:cs="宋体"/>
          <w:sz w:val="28"/>
          <w:szCs w:val="28"/>
        </w:rPr>
      </w:pPr>
    </w:p>
    <w:p w14:paraId="4DE179CD">
      <w:pPr>
        <w:overflowPunct w:val="0"/>
        <w:adjustRightInd w:val="0"/>
        <w:spacing w:line="460" w:lineRule="exact"/>
        <w:ind w:firstLine="420"/>
        <w:jc w:val="left"/>
        <w:textAlignment w:val="baseline"/>
        <w:rPr>
          <w:rFonts w:ascii="宋体" w:hAnsi="宋体" w:cs="宋体"/>
          <w:sz w:val="28"/>
          <w:szCs w:val="28"/>
        </w:rPr>
      </w:pPr>
    </w:p>
    <w:p w14:paraId="4DE179CE">
      <w:pPr>
        <w:spacing w:line="460" w:lineRule="exact"/>
        <w:ind w:firstLine="560" w:firstLineChars="200"/>
        <w:jc w:val="right"/>
        <w:rPr>
          <w:rFonts w:ascii="宋体" w:hAnsi="宋体" w:cs="宋体"/>
          <w:sz w:val="28"/>
          <w:szCs w:val="28"/>
        </w:rPr>
      </w:pPr>
      <w:r>
        <w:rPr>
          <w:rFonts w:hint="eastAsia" w:ascii="宋体" w:hAnsi="宋体" w:cs="宋体"/>
          <w:sz w:val="28"/>
          <w:szCs w:val="28"/>
        </w:rPr>
        <w:t>投标人：</w:t>
      </w:r>
      <w:r>
        <w:rPr>
          <w:rFonts w:hint="eastAsia" w:ascii="宋体" w:hAnsi="宋体" w:cs="宋体"/>
          <w:sz w:val="28"/>
          <w:szCs w:val="28"/>
          <w:u w:val="single"/>
        </w:rPr>
        <w:t xml:space="preserve">                    </w:t>
      </w:r>
      <w:r>
        <w:rPr>
          <w:rFonts w:hint="eastAsia" w:ascii="宋体" w:hAnsi="宋体" w:cs="宋体"/>
          <w:sz w:val="28"/>
          <w:szCs w:val="28"/>
        </w:rPr>
        <w:t>（加盖公章）</w:t>
      </w:r>
    </w:p>
    <w:p w14:paraId="4DE179CF">
      <w:pPr>
        <w:spacing w:line="460" w:lineRule="exact"/>
        <w:ind w:firstLine="560" w:firstLineChars="200"/>
        <w:jc w:val="right"/>
        <w:rPr>
          <w:rFonts w:ascii="宋体" w:hAnsi="宋体" w:cs="宋体"/>
          <w:sz w:val="28"/>
          <w:szCs w:val="28"/>
        </w:rPr>
      </w:pPr>
      <w:r>
        <w:rPr>
          <w:rFonts w:hint="eastAsia" w:ascii="宋体" w:hAnsi="宋体" w:cs="宋体"/>
          <w:sz w:val="28"/>
          <w:szCs w:val="28"/>
        </w:rPr>
        <w:t>法定代表人或被授权人：</w:t>
      </w:r>
      <w:r>
        <w:rPr>
          <w:rFonts w:hint="eastAsia" w:ascii="宋体" w:hAnsi="宋体" w:cs="宋体"/>
          <w:sz w:val="28"/>
          <w:szCs w:val="28"/>
          <w:u w:val="single"/>
        </w:rPr>
        <w:t xml:space="preserve">          </w:t>
      </w:r>
      <w:r>
        <w:rPr>
          <w:rFonts w:hint="eastAsia" w:ascii="宋体" w:hAnsi="宋体" w:cs="宋体"/>
          <w:sz w:val="28"/>
          <w:szCs w:val="28"/>
        </w:rPr>
        <w:t>（签字或盖章）</w:t>
      </w:r>
    </w:p>
    <w:p w14:paraId="4DE179D0">
      <w:pPr>
        <w:spacing w:line="460" w:lineRule="exact"/>
        <w:ind w:firstLine="1540" w:firstLineChars="550"/>
        <w:jc w:val="right"/>
        <w:rPr>
          <w:rFonts w:ascii="宋体" w:hAnsi="宋体" w:cs="宋体"/>
          <w:sz w:val="28"/>
          <w:szCs w:val="28"/>
        </w:rPr>
      </w:pPr>
      <w:r>
        <w:rPr>
          <w:rFonts w:hint="eastAsia" w:ascii="宋体" w:hAnsi="宋体" w:cs="宋体"/>
          <w:sz w:val="28"/>
          <w:szCs w:val="28"/>
        </w:rPr>
        <w:t>年      月     日</w:t>
      </w:r>
    </w:p>
    <w:p w14:paraId="4DE179D1">
      <w:pPr>
        <w:snapToGrid w:val="0"/>
        <w:spacing w:line="460" w:lineRule="exact"/>
        <w:jc w:val="center"/>
        <w:outlineLvl w:val="1"/>
        <w:rPr>
          <w:rFonts w:ascii="宋体" w:hAnsi="宋体" w:cs="宋体"/>
          <w:b/>
          <w:bCs/>
          <w:sz w:val="28"/>
          <w:szCs w:val="28"/>
        </w:rPr>
      </w:pPr>
    </w:p>
    <w:p w14:paraId="4DE179D2">
      <w:pPr>
        <w:snapToGrid w:val="0"/>
        <w:spacing w:line="460" w:lineRule="exact"/>
        <w:jc w:val="center"/>
        <w:outlineLvl w:val="1"/>
        <w:rPr>
          <w:rFonts w:ascii="宋体" w:hAnsi="宋体" w:cs="宋体"/>
          <w:b/>
          <w:bCs/>
          <w:sz w:val="28"/>
          <w:szCs w:val="28"/>
        </w:rPr>
      </w:pPr>
    </w:p>
    <w:p w14:paraId="4DE179D3">
      <w:pPr>
        <w:snapToGrid w:val="0"/>
        <w:spacing w:line="460" w:lineRule="exact"/>
        <w:jc w:val="center"/>
        <w:outlineLvl w:val="1"/>
        <w:rPr>
          <w:rFonts w:ascii="宋体" w:hAnsi="宋体" w:cs="宋体"/>
          <w:b/>
          <w:bCs/>
          <w:sz w:val="28"/>
          <w:szCs w:val="28"/>
        </w:rPr>
      </w:pPr>
    </w:p>
    <w:p w14:paraId="4DE179D4">
      <w:pPr>
        <w:snapToGrid w:val="0"/>
        <w:spacing w:line="460" w:lineRule="exact"/>
        <w:jc w:val="center"/>
        <w:outlineLvl w:val="1"/>
        <w:rPr>
          <w:rFonts w:ascii="宋体" w:hAnsi="宋体" w:cs="宋体"/>
          <w:b/>
          <w:bCs/>
          <w:sz w:val="28"/>
          <w:szCs w:val="28"/>
        </w:rPr>
      </w:pPr>
    </w:p>
    <w:p w14:paraId="4DE179D5">
      <w:pPr>
        <w:snapToGrid w:val="0"/>
        <w:spacing w:line="460" w:lineRule="exact"/>
        <w:jc w:val="center"/>
        <w:outlineLvl w:val="1"/>
        <w:rPr>
          <w:rFonts w:ascii="宋体" w:hAnsi="宋体" w:cs="宋体"/>
          <w:b/>
          <w:bCs/>
          <w:sz w:val="28"/>
          <w:szCs w:val="28"/>
        </w:rPr>
      </w:pPr>
    </w:p>
    <w:p w14:paraId="4DE179D6">
      <w:pPr>
        <w:snapToGrid w:val="0"/>
        <w:spacing w:line="460" w:lineRule="exact"/>
        <w:jc w:val="center"/>
        <w:outlineLvl w:val="1"/>
        <w:rPr>
          <w:rFonts w:ascii="宋体" w:hAnsi="宋体" w:cs="宋体"/>
          <w:b/>
          <w:bCs/>
          <w:sz w:val="28"/>
          <w:szCs w:val="28"/>
        </w:rPr>
      </w:pPr>
    </w:p>
    <w:p w14:paraId="4DE179D7">
      <w:pPr>
        <w:rPr>
          <w:rFonts w:ascii="宋体" w:hAnsi="宋体" w:cs="宋体"/>
          <w:b/>
          <w:bCs/>
          <w:sz w:val="28"/>
          <w:szCs w:val="28"/>
        </w:rPr>
      </w:pPr>
      <w:r>
        <w:rPr>
          <w:rFonts w:hint="eastAsia" w:ascii="宋体" w:hAnsi="宋体" w:cs="宋体"/>
          <w:b/>
          <w:bCs/>
          <w:sz w:val="28"/>
          <w:szCs w:val="28"/>
        </w:rPr>
        <w:br w:type="page"/>
      </w:r>
    </w:p>
    <w:p w14:paraId="4DE179D8">
      <w:pPr>
        <w:spacing w:line="460" w:lineRule="exact"/>
        <w:jc w:val="center"/>
        <w:rPr>
          <w:rFonts w:ascii="宋体" w:hAnsi="宋体" w:cs="宋体"/>
          <w:b/>
          <w:bCs/>
          <w:sz w:val="28"/>
          <w:szCs w:val="28"/>
        </w:rPr>
      </w:pPr>
      <w:r>
        <w:rPr>
          <w:rFonts w:hint="eastAsia" w:ascii="宋体" w:hAnsi="宋体" w:cs="宋体"/>
          <w:b/>
          <w:bCs/>
          <w:sz w:val="28"/>
          <w:szCs w:val="28"/>
        </w:rPr>
        <w:t>5.投标响应函</w:t>
      </w:r>
    </w:p>
    <w:p w14:paraId="4DE179D9">
      <w:pPr>
        <w:spacing w:line="460" w:lineRule="exact"/>
        <w:rPr>
          <w:rFonts w:ascii="宋体" w:hAnsi="宋体" w:cs="宋体"/>
          <w:sz w:val="28"/>
          <w:szCs w:val="28"/>
        </w:rPr>
      </w:pPr>
      <w:r>
        <w:rPr>
          <w:rFonts w:hint="eastAsia" w:ascii="宋体" w:hAnsi="宋体" w:cs="宋体"/>
          <w:sz w:val="28"/>
          <w:szCs w:val="28"/>
        </w:rPr>
        <w:t>江苏商贸职业学院：</w:t>
      </w:r>
    </w:p>
    <w:p w14:paraId="4DE179DA">
      <w:pPr>
        <w:spacing w:line="460" w:lineRule="exact"/>
        <w:ind w:firstLine="560" w:firstLineChars="200"/>
        <w:rPr>
          <w:rFonts w:ascii="宋体" w:hAnsi="宋体" w:cs="宋体"/>
          <w:sz w:val="28"/>
          <w:szCs w:val="28"/>
        </w:rPr>
      </w:pPr>
      <w:r>
        <w:rPr>
          <w:rFonts w:hint="eastAsia" w:ascii="宋体" w:hAnsi="宋体" w:cs="宋体"/>
          <w:sz w:val="28"/>
          <w:szCs w:val="28"/>
        </w:rPr>
        <w:t>依据贵单位</w:t>
      </w:r>
      <w:r>
        <w:rPr>
          <w:rFonts w:hint="eastAsia" w:ascii="宋体" w:hAnsi="宋体" w:cs="宋体"/>
          <w:sz w:val="28"/>
          <w:szCs w:val="28"/>
          <w:u w:val="single"/>
        </w:rPr>
        <w:t xml:space="preserve">                       </w:t>
      </w:r>
      <w:r>
        <w:rPr>
          <w:rFonts w:hint="eastAsia" w:ascii="宋体" w:hAnsi="宋体" w:cs="宋体"/>
          <w:sz w:val="28"/>
          <w:szCs w:val="28"/>
        </w:rPr>
        <w:t xml:space="preserve">（投标项目名称及项目编号）项目招标的邀请，我方授权 </w:t>
      </w:r>
      <w:r>
        <w:rPr>
          <w:rFonts w:hint="eastAsia" w:ascii="宋体" w:hAnsi="宋体" w:cs="宋体"/>
          <w:sz w:val="28"/>
          <w:szCs w:val="28"/>
          <w:u w:val="single"/>
        </w:rPr>
        <w:t xml:space="preserve">      </w:t>
      </w:r>
      <w:r>
        <w:rPr>
          <w:rFonts w:hint="eastAsia" w:ascii="宋体" w:hAnsi="宋体" w:cs="宋体"/>
          <w:sz w:val="28"/>
          <w:szCs w:val="28"/>
        </w:rPr>
        <w:t>（姓名）</w:t>
      </w:r>
      <w:r>
        <w:rPr>
          <w:rFonts w:hint="eastAsia" w:ascii="宋体" w:hAnsi="宋体" w:cs="宋体"/>
          <w:sz w:val="28"/>
          <w:szCs w:val="28"/>
          <w:u w:val="single"/>
        </w:rPr>
        <w:t xml:space="preserve">     </w:t>
      </w:r>
      <w:r>
        <w:rPr>
          <w:rFonts w:hint="eastAsia" w:ascii="宋体" w:hAnsi="宋体" w:cs="宋体"/>
          <w:sz w:val="28"/>
          <w:szCs w:val="28"/>
        </w:rPr>
        <w:t>（职务）为全权代表参加该项目的投标工作，全权处理本次招标的有关事宜。同时，我公司声明如下：</w:t>
      </w:r>
    </w:p>
    <w:p w14:paraId="4DE179DB">
      <w:pPr>
        <w:spacing w:line="460" w:lineRule="exact"/>
        <w:ind w:firstLine="560" w:firstLineChars="200"/>
        <w:rPr>
          <w:rFonts w:ascii="宋体" w:hAnsi="宋体" w:cs="宋体"/>
          <w:sz w:val="28"/>
          <w:szCs w:val="28"/>
        </w:rPr>
      </w:pPr>
      <w:r>
        <w:rPr>
          <w:rFonts w:hint="eastAsia" w:ascii="宋体" w:hAnsi="宋体" w:cs="宋体"/>
          <w:sz w:val="28"/>
          <w:szCs w:val="28"/>
        </w:rPr>
        <w:t>1.同意并接受招标文件的各项要求，遵守招标文件中的各项规定，按招标文件的要求提供报价。</w:t>
      </w:r>
    </w:p>
    <w:p w14:paraId="4DE179DC">
      <w:pPr>
        <w:spacing w:line="460" w:lineRule="exact"/>
        <w:ind w:firstLine="560" w:firstLineChars="200"/>
        <w:rPr>
          <w:rFonts w:ascii="宋体" w:hAnsi="宋体" w:cs="宋体"/>
          <w:sz w:val="28"/>
          <w:szCs w:val="28"/>
        </w:rPr>
      </w:pPr>
      <w:r>
        <w:rPr>
          <w:rFonts w:hint="eastAsia" w:ascii="宋体" w:hAnsi="宋体" w:cs="宋体"/>
          <w:sz w:val="28"/>
          <w:szCs w:val="28"/>
        </w:rPr>
        <w:t>2.我方已经详细阅读了全部招标文件及其附件，完全清晰理解招标文件的要求，不存在任何含糊不清和误解之处，同意放弃对这些文件所提出的异议和质疑的权利。</w:t>
      </w:r>
    </w:p>
    <w:p w14:paraId="4DE179DD">
      <w:pPr>
        <w:spacing w:line="460" w:lineRule="exact"/>
        <w:ind w:firstLine="560" w:firstLineChars="200"/>
        <w:rPr>
          <w:rFonts w:ascii="宋体" w:hAnsi="宋体" w:cs="宋体"/>
          <w:sz w:val="28"/>
          <w:szCs w:val="28"/>
        </w:rPr>
      </w:pPr>
      <w:r>
        <w:rPr>
          <w:rFonts w:hint="eastAsia" w:ascii="宋体" w:hAnsi="宋体" w:cs="宋体"/>
          <w:sz w:val="28"/>
          <w:szCs w:val="28"/>
        </w:rPr>
        <w:t>3.我方已毫无保留地向贵方提供一切所需的证明材料。</w:t>
      </w:r>
    </w:p>
    <w:p w14:paraId="4DE179DE">
      <w:pPr>
        <w:spacing w:line="460" w:lineRule="exact"/>
        <w:ind w:firstLine="560" w:firstLineChars="200"/>
        <w:rPr>
          <w:rFonts w:ascii="宋体" w:hAnsi="宋体" w:cs="宋体"/>
          <w:sz w:val="28"/>
          <w:szCs w:val="28"/>
        </w:rPr>
      </w:pPr>
      <w:r>
        <w:rPr>
          <w:rFonts w:hint="eastAsia" w:ascii="宋体" w:hAnsi="宋体" w:cs="宋体"/>
          <w:sz w:val="28"/>
          <w:szCs w:val="28"/>
        </w:rPr>
        <w:t>4.我公司承诺在本次投标响应中提供的一切文件，无论是原件还是复印件均真实有效，绝无任何虚假、伪造和夸大的成分。否则，愿承担相应的后果和法律责任。</w:t>
      </w:r>
    </w:p>
    <w:p w14:paraId="4DE179DF">
      <w:pPr>
        <w:spacing w:line="460" w:lineRule="exact"/>
        <w:ind w:firstLine="560" w:firstLineChars="200"/>
        <w:rPr>
          <w:rFonts w:ascii="宋体" w:hAnsi="宋体" w:cs="宋体"/>
          <w:sz w:val="28"/>
          <w:szCs w:val="28"/>
        </w:rPr>
      </w:pPr>
      <w:r>
        <w:rPr>
          <w:rFonts w:hint="eastAsia" w:ascii="宋体" w:hAnsi="宋体" w:cs="宋体"/>
          <w:sz w:val="28"/>
          <w:szCs w:val="28"/>
        </w:rPr>
        <w:t>5.我方完全尊重评标委员会所作的评定结果。</w:t>
      </w:r>
    </w:p>
    <w:p w14:paraId="4DE179E0">
      <w:pPr>
        <w:spacing w:line="460" w:lineRule="exact"/>
        <w:ind w:firstLine="560" w:firstLineChars="200"/>
        <w:rPr>
          <w:rFonts w:ascii="宋体" w:hAnsi="宋体" w:cs="宋体"/>
          <w:sz w:val="28"/>
          <w:szCs w:val="28"/>
        </w:rPr>
      </w:pPr>
      <w:r>
        <w:rPr>
          <w:rFonts w:hint="eastAsia" w:ascii="宋体" w:hAnsi="宋体" w:cs="宋体"/>
          <w:sz w:val="28"/>
          <w:szCs w:val="28"/>
        </w:rPr>
        <w:t>6.一旦我方中标，我方将根据招标文件的规定，严格按要求签订并履行合同的责任和义务。</w:t>
      </w:r>
    </w:p>
    <w:p w14:paraId="4DE179E1">
      <w:pPr>
        <w:spacing w:line="460" w:lineRule="exact"/>
        <w:ind w:firstLine="560" w:firstLineChars="200"/>
        <w:rPr>
          <w:rFonts w:ascii="宋体" w:hAnsi="宋体" w:cs="宋体"/>
          <w:sz w:val="28"/>
          <w:szCs w:val="28"/>
        </w:rPr>
      </w:pPr>
    </w:p>
    <w:p w14:paraId="4DE179E2">
      <w:pPr>
        <w:spacing w:line="460" w:lineRule="exact"/>
        <w:ind w:firstLine="560" w:firstLineChars="200"/>
        <w:rPr>
          <w:rFonts w:ascii="宋体" w:hAnsi="宋体" w:cs="宋体"/>
          <w:sz w:val="28"/>
          <w:szCs w:val="28"/>
        </w:rPr>
      </w:pPr>
    </w:p>
    <w:p w14:paraId="4DE179E3">
      <w:pPr>
        <w:spacing w:line="460" w:lineRule="exact"/>
        <w:ind w:firstLine="560" w:firstLineChars="200"/>
        <w:jc w:val="right"/>
        <w:rPr>
          <w:rFonts w:ascii="宋体" w:hAnsi="宋体" w:cs="宋体"/>
          <w:sz w:val="28"/>
          <w:szCs w:val="28"/>
        </w:rPr>
      </w:pPr>
      <w:r>
        <w:rPr>
          <w:rFonts w:hint="eastAsia" w:ascii="宋体" w:hAnsi="宋体" w:cs="宋体"/>
          <w:sz w:val="28"/>
          <w:szCs w:val="28"/>
        </w:rPr>
        <w:t>投标人：</w:t>
      </w:r>
      <w:r>
        <w:rPr>
          <w:rFonts w:hint="eastAsia" w:ascii="宋体" w:hAnsi="宋体" w:cs="宋体"/>
          <w:sz w:val="28"/>
          <w:szCs w:val="28"/>
          <w:u w:val="single"/>
        </w:rPr>
        <w:t xml:space="preserve">                    </w:t>
      </w:r>
      <w:r>
        <w:rPr>
          <w:rFonts w:hint="eastAsia" w:ascii="宋体" w:hAnsi="宋体" w:cs="宋体"/>
          <w:sz w:val="28"/>
          <w:szCs w:val="28"/>
        </w:rPr>
        <w:t>（加盖公章）</w:t>
      </w:r>
    </w:p>
    <w:p w14:paraId="4DE179E4">
      <w:pPr>
        <w:spacing w:line="460" w:lineRule="exact"/>
        <w:ind w:firstLine="560" w:firstLineChars="200"/>
        <w:jc w:val="right"/>
        <w:rPr>
          <w:rFonts w:ascii="宋体" w:hAnsi="宋体" w:cs="宋体"/>
          <w:sz w:val="28"/>
          <w:szCs w:val="28"/>
        </w:rPr>
      </w:pPr>
      <w:r>
        <w:rPr>
          <w:rFonts w:hint="eastAsia" w:ascii="宋体" w:hAnsi="宋体" w:cs="宋体"/>
          <w:sz w:val="28"/>
          <w:szCs w:val="28"/>
        </w:rPr>
        <w:t>法定代表人或被授权人：</w:t>
      </w:r>
      <w:r>
        <w:rPr>
          <w:rFonts w:hint="eastAsia" w:ascii="宋体" w:hAnsi="宋体" w:cs="宋体"/>
          <w:sz w:val="28"/>
          <w:szCs w:val="28"/>
          <w:u w:val="single"/>
        </w:rPr>
        <w:t xml:space="preserve">          </w:t>
      </w:r>
      <w:r>
        <w:rPr>
          <w:rFonts w:hint="eastAsia" w:ascii="宋体" w:hAnsi="宋体" w:cs="宋体"/>
          <w:sz w:val="28"/>
          <w:szCs w:val="28"/>
        </w:rPr>
        <w:t>（签字或盖章）</w:t>
      </w:r>
    </w:p>
    <w:p w14:paraId="4DE179E5">
      <w:pPr>
        <w:spacing w:line="460" w:lineRule="exact"/>
        <w:ind w:firstLine="3920" w:firstLineChars="1400"/>
        <w:jc w:val="left"/>
        <w:rPr>
          <w:rFonts w:ascii="宋体" w:hAnsi="宋体" w:cs="宋体"/>
          <w:sz w:val="28"/>
          <w:szCs w:val="28"/>
        </w:rPr>
      </w:pPr>
      <w:r>
        <w:rPr>
          <w:rFonts w:hint="eastAsia" w:ascii="宋体" w:hAnsi="宋体" w:cs="宋体"/>
          <w:sz w:val="28"/>
          <w:szCs w:val="28"/>
        </w:rPr>
        <w:t>年      月     日</w:t>
      </w:r>
      <w:bookmarkEnd w:id="10"/>
    </w:p>
    <w:p w14:paraId="4DE179E6">
      <w:pPr>
        <w:rPr>
          <w:rFonts w:ascii="宋体" w:hAnsi="宋体" w:cs="宋体"/>
          <w:sz w:val="28"/>
          <w:szCs w:val="28"/>
        </w:rPr>
      </w:pPr>
    </w:p>
    <w:p w14:paraId="4DE179E7">
      <w:pPr>
        <w:rPr>
          <w:rFonts w:ascii="宋体" w:hAnsi="宋体" w:cs="宋体"/>
          <w:sz w:val="28"/>
          <w:szCs w:val="28"/>
        </w:rPr>
      </w:pPr>
    </w:p>
    <w:p w14:paraId="4DE179E8">
      <w:pPr>
        <w:rPr>
          <w:rFonts w:ascii="宋体" w:hAnsi="宋体" w:cs="宋体"/>
          <w:sz w:val="28"/>
          <w:szCs w:val="28"/>
        </w:rPr>
      </w:pPr>
    </w:p>
    <w:p w14:paraId="4DE179E9">
      <w:pPr>
        <w:spacing w:line="520" w:lineRule="exact"/>
        <w:jc w:val="center"/>
        <w:outlineLvl w:val="3"/>
        <w:rPr>
          <w:rFonts w:ascii="宋体" w:hAnsi="宋体" w:cs="宋体"/>
          <w:b/>
          <w:bCs/>
          <w:sz w:val="28"/>
          <w:szCs w:val="28"/>
        </w:rPr>
      </w:pPr>
    </w:p>
    <w:p w14:paraId="4DE179EA">
      <w:pPr>
        <w:spacing w:before="159" w:beforeLines="50" w:after="159" w:afterLines="50" w:line="500" w:lineRule="exact"/>
        <w:jc w:val="center"/>
        <w:outlineLvl w:val="2"/>
        <w:rPr>
          <w:rFonts w:ascii="宋体" w:hAnsi="宋体" w:cs="宋体"/>
          <w:b/>
          <w:bCs/>
          <w:sz w:val="28"/>
          <w:szCs w:val="28"/>
        </w:rPr>
        <w:sectPr>
          <w:headerReference r:id="rId4" w:type="default"/>
          <w:footerReference r:id="rId5" w:type="default"/>
          <w:pgSz w:w="11906" w:h="16838"/>
          <w:pgMar w:top="1440" w:right="1803" w:bottom="1440" w:left="1803" w:header="851" w:footer="992" w:gutter="0"/>
          <w:cols w:space="0" w:num="1"/>
          <w:docGrid w:type="lines" w:linePitch="319" w:charSpace="0"/>
        </w:sectPr>
      </w:pPr>
    </w:p>
    <w:p w14:paraId="4DE179EB">
      <w:pPr>
        <w:spacing w:line="360" w:lineRule="auto"/>
        <w:jc w:val="center"/>
        <w:outlineLvl w:val="2"/>
        <w:rPr>
          <w:rFonts w:hAnsi="宋体" w:cs="宋体"/>
          <w:b/>
          <w:sz w:val="28"/>
          <w:szCs w:val="28"/>
        </w:rPr>
      </w:pPr>
      <w:r>
        <w:rPr>
          <w:rFonts w:hint="eastAsia" w:hAnsi="宋体" w:cs="宋体"/>
          <w:b/>
          <w:sz w:val="28"/>
          <w:szCs w:val="28"/>
        </w:rPr>
        <w:t>6.无重大违法记录声明</w:t>
      </w:r>
    </w:p>
    <w:p w14:paraId="4DE179EC">
      <w:pPr>
        <w:snapToGrid w:val="0"/>
        <w:spacing w:line="360" w:lineRule="auto"/>
        <w:rPr>
          <w:rFonts w:hAnsi="宋体" w:cs="宋体"/>
          <w:bCs/>
          <w:sz w:val="28"/>
          <w:szCs w:val="28"/>
        </w:rPr>
      </w:pPr>
      <w:r>
        <w:rPr>
          <w:rFonts w:hint="eastAsia" w:ascii="宋体" w:hAnsi="宋体" w:cs="宋体"/>
          <w:sz w:val="28"/>
          <w:szCs w:val="28"/>
        </w:rPr>
        <w:t>江苏商贸职业学院</w:t>
      </w:r>
      <w:r>
        <w:rPr>
          <w:rFonts w:hint="eastAsia" w:hAnsi="宋体" w:cs="宋体"/>
          <w:bCs/>
          <w:sz w:val="28"/>
          <w:szCs w:val="28"/>
        </w:rPr>
        <w:t>：</w:t>
      </w:r>
    </w:p>
    <w:p w14:paraId="4DE179ED">
      <w:pPr>
        <w:snapToGrid w:val="0"/>
        <w:spacing w:line="360" w:lineRule="auto"/>
        <w:ind w:firstLine="560" w:firstLineChars="200"/>
        <w:rPr>
          <w:rFonts w:hAnsi="宋体" w:cs="宋体"/>
          <w:sz w:val="28"/>
          <w:szCs w:val="28"/>
        </w:rPr>
      </w:pPr>
      <w:r>
        <w:rPr>
          <w:rFonts w:hint="eastAsia" w:hAnsi="宋体" w:cs="宋体"/>
          <w:sz w:val="28"/>
          <w:szCs w:val="28"/>
        </w:rPr>
        <w:t>我公司郑重声明：参加本次采购活动前</w:t>
      </w:r>
      <w:r>
        <w:rPr>
          <w:rFonts w:hint="eastAsia" w:hAnsi="宋体" w:cs="宋体"/>
          <w:sz w:val="28"/>
          <w:szCs w:val="28"/>
          <w:u w:val="single"/>
        </w:rPr>
        <w:t xml:space="preserve"> 3 </w:t>
      </w:r>
      <w:r>
        <w:rPr>
          <w:rFonts w:hint="eastAsia" w:hAnsi="宋体" w:cs="宋体"/>
          <w:sz w:val="28"/>
          <w:szCs w:val="28"/>
        </w:rPr>
        <w:t>年内，我公司在经营活动中</w:t>
      </w:r>
      <w:r>
        <w:rPr>
          <w:rFonts w:hint="eastAsia" w:hAnsi="宋体" w:cs="宋体"/>
          <w:b/>
          <w:bCs/>
          <w:sz w:val="28"/>
          <w:szCs w:val="28"/>
          <w:u w:val="single"/>
        </w:rPr>
        <w:t>有/没有</w:t>
      </w:r>
      <w:r>
        <w:rPr>
          <w:rFonts w:hint="eastAsia" w:hAnsi="宋体" w:cs="宋体"/>
          <w:sz w:val="28"/>
          <w:szCs w:val="28"/>
        </w:rPr>
        <w:t>因违法经营受到刑事处罚或者责令停产停业、吊销许可证或者执照、较大数额罚款等行政处罚。</w:t>
      </w:r>
    </w:p>
    <w:p w14:paraId="4DE179EE">
      <w:pPr>
        <w:snapToGrid w:val="0"/>
        <w:spacing w:line="360" w:lineRule="auto"/>
        <w:ind w:firstLine="560" w:firstLineChars="200"/>
        <w:rPr>
          <w:rFonts w:hAnsi="宋体" w:cs="宋体"/>
          <w:sz w:val="28"/>
          <w:szCs w:val="28"/>
        </w:rPr>
      </w:pPr>
      <w:r>
        <w:rPr>
          <w:rFonts w:hint="eastAsia" w:hAnsi="宋体" w:cs="宋体"/>
          <w:sz w:val="28"/>
          <w:szCs w:val="28"/>
        </w:rPr>
        <w:t>在投标截止时间节点，没有被</w:t>
      </w:r>
      <w:r>
        <w:rPr>
          <w:rFonts w:hint="eastAsia" w:hAnsi="宋体" w:cs="宋体"/>
          <w:sz w:val="28"/>
          <w:szCs w:val="32"/>
        </w:rPr>
        <w:t>“信用中国”</w:t>
      </w:r>
      <w:r>
        <w:rPr>
          <w:rFonts w:hint="eastAsia" w:hAnsi="宋体" w:cs="宋体"/>
          <w:sz w:val="28"/>
          <w:szCs w:val="28"/>
        </w:rPr>
        <w:t>网站列入失信被执行人、重大税收违法案件当事人名单、采购严重违法失信行为记录名单。</w:t>
      </w:r>
      <w:r>
        <w:rPr>
          <w:rFonts w:hint="eastAsia" w:hAnsi="宋体" w:cs="宋体"/>
          <w:spacing w:val="7"/>
          <w:sz w:val="28"/>
          <w:szCs w:val="28"/>
          <w:shd w:val="clear" w:color="auto" w:fill="FFFFFF"/>
        </w:rPr>
        <w:t>未被 “中国政府采购网” 列入政府采购严重违法失信行为记录名单。</w:t>
      </w:r>
    </w:p>
    <w:p w14:paraId="4DE179EF">
      <w:pPr>
        <w:tabs>
          <w:tab w:val="left" w:pos="5325"/>
        </w:tabs>
        <w:snapToGrid w:val="0"/>
        <w:spacing w:line="360" w:lineRule="auto"/>
        <w:ind w:firstLine="560" w:firstLineChars="200"/>
        <w:contextualSpacing/>
        <w:rPr>
          <w:rFonts w:hAnsi="宋体" w:cs="宋体"/>
          <w:bCs/>
          <w:sz w:val="28"/>
          <w:szCs w:val="28"/>
        </w:rPr>
      </w:pPr>
      <w:r>
        <w:rPr>
          <w:rFonts w:hint="eastAsia" w:hAnsi="宋体" w:cs="宋体"/>
          <w:bCs/>
          <w:sz w:val="28"/>
          <w:szCs w:val="28"/>
        </w:rPr>
        <w:t>近三年未被行业主管部门处罚过。</w:t>
      </w:r>
    </w:p>
    <w:p w14:paraId="4DE179F0">
      <w:pPr>
        <w:snapToGrid w:val="0"/>
        <w:spacing w:line="360" w:lineRule="auto"/>
        <w:ind w:firstLine="200"/>
        <w:rPr>
          <w:rFonts w:hAnsi="宋体" w:cs="宋体"/>
          <w:sz w:val="28"/>
          <w:szCs w:val="28"/>
        </w:rPr>
      </w:pPr>
    </w:p>
    <w:p w14:paraId="4DE179F1">
      <w:pPr>
        <w:snapToGrid w:val="0"/>
        <w:spacing w:line="480" w:lineRule="auto"/>
        <w:ind w:right="720" w:firstLine="560" w:firstLineChars="200"/>
        <w:contextualSpacing/>
        <w:jc w:val="right"/>
        <w:rPr>
          <w:rFonts w:hAnsi="宋体" w:cs="宋体"/>
          <w:sz w:val="28"/>
          <w:szCs w:val="28"/>
          <w:u w:val="single"/>
        </w:rPr>
      </w:pPr>
      <w:r>
        <w:rPr>
          <w:rFonts w:hint="eastAsia" w:hAnsi="宋体" w:cs="宋体"/>
          <w:sz w:val="28"/>
          <w:szCs w:val="28"/>
        </w:rPr>
        <w:t>法定代表人或授权委托人签字：</w:t>
      </w:r>
    </w:p>
    <w:p w14:paraId="4DE179F2">
      <w:pPr>
        <w:snapToGrid w:val="0"/>
        <w:spacing w:line="480" w:lineRule="auto"/>
        <w:ind w:right="720" w:firstLine="560" w:firstLineChars="200"/>
        <w:contextualSpacing/>
        <w:jc w:val="right"/>
        <w:rPr>
          <w:rFonts w:hAnsi="宋体" w:cs="宋体"/>
          <w:sz w:val="28"/>
          <w:szCs w:val="28"/>
        </w:rPr>
      </w:pPr>
      <w:r>
        <w:rPr>
          <w:rFonts w:hint="eastAsia" w:hAnsi="宋体" w:cs="宋体"/>
          <w:sz w:val="28"/>
          <w:szCs w:val="28"/>
        </w:rPr>
        <w:t>供应商名称（盖章）：</w:t>
      </w:r>
    </w:p>
    <w:p w14:paraId="4DE179F3">
      <w:pPr>
        <w:snapToGrid w:val="0"/>
        <w:spacing w:line="360" w:lineRule="auto"/>
        <w:ind w:firstLine="560" w:firstLineChars="200"/>
        <w:jc w:val="center"/>
        <w:rPr>
          <w:rFonts w:hAnsi="宋体" w:cs="宋体"/>
          <w:sz w:val="28"/>
          <w:szCs w:val="28"/>
        </w:rPr>
      </w:pPr>
      <w:r>
        <w:rPr>
          <w:rFonts w:hint="eastAsia" w:hAnsi="宋体" w:cs="宋体"/>
          <w:sz w:val="28"/>
          <w:szCs w:val="28"/>
        </w:rPr>
        <w:t xml:space="preserve">                  日期：</w:t>
      </w:r>
    </w:p>
    <w:p w14:paraId="4DE179F4">
      <w:pPr>
        <w:spacing w:before="159" w:beforeLines="50" w:after="159" w:afterLines="50" w:line="500" w:lineRule="exact"/>
        <w:jc w:val="center"/>
        <w:outlineLvl w:val="2"/>
        <w:rPr>
          <w:rFonts w:ascii="宋体" w:hAnsi="宋体" w:cs="宋体"/>
          <w:b/>
          <w:bCs/>
          <w:sz w:val="28"/>
          <w:szCs w:val="28"/>
        </w:rPr>
      </w:pPr>
    </w:p>
    <w:p w14:paraId="4DE179F5">
      <w:pPr>
        <w:spacing w:before="159" w:beforeLines="50" w:after="159" w:afterLines="50" w:line="500" w:lineRule="exact"/>
        <w:jc w:val="center"/>
        <w:outlineLvl w:val="2"/>
        <w:rPr>
          <w:rFonts w:ascii="宋体" w:hAnsi="宋体" w:cs="宋体"/>
          <w:b/>
          <w:bCs/>
          <w:sz w:val="28"/>
          <w:szCs w:val="28"/>
        </w:rPr>
      </w:pPr>
    </w:p>
    <w:p w14:paraId="4DE179F6">
      <w:pPr>
        <w:spacing w:before="159" w:beforeLines="50" w:after="159" w:afterLines="50" w:line="500" w:lineRule="exact"/>
        <w:jc w:val="center"/>
        <w:outlineLvl w:val="2"/>
        <w:rPr>
          <w:rFonts w:ascii="宋体" w:hAnsi="宋体" w:cs="宋体"/>
          <w:b/>
          <w:sz w:val="28"/>
          <w:szCs w:val="28"/>
        </w:rPr>
        <w:sectPr>
          <w:pgSz w:w="11906" w:h="16838"/>
          <w:pgMar w:top="1440" w:right="1803" w:bottom="1440" w:left="1803" w:header="851" w:footer="992" w:gutter="0"/>
          <w:cols w:space="0" w:num="1"/>
          <w:docGrid w:type="lines" w:linePitch="319" w:charSpace="0"/>
        </w:sectPr>
      </w:pPr>
    </w:p>
    <w:p w14:paraId="4DE179F7">
      <w:pPr>
        <w:spacing w:before="159" w:beforeLines="50" w:after="159" w:afterLines="50" w:line="460" w:lineRule="exact"/>
        <w:jc w:val="center"/>
        <w:outlineLvl w:val="2"/>
        <w:rPr>
          <w:rFonts w:ascii="宋体" w:hAnsi="宋体" w:cs="宋体"/>
          <w:b/>
          <w:sz w:val="28"/>
          <w:szCs w:val="28"/>
        </w:rPr>
      </w:pPr>
      <w:r>
        <w:rPr>
          <w:rFonts w:hint="eastAsia" w:ascii="宋体" w:hAnsi="宋体" w:cs="宋体"/>
          <w:b/>
          <w:sz w:val="28"/>
          <w:szCs w:val="28"/>
        </w:rPr>
        <w:t>7、食品安全承诺书</w:t>
      </w:r>
    </w:p>
    <w:p w14:paraId="4DE179F8">
      <w:pPr>
        <w:spacing w:line="460" w:lineRule="exact"/>
        <w:rPr>
          <w:rFonts w:ascii="宋体" w:hAnsi="宋体" w:cs="宋体"/>
          <w:b/>
          <w:bCs/>
          <w:sz w:val="24"/>
          <w:szCs w:val="24"/>
        </w:rPr>
      </w:pPr>
      <w:r>
        <w:rPr>
          <w:rFonts w:hint="eastAsia" w:ascii="宋体" w:hAnsi="宋体" w:cs="宋体"/>
          <w:sz w:val="24"/>
          <w:szCs w:val="24"/>
        </w:rPr>
        <w:t>江苏商贸职业学院：</w:t>
      </w:r>
    </w:p>
    <w:p w14:paraId="4DE179F9">
      <w:pPr>
        <w:spacing w:line="460" w:lineRule="exact"/>
        <w:ind w:firstLine="480" w:firstLineChars="200"/>
        <w:rPr>
          <w:rFonts w:ascii="宋体" w:hAnsi="宋体" w:cs="宋体"/>
          <w:sz w:val="24"/>
          <w:szCs w:val="24"/>
        </w:rPr>
      </w:pPr>
      <w:r>
        <w:rPr>
          <w:rFonts w:hint="eastAsia" w:ascii="宋体" w:hAnsi="宋体" w:cs="宋体"/>
          <w:sz w:val="24"/>
          <w:szCs w:val="24"/>
        </w:rPr>
        <w:t>食品安全是涉及国计民生的大事，食品生产、经营者是食品安全的第一责任人，必须时刻牢记食品安全重于泰山并倡导讲诚信、保质量、树新风的经营理念，为保障江苏商贸职业学院师生的身心健康，我们郑重承诺：</w:t>
      </w:r>
    </w:p>
    <w:p w14:paraId="4DE179FA">
      <w:pPr>
        <w:spacing w:line="460" w:lineRule="exact"/>
        <w:ind w:firstLine="480" w:firstLineChars="200"/>
        <w:rPr>
          <w:rFonts w:ascii="宋体" w:hAnsi="宋体" w:cs="宋体"/>
          <w:sz w:val="24"/>
          <w:szCs w:val="24"/>
        </w:rPr>
      </w:pPr>
      <w:r>
        <w:rPr>
          <w:rFonts w:hint="eastAsia" w:ascii="宋体" w:hAnsi="宋体" w:cs="宋体"/>
          <w:sz w:val="24"/>
          <w:szCs w:val="24"/>
        </w:rPr>
        <w:t>1、严格遵守《食品安全法》、《加强食品质量安全监督管理工作实施意见》，以及相关法律、法规的规定，在对学院食品配送工作中体现服务社会、服务学生、服务发展，为构建和谐社会贡献力量。</w:t>
      </w:r>
    </w:p>
    <w:p w14:paraId="4DE179FB">
      <w:pPr>
        <w:spacing w:line="460" w:lineRule="exact"/>
        <w:ind w:firstLine="480" w:firstLineChars="200"/>
        <w:rPr>
          <w:rFonts w:ascii="宋体" w:hAnsi="宋体" w:cs="宋体"/>
          <w:sz w:val="24"/>
          <w:szCs w:val="24"/>
        </w:rPr>
      </w:pPr>
      <w:r>
        <w:rPr>
          <w:rFonts w:hint="eastAsia" w:ascii="宋体" w:hAnsi="宋体" w:cs="宋体"/>
          <w:sz w:val="24"/>
          <w:szCs w:val="24"/>
        </w:rPr>
        <w:t>2、食品生产、经营企业法定代表人和主要管理人员掌握食品安全的相关法律、法规，在生产、经营中切实提高对食品质量安全要义的认识，不断强化食品安全第一责任人意识。建立健全食品生产、经营管理体系，建立完善各项规章制度，保证在生产、经营全过程实行标准化管理。</w:t>
      </w:r>
    </w:p>
    <w:p w14:paraId="4DE179FC">
      <w:pPr>
        <w:spacing w:line="460" w:lineRule="exact"/>
        <w:ind w:firstLine="480" w:firstLineChars="200"/>
        <w:rPr>
          <w:rFonts w:ascii="宋体" w:hAnsi="宋体" w:cs="宋体"/>
          <w:sz w:val="24"/>
          <w:szCs w:val="24"/>
        </w:rPr>
      </w:pPr>
      <w:r>
        <w:rPr>
          <w:rFonts w:hint="eastAsia" w:ascii="宋体" w:hAnsi="宋体" w:cs="宋体"/>
          <w:sz w:val="24"/>
          <w:szCs w:val="24"/>
        </w:rPr>
        <w:t>3、为确保安全，食品生产、经营企业保证具备持续保证产品质量的环境条件、生产设备、工艺设备和相关辅助设备，具备与确保产品质量相适应的原材料处理、加工、包装、储存、运输等设施。</w:t>
      </w:r>
    </w:p>
    <w:p w14:paraId="4DE179FD">
      <w:pPr>
        <w:spacing w:line="460" w:lineRule="exact"/>
        <w:ind w:firstLine="480" w:firstLineChars="200"/>
        <w:rPr>
          <w:rFonts w:ascii="宋体" w:hAnsi="宋体" w:cs="宋体"/>
          <w:sz w:val="24"/>
          <w:szCs w:val="24"/>
        </w:rPr>
      </w:pPr>
      <w:r>
        <w:rPr>
          <w:rFonts w:hint="eastAsia" w:ascii="宋体" w:hAnsi="宋体" w:cs="宋体"/>
          <w:sz w:val="24"/>
          <w:szCs w:val="24"/>
        </w:rPr>
        <w:t>4、保证配送到学院的食品、原材料经过严格的检验，保证配送到学院的食品符合国家最新相关规定和标准，杜绝配送不合格食品及国家禁止使用的“瘦肉精”、“添加剂”、色素，农药、抗生素等制作品。</w:t>
      </w:r>
    </w:p>
    <w:p w14:paraId="4DE179FE">
      <w:pPr>
        <w:spacing w:line="460" w:lineRule="exact"/>
        <w:ind w:firstLine="480" w:firstLineChars="200"/>
        <w:rPr>
          <w:rFonts w:ascii="宋体" w:hAnsi="宋体" w:cs="宋体"/>
          <w:sz w:val="24"/>
          <w:szCs w:val="24"/>
        </w:rPr>
      </w:pPr>
      <w:r>
        <w:rPr>
          <w:rFonts w:hint="eastAsia" w:ascii="宋体" w:hAnsi="宋体" w:cs="宋体"/>
          <w:sz w:val="24"/>
          <w:szCs w:val="24"/>
        </w:rPr>
        <w:t>5、严格落实进货查验、进货台账等制度，对配送学院的食品做到检测、检疫证书、税后发票随货发送，证货同行、证货相符。坚决杜绝中标后由非中标户配送、运送食品，坚持食品配送的严格性、严肃性、严密性。</w:t>
      </w:r>
    </w:p>
    <w:p w14:paraId="4DE179FF">
      <w:pPr>
        <w:spacing w:line="460" w:lineRule="exact"/>
        <w:ind w:firstLine="480" w:firstLineChars="200"/>
        <w:rPr>
          <w:rFonts w:ascii="宋体" w:hAnsi="宋体" w:cs="宋体"/>
          <w:sz w:val="24"/>
          <w:szCs w:val="24"/>
        </w:rPr>
      </w:pPr>
      <w:r>
        <w:rPr>
          <w:rFonts w:hint="eastAsia" w:ascii="宋体" w:hAnsi="宋体" w:cs="宋体"/>
          <w:sz w:val="24"/>
          <w:szCs w:val="24"/>
        </w:rPr>
        <w:t xml:space="preserve">6、积极配合学院的管理和监督，自觉接受社会、家长、群众的管理和监督。积极参加食品安全体系建设工作，提高从业人员安全防范意识、自我约束意识和职业道德修养。          </w:t>
      </w:r>
    </w:p>
    <w:p w14:paraId="4DE17A00">
      <w:pPr>
        <w:spacing w:line="460" w:lineRule="exact"/>
        <w:ind w:firstLine="2880" w:firstLineChars="1200"/>
        <w:rPr>
          <w:rFonts w:ascii="宋体" w:hAnsi="宋体" w:cs="宋体"/>
          <w:bCs/>
          <w:sz w:val="24"/>
          <w:szCs w:val="24"/>
        </w:rPr>
      </w:pPr>
      <w:r>
        <w:rPr>
          <w:rFonts w:hint="eastAsia" w:ascii="宋体" w:hAnsi="宋体" w:cs="宋体"/>
          <w:bCs/>
          <w:sz w:val="24"/>
          <w:szCs w:val="24"/>
        </w:rPr>
        <w:t xml:space="preserve">投标供应商：（盖章）：            </w:t>
      </w:r>
    </w:p>
    <w:p w14:paraId="4DE17A01">
      <w:pPr>
        <w:spacing w:line="460" w:lineRule="exact"/>
        <w:ind w:firstLine="1920" w:firstLineChars="800"/>
        <w:rPr>
          <w:rFonts w:ascii="宋体" w:hAnsi="宋体" w:cs="宋体"/>
          <w:bCs/>
          <w:sz w:val="24"/>
          <w:szCs w:val="24"/>
        </w:rPr>
      </w:pPr>
      <w:r>
        <w:rPr>
          <w:rFonts w:hint="eastAsia" w:ascii="宋体" w:hAnsi="宋体" w:cs="宋体"/>
          <w:bCs/>
          <w:sz w:val="24"/>
          <w:szCs w:val="24"/>
        </w:rPr>
        <w:t>法定代表人或被授权人：（签字或盖章）</w:t>
      </w:r>
    </w:p>
    <w:p w14:paraId="4DE17A02">
      <w:pPr>
        <w:spacing w:line="460" w:lineRule="exact"/>
        <w:ind w:firstLine="6193" w:firstLineChars="2212"/>
        <w:rPr>
          <w:rFonts w:ascii="宋体" w:hAnsi="宋体" w:cs="宋体"/>
          <w:bCs/>
          <w:sz w:val="28"/>
          <w:szCs w:val="28"/>
        </w:rPr>
      </w:pPr>
      <w:r>
        <w:rPr>
          <w:rFonts w:hint="eastAsia" w:ascii="宋体" w:hAnsi="宋体" w:cs="宋体"/>
          <w:bCs/>
          <w:sz w:val="28"/>
          <w:szCs w:val="28"/>
        </w:rPr>
        <w:t>年  月   日</w:t>
      </w:r>
    </w:p>
    <w:p w14:paraId="4DE17A03">
      <w:pPr>
        <w:rPr>
          <w:rFonts w:ascii="宋体" w:hAnsi="宋体" w:cs="宋体"/>
          <w:sz w:val="28"/>
          <w:szCs w:val="28"/>
        </w:rPr>
      </w:pPr>
    </w:p>
    <w:p w14:paraId="4DE17A04">
      <w:pPr>
        <w:rPr>
          <w:rFonts w:ascii="宋体" w:hAnsi="宋体" w:cs="宋体"/>
          <w:sz w:val="28"/>
          <w:szCs w:val="28"/>
        </w:rPr>
      </w:pPr>
    </w:p>
    <w:p w14:paraId="4DE17A05">
      <w:pPr>
        <w:spacing w:line="460" w:lineRule="exact"/>
        <w:jc w:val="center"/>
        <w:rPr>
          <w:rFonts w:ascii="宋体" w:hAnsi="宋体" w:cs="宋体"/>
          <w:b/>
          <w:sz w:val="28"/>
          <w:szCs w:val="28"/>
        </w:rPr>
      </w:pPr>
      <w:r>
        <w:rPr>
          <w:rFonts w:hint="eastAsia" w:ascii="宋体" w:hAnsi="宋体" w:cs="宋体"/>
          <w:b/>
          <w:sz w:val="28"/>
          <w:szCs w:val="28"/>
        </w:rPr>
        <w:t>8.无关联食堂承包商承诺函</w:t>
      </w:r>
    </w:p>
    <w:p w14:paraId="4DE17A06">
      <w:pPr>
        <w:spacing w:line="500" w:lineRule="exact"/>
        <w:rPr>
          <w:rFonts w:ascii="宋体" w:hAnsi="宋体" w:cs="宋体"/>
          <w:spacing w:val="7"/>
          <w:sz w:val="24"/>
          <w:szCs w:val="24"/>
        </w:rPr>
      </w:pPr>
      <w:r>
        <w:rPr>
          <w:rFonts w:hint="eastAsia" w:ascii="宋体" w:hAnsi="宋体" w:cs="宋体"/>
          <w:spacing w:val="7"/>
          <w:sz w:val="24"/>
          <w:szCs w:val="24"/>
        </w:rPr>
        <w:t>致：江苏商贸职业学院</w:t>
      </w:r>
    </w:p>
    <w:p w14:paraId="4DE17A07">
      <w:pPr>
        <w:spacing w:line="500" w:lineRule="exact"/>
        <w:ind w:firstLine="508" w:firstLineChars="200"/>
        <w:rPr>
          <w:rFonts w:ascii="宋体" w:hAnsi="宋体" w:cs="宋体"/>
          <w:spacing w:val="7"/>
          <w:sz w:val="24"/>
          <w:szCs w:val="24"/>
        </w:rPr>
      </w:pPr>
      <w:r>
        <w:rPr>
          <w:rFonts w:hint="eastAsia" w:ascii="宋体" w:hAnsi="宋体" w:cs="宋体"/>
          <w:spacing w:val="7"/>
          <w:sz w:val="24"/>
          <w:szCs w:val="24"/>
        </w:rPr>
        <w:t>我方参与江苏商贸职业学院2026年食堂大宗食材采购配送服务项目投标，现就与校内现有食堂承包商关联事宜郑重承诺如下：</w:t>
      </w:r>
    </w:p>
    <w:p w14:paraId="4DE17A08">
      <w:pPr>
        <w:spacing w:line="500" w:lineRule="exact"/>
        <w:ind w:firstLine="508" w:firstLineChars="200"/>
        <w:rPr>
          <w:rFonts w:ascii="宋体" w:hAnsi="宋体" w:cs="宋体"/>
          <w:spacing w:val="7"/>
          <w:sz w:val="24"/>
          <w:szCs w:val="24"/>
        </w:rPr>
      </w:pPr>
      <w:r>
        <w:rPr>
          <w:rFonts w:hint="eastAsia" w:ascii="宋体" w:hAnsi="宋体" w:cs="宋体"/>
          <w:spacing w:val="7"/>
          <w:sz w:val="24"/>
          <w:szCs w:val="24"/>
        </w:rPr>
        <w:t>我方、我方股东、实际控制人、分支机构、全资/控股子公司、参股企业、同一实际控制人控制的其他关联主体，均不属于、也不关联以下四家校内食堂承包服务商：</w:t>
      </w:r>
      <w:r>
        <w:rPr>
          <w:rFonts w:hint="eastAsia" w:ascii="宋体" w:hAnsi="宋体" w:cs="宋体"/>
          <w:spacing w:val="7"/>
          <w:sz w:val="24"/>
          <w:szCs w:val="24"/>
        </w:rPr>
        <w:br w:type="textWrapping"/>
      </w:r>
      <w:r>
        <w:rPr>
          <w:rFonts w:hint="eastAsia" w:ascii="宋体" w:hAnsi="宋体" w:cs="宋体"/>
          <w:spacing w:val="7"/>
          <w:sz w:val="24"/>
          <w:szCs w:val="24"/>
        </w:rPr>
        <w:t xml:space="preserve">    （1）深圳市德保膳食管理有限公司</w:t>
      </w:r>
      <w:r>
        <w:rPr>
          <w:rFonts w:hint="eastAsia" w:ascii="宋体" w:hAnsi="宋体" w:cs="宋体"/>
          <w:spacing w:val="7"/>
          <w:sz w:val="24"/>
          <w:szCs w:val="24"/>
        </w:rPr>
        <w:br w:type="textWrapping"/>
      </w:r>
      <w:r>
        <w:rPr>
          <w:rFonts w:hint="eastAsia" w:ascii="宋体" w:hAnsi="宋体" w:cs="宋体"/>
          <w:spacing w:val="7"/>
          <w:sz w:val="24"/>
          <w:szCs w:val="24"/>
        </w:rPr>
        <w:t xml:space="preserve">    （2）常州常奥餐饮管理有限公司</w:t>
      </w:r>
      <w:r>
        <w:rPr>
          <w:rFonts w:hint="eastAsia" w:ascii="宋体" w:hAnsi="宋体" w:cs="宋体"/>
          <w:spacing w:val="7"/>
          <w:sz w:val="24"/>
          <w:szCs w:val="24"/>
        </w:rPr>
        <w:br w:type="textWrapping"/>
      </w:r>
      <w:r>
        <w:rPr>
          <w:rFonts w:hint="eastAsia" w:ascii="宋体" w:hAnsi="宋体" w:cs="宋体"/>
          <w:spacing w:val="7"/>
          <w:sz w:val="24"/>
          <w:szCs w:val="24"/>
        </w:rPr>
        <w:t xml:space="preserve">    （3）强膳后勤服务（江苏）有限公司</w:t>
      </w:r>
      <w:r>
        <w:rPr>
          <w:rFonts w:hint="eastAsia" w:ascii="宋体" w:hAnsi="宋体" w:cs="宋体"/>
          <w:spacing w:val="7"/>
          <w:sz w:val="24"/>
          <w:szCs w:val="24"/>
        </w:rPr>
        <w:br w:type="textWrapping"/>
      </w:r>
      <w:r>
        <w:rPr>
          <w:rFonts w:hint="eastAsia" w:ascii="宋体" w:hAnsi="宋体" w:cs="宋体"/>
          <w:spacing w:val="7"/>
          <w:sz w:val="24"/>
          <w:szCs w:val="24"/>
        </w:rPr>
        <w:t xml:space="preserve">    （4）常州常大教育服务有限公司</w:t>
      </w:r>
    </w:p>
    <w:p w14:paraId="4DE17A09">
      <w:pPr>
        <w:spacing w:line="500" w:lineRule="exact"/>
        <w:ind w:firstLine="508" w:firstLineChars="200"/>
        <w:rPr>
          <w:rFonts w:ascii="宋体" w:hAnsi="宋体" w:cs="宋体"/>
          <w:spacing w:val="7"/>
          <w:sz w:val="24"/>
          <w:szCs w:val="24"/>
        </w:rPr>
      </w:pPr>
      <w:r>
        <w:rPr>
          <w:rFonts w:hint="eastAsia" w:ascii="宋体" w:hAnsi="宋体" w:cs="宋体"/>
          <w:spacing w:val="7"/>
          <w:sz w:val="24"/>
          <w:szCs w:val="24"/>
        </w:rPr>
        <w:t>我方不存在与上述四家企业存在股权交叉、人员混同、业务挂靠、合作联营、委托代投、串通投标等任何关联关系，未受上述四家食堂承包商委托、指使参与本次投标。</w:t>
      </w:r>
    </w:p>
    <w:p w14:paraId="4DE17A0A">
      <w:pPr>
        <w:spacing w:line="500" w:lineRule="exact"/>
        <w:ind w:firstLine="508" w:firstLineChars="200"/>
        <w:rPr>
          <w:rFonts w:ascii="宋体" w:hAnsi="宋体" w:cs="宋体"/>
          <w:spacing w:val="7"/>
          <w:sz w:val="24"/>
          <w:szCs w:val="24"/>
        </w:rPr>
      </w:pPr>
      <w:r>
        <w:rPr>
          <w:rFonts w:hint="eastAsia" w:ascii="宋体" w:hAnsi="宋体" w:cs="宋体"/>
          <w:spacing w:val="7"/>
          <w:sz w:val="24"/>
          <w:szCs w:val="24"/>
        </w:rPr>
        <w:t>我方清楚知晓招标文件规定：上述四家食堂承包商及其关联企业参与投标一律按无效投标处理。若本承诺内容存在虚假、隐瞒、不实情形，我方自愿接受投标作废标处理，自行承担全部法律后果、投标损失，同时自愿接受采购人取消我方中标资格、没收履约保证金、永久限制参与本校食堂相关采购项目投标等全部处罚。</w:t>
      </w:r>
    </w:p>
    <w:p w14:paraId="4DE17A0B">
      <w:pPr>
        <w:spacing w:line="500" w:lineRule="exact"/>
        <w:ind w:firstLine="508" w:firstLineChars="200"/>
        <w:rPr>
          <w:rFonts w:ascii="宋体" w:hAnsi="宋体" w:cs="宋体"/>
          <w:spacing w:val="7"/>
          <w:sz w:val="24"/>
          <w:szCs w:val="24"/>
        </w:rPr>
      </w:pPr>
      <w:r>
        <w:rPr>
          <w:rFonts w:hint="eastAsia" w:ascii="宋体" w:hAnsi="宋体" w:cs="宋体"/>
          <w:spacing w:val="7"/>
          <w:sz w:val="24"/>
          <w:szCs w:val="24"/>
        </w:rPr>
        <w:t>本承诺函真实有效，作为本次投标资格审查文件组成部分，具备与投标文件同等法律效力。</w:t>
      </w:r>
    </w:p>
    <w:p w14:paraId="4DE17A0C">
      <w:pPr>
        <w:spacing w:line="500" w:lineRule="exact"/>
        <w:ind w:left="479" w:leftChars="228"/>
        <w:rPr>
          <w:rFonts w:ascii="宋体" w:hAnsi="宋体" w:cs="宋体"/>
          <w:spacing w:val="7"/>
          <w:sz w:val="24"/>
          <w:szCs w:val="24"/>
        </w:rPr>
      </w:pPr>
      <w:r>
        <w:rPr>
          <w:rFonts w:hint="eastAsia" w:ascii="宋体" w:hAnsi="宋体" w:cs="宋体"/>
          <w:spacing w:val="7"/>
          <w:sz w:val="24"/>
          <w:szCs w:val="24"/>
        </w:rPr>
        <w:t>承诺单位（加盖公章）：</w:t>
      </w:r>
      <w:r>
        <w:rPr>
          <w:rFonts w:hint="eastAsia" w:ascii="宋体" w:hAnsi="宋体" w:cs="宋体"/>
          <w:spacing w:val="7"/>
          <w:sz w:val="24"/>
          <w:szCs w:val="24"/>
        </w:rPr>
        <w:br w:type="textWrapping"/>
      </w:r>
      <w:r>
        <w:rPr>
          <w:rFonts w:hint="eastAsia" w:ascii="宋体" w:hAnsi="宋体" w:cs="宋体"/>
          <w:spacing w:val="7"/>
          <w:sz w:val="24"/>
          <w:szCs w:val="24"/>
        </w:rPr>
        <w:t>法定代表人/授权代理人（签字或盖章）：</w:t>
      </w:r>
      <w:r>
        <w:rPr>
          <w:rFonts w:hint="eastAsia" w:ascii="宋体" w:hAnsi="宋体" w:cs="宋体"/>
          <w:spacing w:val="7"/>
          <w:sz w:val="24"/>
          <w:szCs w:val="24"/>
        </w:rPr>
        <w:br w:type="textWrapping"/>
      </w:r>
      <w:r>
        <w:rPr>
          <w:rFonts w:hint="eastAsia" w:ascii="宋体" w:hAnsi="宋体" w:cs="宋体"/>
          <w:spacing w:val="7"/>
          <w:sz w:val="24"/>
          <w:szCs w:val="24"/>
        </w:rPr>
        <w:t>联系电话：</w:t>
      </w:r>
      <w:r>
        <w:rPr>
          <w:rFonts w:hint="eastAsia" w:ascii="宋体" w:hAnsi="宋体" w:cs="宋体"/>
          <w:spacing w:val="7"/>
          <w:sz w:val="24"/>
          <w:szCs w:val="24"/>
        </w:rPr>
        <w:br w:type="textWrapping"/>
      </w:r>
      <w:r>
        <w:rPr>
          <w:rFonts w:hint="eastAsia" w:ascii="宋体" w:hAnsi="宋体" w:cs="宋体"/>
          <w:spacing w:val="7"/>
          <w:sz w:val="24"/>
          <w:szCs w:val="24"/>
        </w:rPr>
        <w:t>日期：  年  月  日</w:t>
      </w:r>
    </w:p>
    <w:p w14:paraId="4DE17A0D">
      <w:pPr>
        <w:rPr>
          <w:rFonts w:ascii="宋体" w:hAnsi="宋体" w:cs="宋体"/>
          <w:sz w:val="28"/>
          <w:szCs w:val="28"/>
        </w:rPr>
      </w:pPr>
    </w:p>
    <w:p w14:paraId="4DE17A0E">
      <w:pPr>
        <w:rPr>
          <w:rFonts w:ascii="宋体" w:hAnsi="宋体" w:cs="宋体"/>
          <w:sz w:val="28"/>
          <w:szCs w:val="28"/>
        </w:rPr>
      </w:pPr>
    </w:p>
    <w:p w14:paraId="4DE17A0F">
      <w:pPr>
        <w:spacing w:before="159" w:beforeLines="50" w:after="159" w:afterLines="50" w:line="440" w:lineRule="atLeast"/>
        <w:jc w:val="center"/>
        <w:rPr>
          <w:rFonts w:ascii="宋体" w:hAnsi="宋体" w:cs="宋体"/>
          <w:b/>
          <w:bCs/>
          <w:sz w:val="28"/>
          <w:szCs w:val="28"/>
        </w:rPr>
      </w:pPr>
      <w:r>
        <w:rPr>
          <w:rFonts w:hint="eastAsia" w:ascii="宋体" w:hAnsi="宋体" w:cs="宋体"/>
          <w:b/>
          <w:bCs/>
          <w:sz w:val="28"/>
          <w:szCs w:val="28"/>
        </w:rPr>
        <w:t>9</w:t>
      </w:r>
      <w:r>
        <w:rPr>
          <w:rFonts w:ascii="宋体" w:hAnsi="宋体" w:cs="宋体"/>
          <w:b/>
          <w:bCs/>
          <w:sz w:val="28"/>
          <w:szCs w:val="28"/>
        </w:rPr>
        <w:t>.</w:t>
      </w:r>
      <w:r>
        <w:rPr>
          <w:rFonts w:hint="eastAsia" w:ascii="宋体" w:hAnsi="宋体" w:cs="宋体"/>
          <w:b/>
          <w:bCs/>
          <w:sz w:val="28"/>
          <w:szCs w:val="28"/>
        </w:rPr>
        <w:t>报价单</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1246"/>
        <w:gridCol w:w="1723"/>
        <w:gridCol w:w="2174"/>
        <w:gridCol w:w="2174"/>
      </w:tblGrid>
      <w:tr w14:paraId="4DE1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96" w:type="dxa"/>
            <w:vAlign w:val="center"/>
          </w:tcPr>
          <w:p w14:paraId="4DE17A10">
            <w:pPr>
              <w:spacing w:line="300" w:lineRule="exact"/>
              <w:jc w:val="center"/>
              <w:rPr>
                <w:rFonts w:ascii="宋体" w:hAnsi="宋体" w:cs="宋体"/>
                <w:b/>
                <w:sz w:val="22"/>
                <w:szCs w:val="22"/>
              </w:rPr>
            </w:pPr>
            <w:r>
              <w:rPr>
                <w:rFonts w:hint="eastAsia" w:ascii="宋体" w:hAnsi="宋体" w:cs="宋体"/>
                <w:b/>
                <w:sz w:val="22"/>
                <w:szCs w:val="22"/>
              </w:rPr>
              <w:t>分类</w:t>
            </w:r>
          </w:p>
        </w:tc>
        <w:tc>
          <w:tcPr>
            <w:tcW w:w="1246" w:type="dxa"/>
            <w:vAlign w:val="center"/>
          </w:tcPr>
          <w:p w14:paraId="4DE17A11">
            <w:pPr>
              <w:spacing w:line="300" w:lineRule="exact"/>
              <w:jc w:val="center"/>
              <w:rPr>
                <w:rFonts w:ascii="宋体" w:hAnsi="宋体" w:cs="宋体"/>
                <w:b/>
                <w:sz w:val="22"/>
                <w:szCs w:val="22"/>
              </w:rPr>
            </w:pPr>
            <w:r>
              <w:rPr>
                <w:rFonts w:hint="eastAsia" w:ascii="宋体" w:hAnsi="宋体" w:cs="宋体"/>
                <w:b/>
                <w:sz w:val="22"/>
                <w:szCs w:val="22"/>
              </w:rPr>
              <w:t>标段</w:t>
            </w:r>
          </w:p>
        </w:tc>
        <w:tc>
          <w:tcPr>
            <w:tcW w:w="1723" w:type="dxa"/>
            <w:vAlign w:val="center"/>
          </w:tcPr>
          <w:p w14:paraId="4DE17A12">
            <w:pPr>
              <w:spacing w:line="300" w:lineRule="exact"/>
              <w:jc w:val="center"/>
              <w:rPr>
                <w:rFonts w:ascii="宋体" w:hAnsi="宋体" w:cs="宋体"/>
                <w:b/>
                <w:sz w:val="22"/>
                <w:szCs w:val="22"/>
              </w:rPr>
            </w:pPr>
            <w:r>
              <w:rPr>
                <w:rFonts w:hint="eastAsia" w:ascii="宋体" w:hAnsi="宋体" w:cs="宋体"/>
                <w:b/>
                <w:sz w:val="22"/>
                <w:szCs w:val="22"/>
              </w:rPr>
              <w:t>名称</w:t>
            </w:r>
          </w:p>
        </w:tc>
        <w:tc>
          <w:tcPr>
            <w:tcW w:w="2174" w:type="dxa"/>
            <w:vAlign w:val="center"/>
          </w:tcPr>
          <w:p w14:paraId="4DE17A13">
            <w:pPr>
              <w:spacing w:line="300" w:lineRule="exact"/>
              <w:jc w:val="center"/>
              <w:rPr>
                <w:rFonts w:ascii="宋体" w:hAnsi="宋体" w:cs="宋体"/>
                <w:b/>
                <w:sz w:val="22"/>
                <w:szCs w:val="22"/>
              </w:rPr>
            </w:pPr>
            <w:r>
              <w:rPr>
                <w:rFonts w:hint="eastAsia" w:ascii="宋体" w:hAnsi="宋体" w:cs="宋体"/>
                <w:b/>
                <w:sz w:val="22"/>
                <w:szCs w:val="22"/>
              </w:rPr>
              <w:t>最高控制折扣率（%）</w:t>
            </w:r>
          </w:p>
        </w:tc>
        <w:tc>
          <w:tcPr>
            <w:tcW w:w="2174" w:type="dxa"/>
            <w:vAlign w:val="center"/>
          </w:tcPr>
          <w:p w14:paraId="4DE17A14">
            <w:pPr>
              <w:spacing w:line="300" w:lineRule="exact"/>
              <w:jc w:val="center"/>
              <w:rPr>
                <w:rFonts w:ascii="宋体" w:hAnsi="宋体" w:cs="宋体"/>
                <w:b/>
                <w:i/>
                <w:sz w:val="22"/>
                <w:szCs w:val="22"/>
                <w:u w:val="single"/>
              </w:rPr>
            </w:pPr>
            <w:r>
              <w:rPr>
                <w:rFonts w:hint="eastAsia" w:ascii="宋体" w:hAnsi="宋体" w:cs="宋体"/>
                <w:b/>
                <w:i/>
                <w:sz w:val="22"/>
                <w:szCs w:val="22"/>
                <w:u w:val="single"/>
              </w:rPr>
              <w:t>投标报价折扣（%）</w:t>
            </w:r>
          </w:p>
        </w:tc>
      </w:tr>
      <w:tr w14:paraId="4DE1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restart"/>
            <w:vAlign w:val="center"/>
          </w:tcPr>
          <w:p w14:paraId="4DE17A16">
            <w:pPr>
              <w:spacing w:line="300" w:lineRule="exact"/>
              <w:jc w:val="center"/>
              <w:rPr>
                <w:rFonts w:ascii="宋体" w:hAnsi="宋体"/>
                <w:sz w:val="22"/>
                <w:szCs w:val="22"/>
              </w:rPr>
            </w:pPr>
            <w:r>
              <w:rPr>
                <w:rFonts w:hint="eastAsia" w:ascii="宋体" w:hAnsi="宋体"/>
                <w:sz w:val="22"/>
                <w:szCs w:val="22"/>
              </w:rPr>
              <w:t>浮动价格标段</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4DE17A17">
            <w:pPr>
              <w:spacing w:line="300" w:lineRule="exact"/>
              <w:jc w:val="center"/>
              <w:rPr>
                <w:rFonts w:ascii="宋体" w:hAnsi="宋体" w:cs="宋体"/>
                <w:sz w:val="22"/>
                <w:szCs w:val="22"/>
              </w:rPr>
            </w:pPr>
            <w:r>
              <w:rPr>
                <w:rFonts w:hint="eastAsia" w:ascii="宋体" w:hAnsi="宋体" w:cs="宋体"/>
                <w:sz w:val="22"/>
                <w:szCs w:val="22"/>
              </w:rPr>
              <w:t>1</w:t>
            </w:r>
          </w:p>
        </w:tc>
        <w:tc>
          <w:tcPr>
            <w:tcW w:w="1723" w:type="dxa"/>
            <w:tcBorders>
              <w:top w:val="single" w:color="auto" w:sz="8" w:space="0"/>
              <w:left w:val="nil"/>
              <w:bottom w:val="single" w:color="auto" w:sz="8" w:space="0"/>
              <w:right w:val="single" w:color="auto" w:sz="8" w:space="0"/>
            </w:tcBorders>
            <w:shd w:val="clear" w:color="auto" w:fill="auto"/>
            <w:vAlign w:val="center"/>
          </w:tcPr>
          <w:p w14:paraId="4DE17A18">
            <w:pPr>
              <w:spacing w:line="300" w:lineRule="exact"/>
              <w:jc w:val="center"/>
              <w:rPr>
                <w:rFonts w:ascii="宋体" w:hAnsi="宋体" w:cs="宋体"/>
                <w:sz w:val="22"/>
                <w:szCs w:val="22"/>
              </w:rPr>
            </w:pPr>
            <w:r>
              <w:rPr>
                <w:rFonts w:hint="eastAsia"/>
                <w:sz w:val="22"/>
                <w:szCs w:val="22"/>
              </w:rPr>
              <w:t>大米类</w:t>
            </w:r>
          </w:p>
        </w:tc>
        <w:tc>
          <w:tcPr>
            <w:tcW w:w="2174" w:type="dxa"/>
            <w:shd w:val="clear" w:color="auto" w:fill="auto"/>
            <w:vAlign w:val="center"/>
          </w:tcPr>
          <w:p w14:paraId="4DE17A19">
            <w:pPr>
              <w:spacing w:line="300" w:lineRule="exact"/>
              <w:jc w:val="center"/>
              <w:rPr>
                <w:rFonts w:ascii="宋体" w:hAnsi="宋体" w:cs="宋体"/>
                <w:sz w:val="22"/>
                <w:szCs w:val="22"/>
              </w:rPr>
            </w:pPr>
            <w:r>
              <w:rPr>
                <w:rFonts w:hint="eastAsia" w:ascii="宋体" w:hAnsi="宋体" w:cs="宋体"/>
                <w:sz w:val="22"/>
                <w:szCs w:val="22"/>
              </w:rPr>
              <w:t>8</w:t>
            </w:r>
            <w:r>
              <w:rPr>
                <w:rFonts w:ascii="宋体" w:hAnsi="宋体" w:cs="宋体"/>
                <w:sz w:val="22"/>
                <w:szCs w:val="22"/>
              </w:rPr>
              <w:t>5</w:t>
            </w:r>
          </w:p>
        </w:tc>
        <w:tc>
          <w:tcPr>
            <w:tcW w:w="2174" w:type="dxa"/>
            <w:shd w:val="clear" w:color="auto" w:fill="auto"/>
            <w:vAlign w:val="center"/>
          </w:tcPr>
          <w:p w14:paraId="4DE17A1A">
            <w:pPr>
              <w:spacing w:line="300" w:lineRule="exact"/>
              <w:jc w:val="center"/>
              <w:rPr>
                <w:rFonts w:ascii="宋体" w:hAnsi="宋体" w:cs="宋体"/>
                <w:b/>
                <w:i/>
                <w:sz w:val="22"/>
                <w:szCs w:val="22"/>
                <w:u w:val="single"/>
              </w:rPr>
            </w:pPr>
          </w:p>
        </w:tc>
      </w:tr>
      <w:tr w14:paraId="4DE1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1C">
            <w:pPr>
              <w:spacing w:line="300" w:lineRule="exact"/>
              <w:jc w:val="center"/>
              <w:rPr>
                <w:rFonts w:ascii="宋体" w:hAnsi="宋体"/>
                <w:sz w:val="22"/>
                <w:szCs w:val="22"/>
              </w:rPr>
            </w:pPr>
          </w:p>
        </w:tc>
        <w:tc>
          <w:tcPr>
            <w:tcW w:w="1246" w:type="dxa"/>
            <w:tcBorders>
              <w:top w:val="nil"/>
              <w:left w:val="single" w:color="auto" w:sz="8" w:space="0"/>
              <w:bottom w:val="single" w:color="auto" w:sz="8" w:space="0"/>
              <w:right w:val="single" w:color="auto" w:sz="8" w:space="0"/>
            </w:tcBorders>
            <w:shd w:val="clear" w:color="auto" w:fill="auto"/>
            <w:vAlign w:val="center"/>
          </w:tcPr>
          <w:p w14:paraId="4DE17A1D">
            <w:pPr>
              <w:spacing w:line="300" w:lineRule="exact"/>
              <w:jc w:val="center"/>
              <w:rPr>
                <w:rFonts w:ascii="宋体" w:hAnsi="宋体" w:cs="宋体"/>
                <w:sz w:val="22"/>
                <w:szCs w:val="22"/>
              </w:rPr>
            </w:pPr>
            <w:r>
              <w:rPr>
                <w:rFonts w:hint="eastAsia" w:ascii="宋体" w:hAnsi="宋体" w:cs="宋体"/>
                <w:sz w:val="22"/>
                <w:szCs w:val="22"/>
              </w:rPr>
              <w:t>2</w:t>
            </w:r>
          </w:p>
        </w:tc>
        <w:tc>
          <w:tcPr>
            <w:tcW w:w="1723" w:type="dxa"/>
            <w:tcBorders>
              <w:top w:val="nil"/>
              <w:left w:val="nil"/>
              <w:bottom w:val="single" w:color="auto" w:sz="8" w:space="0"/>
              <w:right w:val="single" w:color="auto" w:sz="8" w:space="0"/>
            </w:tcBorders>
            <w:shd w:val="clear" w:color="auto" w:fill="auto"/>
            <w:vAlign w:val="center"/>
          </w:tcPr>
          <w:p w14:paraId="4DE17A1E">
            <w:pPr>
              <w:spacing w:line="300" w:lineRule="exact"/>
              <w:jc w:val="center"/>
              <w:rPr>
                <w:rFonts w:ascii="宋体" w:hAnsi="宋体" w:cs="宋体"/>
                <w:sz w:val="22"/>
                <w:szCs w:val="22"/>
              </w:rPr>
            </w:pPr>
            <w:r>
              <w:rPr>
                <w:rFonts w:hint="eastAsia"/>
                <w:sz w:val="22"/>
                <w:szCs w:val="22"/>
              </w:rPr>
              <w:t>面粉类</w:t>
            </w:r>
          </w:p>
        </w:tc>
        <w:tc>
          <w:tcPr>
            <w:tcW w:w="2174" w:type="dxa"/>
            <w:shd w:val="clear" w:color="auto" w:fill="auto"/>
            <w:vAlign w:val="center"/>
          </w:tcPr>
          <w:p w14:paraId="4DE17A1F">
            <w:pPr>
              <w:spacing w:line="300" w:lineRule="exact"/>
              <w:jc w:val="center"/>
              <w:rPr>
                <w:rFonts w:ascii="宋体" w:hAnsi="宋体" w:cs="宋体"/>
                <w:sz w:val="22"/>
                <w:szCs w:val="22"/>
              </w:rPr>
            </w:pPr>
            <w:r>
              <w:rPr>
                <w:rFonts w:hint="eastAsia" w:ascii="宋体" w:hAnsi="宋体" w:cs="宋体"/>
                <w:sz w:val="22"/>
                <w:szCs w:val="22"/>
              </w:rPr>
              <w:t>8</w:t>
            </w:r>
            <w:r>
              <w:rPr>
                <w:rFonts w:ascii="宋体" w:hAnsi="宋体" w:cs="宋体"/>
                <w:sz w:val="22"/>
                <w:szCs w:val="22"/>
              </w:rPr>
              <w:t>5</w:t>
            </w:r>
          </w:p>
        </w:tc>
        <w:tc>
          <w:tcPr>
            <w:tcW w:w="2174" w:type="dxa"/>
            <w:shd w:val="clear" w:color="auto" w:fill="auto"/>
            <w:vAlign w:val="center"/>
          </w:tcPr>
          <w:p w14:paraId="4DE17A20">
            <w:pPr>
              <w:spacing w:line="300" w:lineRule="exact"/>
              <w:jc w:val="center"/>
              <w:rPr>
                <w:rFonts w:ascii="宋体" w:hAnsi="宋体" w:cs="宋体"/>
                <w:b/>
                <w:i/>
                <w:sz w:val="22"/>
                <w:szCs w:val="22"/>
                <w:u w:val="single"/>
              </w:rPr>
            </w:pPr>
          </w:p>
        </w:tc>
      </w:tr>
      <w:tr w14:paraId="4DE1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22">
            <w:pPr>
              <w:spacing w:line="300" w:lineRule="exact"/>
              <w:jc w:val="center"/>
              <w:rPr>
                <w:rFonts w:ascii="宋体" w:hAnsi="宋体"/>
                <w:sz w:val="22"/>
                <w:szCs w:val="22"/>
              </w:rPr>
            </w:pPr>
          </w:p>
        </w:tc>
        <w:tc>
          <w:tcPr>
            <w:tcW w:w="1246" w:type="dxa"/>
            <w:tcBorders>
              <w:top w:val="nil"/>
              <w:left w:val="single" w:color="auto" w:sz="8" w:space="0"/>
              <w:bottom w:val="single" w:color="auto" w:sz="8" w:space="0"/>
              <w:right w:val="single" w:color="auto" w:sz="8" w:space="0"/>
            </w:tcBorders>
            <w:shd w:val="clear" w:color="auto" w:fill="auto"/>
            <w:vAlign w:val="center"/>
          </w:tcPr>
          <w:p w14:paraId="4DE17A23">
            <w:pPr>
              <w:spacing w:line="300" w:lineRule="exact"/>
              <w:jc w:val="center"/>
              <w:rPr>
                <w:rFonts w:ascii="宋体" w:hAnsi="宋体" w:cs="宋体"/>
                <w:sz w:val="22"/>
                <w:szCs w:val="22"/>
              </w:rPr>
            </w:pPr>
            <w:r>
              <w:rPr>
                <w:rFonts w:hint="eastAsia" w:ascii="宋体" w:hAnsi="宋体" w:cs="宋体"/>
                <w:sz w:val="22"/>
                <w:szCs w:val="22"/>
              </w:rPr>
              <w:t>3</w:t>
            </w:r>
          </w:p>
        </w:tc>
        <w:tc>
          <w:tcPr>
            <w:tcW w:w="1723" w:type="dxa"/>
            <w:tcBorders>
              <w:top w:val="nil"/>
              <w:left w:val="nil"/>
              <w:bottom w:val="single" w:color="auto" w:sz="8" w:space="0"/>
              <w:right w:val="single" w:color="auto" w:sz="8" w:space="0"/>
            </w:tcBorders>
            <w:shd w:val="clear" w:color="auto" w:fill="auto"/>
            <w:vAlign w:val="center"/>
          </w:tcPr>
          <w:p w14:paraId="4DE17A24">
            <w:pPr>
              <w:spacing w:line="300" w:lineRule="exact"/>
              <w:jc w:val="center"/>
              <w:rPr>
                <w:rFonts w:ascii="宋体" w:hAnsi="宋体"/>
                <w:sz w:val="22"/>
                <w:szCs w:val="22"/>
              </w:rPr>
            </w:pPr>
            <w:r>
              <w:rPr>
                <w:rFonts w:hint="eastAsia"/>
                <w:sz w:val="22"/>
                <w:szCs w:val="22"/>
              </w:rPr>
              <w:t>鲜猪肉</w:t>
            </w:r>
          </w:p>
        </w:tc>
        <w:tc>
          <w:tcPr>
            <w:tcW w:w="2174" w:type="dxa"/>
            <w:shd w:val="clear" w:color="auto" w:fill="auto"/>
            <w:vAlign w:val="center"/>
          </w:tcPr>
          <w:p w14:paraId="4DE17A25">
            <w:pPr>
              <w:spacing w:line="300" w:lineRule="exact"/>
              <w:jc w:val="center"/>
              <w:rPr>
                <w:rFonts w:ascii="宋体" w:hAnsi="宋体" w:cs="宋体"/>
                <w:sz w:val="22"/>
                <w:szCs w:val="22"/>
              </w:rPr>
            </w:pPr>
            <w:r>
              <w:rPr>
                <w:rFonts w:hint="eastAsia" w:ascii="宋体" w:hAnsi="宋体" w:cs="宋体"/>
                <w:sz w:val="22"/>
                <w:szCs w:val="22"/>
              </w:rPr>
              <w:t>8</w:t>
            </w:r>
            <w:r>
              <w:rPr>
                <w:rFonts w:ascii="宋体" w:hAnsi="宋体" w:cs="宋体"/>
                <w:sz w:val="22"/>
                <w:szCs w:val="22"/>
              </w:rPr>
              <w:t>0</w:t>
            </w:r>
          </w:p>
        </w:tc>
        <w:tc>
          <w:tcPr>
            <w:tcW w:w="2174" w:type="dxa"/>
            <w:shd w:val="clear" w:color="auto" w:fill="auto"/>
            <w:vAlign w:val="center"/>
          </w:tcPr>
          <w:p w14:paraId="4DE17A26">
            <w:pPr>
              <w:spacing w:line="300" w:lineRule="exact"/>
              <w:jc w:val="center"/>
              <w:rPr>
                <w:rFonts w:ascii="宋体" w:hAnsi="宋体" w:cs="宋体"/>
                <w:b/>
                <w:i/>
                <w:sz w:val="22"/>
                <w:szCs w:val="22"/>
                <w:u w:val="single"/>
              </w:rPr>
            </w:pPr>
          </w:p>
        </w:tc>
      </w:tr>
      <w:tr w14:paraId="4DE1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28">
            <w:pPr>
              <w:spacing w:line="300" w:lineRule="exact"/>
              <w:jc w:val="center"/>
              <w:rPr>
                <w:rFonts w:ascii="宋体" w:hAnsi="宋体"/>
                <w:sz w:val="22"/>
                <w:szCs w:val="22"/>
              </w:rPr>
            </w:pPr>
          </w:p>
        </w:tc>
        <w:tc>
          <w:tcPr>
            <w:tcW w:w="1246" w:type="dxa"/>
            <w:tcBorders>
              <w:top w:val="nil"/>
              <w:left w:val="single" w:color="auto" w:sz="8" w:space="0"/>
              <w:bottom w:val="single" w:color="auto" w:sz="8" w:space="0"/>
              <w:right w:val="single" w:color="auto" w:sz="8" w:space="0"/>
            </w:tcBorders>
            <w:shd w:val="clear" w:color="auto" w:fill="auto"/>
            <w:vAlign w:val="center"/>
          </w:tcPr>
          <w:p w14:paraId="4DE17A29">
            <w:pPr>
              <w:spacing w:line="300" w:lineRule="exact"/>
              <w:jc w:val="center"/>
              <w:rPr>
                <w:rFonts w:ascii="宋体" w:hAnsi="宋体" w:cs="宋体"/>
                <w:sz w:val="22"/>
                <w:szCs w:val="22"/>
              </w:rPr>
            </w:pPr>
            <w:r>
              <w:rPr>
                <w:rFonts w:hint="eastAsia" w:ascii="宋体" w:hAnsi="宋体" w:cs="宋体"/>
                <w:sz w:val="22"/>
                <w:szCs w:val="22"/>
              </w:rPr>
              <w:t>4</w:t>
            </w:r>
          </w:p>
        </w:tc>
        <w:tc>
          <w:tcPr>
            <w:tcW w:w="1723" w:type="dxa"/>
            <w:tcBorders>
              <w:top w:val="nil"/>
              <w:left w:val="nil"/>
              <w:bottom w:val="single" w:color="auto" w:sz="8" w:space="0"/>
              <w:right w:val="single" w:color="auto" w:sz="8" w:space="0"/>
            </w:tcBorders>
            <w:shd w:val="clear" w:color="auto" w:fill="auto"/>
            <w:vAlign w:val="center"/>
          </w:tcPr>
          <w:p w14:paraId="4DE17A2A">
            <w:pPr>
              <w:spacing w:line="300" w:lineRule="exact"/>
              <w:jc w:val="center"/>
              <w:rPr>
                <w:rFonts w:ascii="宋体" w:hAnsi="宋体"/>
                <w:sz w:val="22"/>
                <w:szCs w:val="22"/>
              </w:rPr>
            </w:pPr>
            <w:r>
              <w:rPr>
                <w:rFonts w:hint="eastAsia"/>
                <w:sz w:val="22"/>
                <w:szCs w:val="22"/>
              </w:rPr>
              <w:t>鲜牛肉</w:t>
            </w:r>
          </w:p>
        </w:tc>
        <w:tc>
          <w:tcPr>
            <w:tcW w:w="2174" w:type="dxa"/>
            <w:shd w:val="clear" w:color="auto" w:fill="auto"/>
            <w:vAlign w:val="center"/>
          </w:tcPr>
          <w:p w14:paraId="4DE17A2B">
            <w:pPr>
              <w:spacing w:line="300" w:lineRule="exact"/>
              <w:jc w:val="center"/>
              <w:rPr>
                <w:rFonts w:ascii="宋体" w:hAnsi="宋体" w:cs="宋体"/>
                <w:sz w:val="22"/>
                <w:szCs w:val="22"/>
              </w:rPr>
            </w:pPr>
            <w:r>
              <w:rPr>
                <w:rFonts w:ascii="宋体" w:hAnsi="宋体" w:cs="宋体"/>
                <w:sz w:val="22"/>
                <w:szCs w:val="22"/>
              </w:rPr>
              <w:t>80</w:t>
            </w:r>
          </w:p>
        </w:tc>
        <w:tc>
          <w:tcPr>
            <w:tcW w:w="2174" w:type="dxa"/>
            <w:shd w:val="clear" w:color="auto" w:fill="auto"/>
            <w:vAlign w:val="center"/>
          </w:tcPr>
          <w:p w14:paraId="4DE17A2C">
            <w:pPr>
              <w:spacing w:line="300" w:lineRule="exact"/>
              <w:jc w:val="center"/>
              <w:rPr>
                <w:rFonts w:ascii="宋体" w:hAnsi="宋体" w:cs="宋体"/>
                <w:b/>
                <w:i/>
                <w:sz w:val="22"/>
                <w:szCs w:val="22"/>
                <w:u w:val="single"/>
              </w:rPr>
            </w:pPr>
          </w:p>
        </w:tc>
      </w:tr>
      <w:tr w14:paraId="4DE1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2E">
            <w:pPr>
              <w:spacing w:line="300" w:lineRule="exact"/>
              <w:jc w:val="center"/>
              <w:rPr>
                <w:rFonts w:ascii="宋体" w:hAnsi="宋体"/>
                <w:sz w:val="22"/>
                <w:szCs w:val="22"/>
              </w:rPr>
            </w:pPr>
          </w:p>
        </w:tc>
        <w:tc>
          <w:tcPr>
            <w:tcW w:w="1246" w:type="dxa"/>
            <w:shd w:val="clear" w:color="auto" w:fill="auto"/>
            <w:vAlign w:val="center"/>
          </w:tcPr>
          <w:p w14:paraId="4DE17A2F">
            <w:pPr>
              <w:spacing w:line="300" w:lineRule="exact"/>
              <w:jc w:val="center"/>
              <w:rPr>
                <w:rFonts w:ascii="宋体" w:hAnsi="宋体" w:cs="宋体"/>
                <w:sz w:val="22"/>
                <w:szCs w:val="22"/>
              </w:rPr>
            </w:pPr>
            <w:r>
              <w:rPr>
                <w:rFonts w:ascii="宋体" w:hAnsi="宋体" w:cs="宋体"/>
                <w:sz w:val="22"/>
                <w:szCs w:val="22"/>
              </w:rPr>
              <w:t>5</w:t>
            </w:r>
          </w:p>
        </w:tc>
        <w:tc>
          <w:tcPr>
            <w:tcW w:w="1723" w:type="dxa"/>
            <w:shd w:val="clear" w:color="auto" w:fill="auto"/>
            <w:vAlign w:val="center"/>
          </w:tcPr>
          <w:p w14:paraId="4DE17A30">
            <w:pPr>
              <w:spacing w:line="300" w:lineRule="exact"/>
              <w:jc w:val="center"/>
              <w:rPr>
                <w:rFonts w:ascii="宋体" w:hAnsi="宋体"/>
                <w:sz w:val="22"/>
                <w:szCs w:val="22"/>
              </w:rPr>
            </w:pPr>
            <w:r>
              <w:rPr>
                <w:rFonts w:hint="eastAsia" w:ascii="宋体" w:hAnsi="宋体"/>
                <w:sz w:val="22"/>
                <w:szCs w:val="22"/>
              </w:rPr>
              <w:t>蛋类（新鲜）</w:t>
            </w:r>
          </w:p>
        </w:tc>
        <w:tc>
          <w:tcPr>
            <w:tcW w:w="2174" w:type="dxa"/>
            <w:shd w:val="clear" w:color="auto" w:fill="auto"/>
            <w:vAlign w:val="center"/>
          </w:tcPr>
          <w:p w14:paraId="4DE17A31">
            <w:pPr>
              <w:spacing w:line="300" w:lineRule="exact"/>
              <w:jc w:val="center"/>
              <w:rPr>
                <w:rFonts w:ascii="宋体" w:hAnsi="宋体" w:cs="宋体"/>
                <w:sz w:val="22"/>
                <w:szCs w:val="22"/>
              </w:rPr>
            </w:pPr>
            <w:r>
              <w:rPr>
                <w:rFonts w:ascii="宋体" w:hAnsi="宋体" w:cs="宋体"/>
                <w:sz w:val="22"/>
                <w:szCs w:val="22"/>
              </w:rPr>
              <w:t>90</w:t>
            </w:r>
          </w:p>
        </w:tc>
        <w:tc>
          <w:tcPr>
            <w:tcW w:w="2174" w:type="dxa"/>
            <w:shd w:val="clear" w:color="auto" w:fill="auto"/>
            <w:vAlign w:val="center"/>
          </w:tcPr>
          <w:p w14:paraId="4DE17A32">
            <w:pPr>
              <w:spacing w:line="300" w:lineRule="exact"/>
              <w:jc w:val="center"/>
              <w:rPr>
                <w:rFonts w:ascii="宋体" w:hAnsi="宋体" w:cs="宋体"/>
                <w:b/>
                <w:i/>
                <w:sz w:val="22"/>
                <w:szCs w:val="22"/>
                <w:u w:val="single"/>
              </w:rPr>
            </w:pPr>
          </w:p>
        </w:tc>
      </w:tr>
      <w:tr w14:paraId="4DE1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34">
            <w:pPr>
              <w:spacing w:line="300" w:lineRule="exact"/>
              <w:jc w:val="center"/>
              <w:rPr>
                <w:rFonts w:ascii="宋体" w:hAnsi="宋体"/>
                <w:sz w:val="22"/>
                <w:szCs w:val="22"/>
              </w:rPr>
            </w:pPr>
          </w:p>
        </w:tc>
        <w:tc>
          <w:tcPr>
            <w:tcW w:w="1246" w:type="dxa"/>
            <w:shd w:val="clear" w:color="auto" w:fill="auto"/>
            <w:vAlign w:val="center"/>
          </w:tcPr>
          <w:p w14:paraId="4DE17A35">
            <w:pPr>
              <w:spacing w:line="300" w:lineRule="exact"/>
              <w:jc w:val="center"/>
              <w:rPr>
                <w:rFonts w:ascii="宋体" w:hAnsi="宋体" w:cs="宋体"/>
                <w:sz w:val="22"/>
                <w:szCs w:val="22"/>
              </w:rPr>
            </w:pPr>
            <w:r>
              <w:rPr>
                <w:rFonts w:ascii="宋体" w:hAnsi="宋体" w:cs="宋体"/>
                <w:sz w:val="22"/>
                <w:szCs w:val="22"/>
              </w:rPr>
              <w:t>6</w:t>
            </w:r>
          </w:p>
        </w:tc>
        <w:tc>
          <w:tcPr>
            <w:tcW w:w="1723" w:type="dxa"/>
            <w:shd w:val="clear" w:color="auto" w:fill="auto"/>
            <w:vAlign w:val="center"/>
          </w:tcPr>
          <w:p w14:paraId="4DE17A36">
            <w:pPr>
              <w:spacing w:line="300" w:lineRule="exact"/>
              <w:jc w:val="center"/>
              <w:rPr>
                <w:rFonts w:ascii="宋体" w:hAnsi="宋体"/>
                <w:sz w:val="22"/>
                <w:szCs w:val="22"/>
              </w:rPr>
            </w:pPr>
            <w:r>
              <w:rPr>
                <w:rFonts w:hint="eastAsia" w:ascii="宋体" w:hAnsi="宋体"/>
                <w:sz w:val="22"/>
                <w:szCs w:val="22"/>
              </w:rPr>
              <w:t>蔬菜类</w:t>
            </w:r>
          </w:p>
        </w:tc>
        <w:tc>
          <w:tcPr>
            <w:tcW w:w="2174" w:type="dxa"/>
            <w:shd w:val="clear" w:color="auto" w:fill="auto"/>
            <w:vAlign w:val="center"/>
          </w:tcPr>
          <w:p w14:paraId="4DE17A37">
            <w:pPr>
              <w:spacing w:line="300" w:lineRule="exact"/>
              <w:jc w:val="center"/>
              <w:rPr>
                <w:rFonts w:ascii="宋体" w:hAnsi="宋体" w:cs="宋体"/>
                <w:sz w:val="22"/>
                <w:szCs w:val="22"/>
              </w:rPr>
            </w:pPr>
            <w:r>
              <w:rPr>
                <w:rFonts w:ascii="宋体" w:hAnsi="宋体" w:cs="宋体"/>
                <w:sz w:val="22"/>
                <w:szCs w:val="22"/>
              </w:rPr>
              <w:t>60</w:t>
            </w:r>
          </w:p>
        </w:tc>
        <w:tc>
          <w:tcPr>
            <w:tcW w:w="2174" w:type="dxa"/>
            <w:shd w:val="clear" w:color="auto" w:fill="auto"/>
            <w:vAlign w:val="center"/>
          </w:tcPr>
          <w:p w14:paraId="4DE17A38">
            <w:pPr>
              <w:spacing w:line="300" w:lineRule="exact"/>
              <w:jc w:val="center"/>
              <w:rPr>
                <w:rFonts w:ascii="宋体" w:hAnsi="宋体" w:cs="宋体"/>
                <w:b/>
                <w:i/>
                <w:sz w:val="22"/>
                <w:szCs w:val="22"/>
                <w:u w:val="single"/>
              </w:rPr>
            </w:pPr>
          </w:p>
        </w:tc>
      </w:tr>
      <w:tr w14:paraId="4DE1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3A">
            <w:pPr>
              <w:spacing w:line="300" w:lineRule="exact"/>
              <w:jc w:val="center"/>
              <w:rPr>
                <w:rFonts w:ascii="宋体" w:hAnsi="宋体"/>
                <w:sz w:val="22"/>
                <w:szCs w:val="22"/>
              </w:rPr>
            </w:pPr>
          </w:p>
        </w:tc>
        <w:tc>
          <w:tcPr>
            <w:tcW w:w="1246" w:type="dxa"/>
            <w:shd w:val="clear" w:color="auto" w:fill="auto"/>
            <w:vAlign w:val="center"/>
          </w:tcPr>
          <w:p w14:paraId="4DE17A3B">
            <w:pPr>
              <w:spacing w:line="300" w:lineRule="exact"/>
              <w:jc w:val="center"/>
              <w:rPr>
                <w:rFonts w:ascii="宋体" w:hAnsi="宋体" w:cs="宋体"/>
                <w:sz w:val="22"/>
                <w:szCs w:val="22"/>
              </w:rPr>
            </w:pPr>
            <w:r>
              <w:rPr>
                <w:rFonts w:ascii="宋体" w:hAnsi="宋体" w:cs="宋体"/>
                <w:sz w:val="22"/>
                <w:szCs w:val="22"/>
              </w:rPr>
              <w:t>7</w:t>
            </w:r>
          </w:p>
        </w:tc>
        <w:tc>
          <w:tcPr>
            <w:tcW w:w="1723" w:type="dxa"/>
            <w:shd w:val="clear" w:color="auto" w:fill="auto"/>
            <w:vAlign w:val="center"/>
          </w:tcPr>
          <w:p w14:paraId="4DE17A3C">
            <w:pPr>
              <w:spacing w:line="300" w:lineRule="exact"/>
              <w:jc w:val="center"/>
              <w:rPr>
                <w:rFonts w:ascii="宋体" w:hAnsi="宋体" w:cs="宋体"/>
                <w:sz w:val="22"/>
                <w:szCs w:val="22"/>
              </w:rPr>
            </w:pPr>
            <w:r>
              <w:rPr>
                <w:rFonts w:hint="eastAsia" w:ascii="宋体" w:hAnsi="宋体"/>
                <w:sz w:val="22"/>
                <w:szCs w:val="22"/>
              </w:rPr>
              <w:t>水果类</w:t>
            </w:r>
          </w:p>
        </w:tc>
        <w:tc>
          <w:tcPr>
            <w:tcW w:w="2174" w:type="dxa"/>
            <w:shd w:val="clear" w:color="auto" w:fill="auto"/>
            <w:vAlign w:val="center"/>
          </w:tcPr>
          <w:p w14:paraId="4DE17A3D">
            <w:pPr>
              <w:spacing w:line="300" w:lineRule="exact"/>
              <w:jc w:val="center"/>
              <w:rPr>
                <w:rFonts w:ascii="宋体" w:hAnsi="宋体" w:cs="宋体"/>
                <w:sz w:val="22"/>
                <w:szCs w:val="22"/>
              </w:rPr>
            </w:pPr>
            <w:r>
              <w:rPr>
                <w:rFonts w:ascii="宋体" w:hAnsi="宋体" w:cs="宋体"/>
                <w:sz w:val="22"/>
                <w:szCs w:val="22"/>
              </w:rPr>
              <w:t>80</w:t>
            </w:r>
          </w:p>
        </w:tc>
        <w:tc>
          <w:tcPr>
            <w:tcW w:w="2174" w:type="dxa"/>
            <w:shd w:val="clear" w:color="auto" w:fill="auto"/>
            <w:vAlign w:val="center"/>
          </w:tcPr>
          <w:p w14:paraId="4DE17A3E">
            <w:pPr>
              <w:spacing w:line="300" w:lineRule="exact"/>
              <w:jc w:val="center"/>
              <w:rPr>
                <w:rFonts w:ascii="宋体" w:hAnsi="宋体" w:cs="宋体"/>
                <w:b/>
                <w:i/>
                <w:sz w:val="22"/>
                <w:szCs w:val="22"/>
                <w:u w:val="single"/>
              </w:rPr>
            </w:pPr>
          </w:p>
        </w:tc>
      </w:tr>
      <w:tr w14:paraId="4DE1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restart"/>
            <w:vAlign w:val="center"/>
          </w:tcPr>
          <w:p w14:paraId="4DE17A40">
            <w:pPr>
              <w:spacing w:line="300" w:lineRule="exact"/>
              <w:jc w:val="center"/>
              <w:rPr>
                <w:rFonts w:ascii="宋体" w:hAnsi="宋体"/>
                <w:sz w:val="22"/>
                <w:szCs w:val="22"/>
              </w:rPr>
            </w:pPr>
            <w:r>
              <w:rPr>
                <w:rFonts w:hint="eastAsia" w:ascii="宋体" w:hAnsi="宋体"/>
                <w:sz w:val="22"/>
                <w:szCs w:val="22"/>
              </w:rPr>
              <w:t>固定价格标段</w:t>
            </w:r>
          </w:p>
        </w:tc>
        <w:tc>
          <w:tcPr>
            <w:tcW w:w="1246" w:type="dxa"/>
            <w:shd w:val="clear" w:color="auto" w:fill="auto"/>
            <w:vAlign w:val="center"/>
          </w:tcPr>
          <w:p w14:paraId="4DE17A41">
            <w:pPr>
              <w:spacing w:line="300" w:lineRule="exact"/>
              <w:jc w:val="center"/>
              <w:rPr>
                <w:rFonts w:ascii="宋体" w:hAnsi="宋体"/>
                <w:sz w:val="22"/>
                <w:szCs w:val="22"/>
              </w:rPr>
            </w:pPr>
            <w:r>
              <w:rPr>
                <w:rFonts w:ascii="宋体" w:hAnsi="宋体"/>
                <w:sz w:val="22"/>
                <w:szCs w:val="22"/>
              </w:rPr>
              <w:t>8</w:t>
            </w:r>
          </w:p>
        </w:tc>
        <w:tc>
          <w:tcPr>
            <w:tcW w:w="1723" w:type="dxa"/>
            <w:shd w:val="clear" w:color="auto" w:fill="auto"/>
            <w:vAlign w:val="center"/>
          </w:tcPr>
          <w:p w14:paraId="4DE17A42">
            <w:pPr>
              <w:spacing w:line="300" w:lineRule="exact"/>
              <w:jc w:val="center"/>
              <w:rPr>
                <w:rFonts w:ascii="宋体" w:hAnsi="宋体"/>
                <w:sz w:val="22"/>
                <w:szCs w:val="22"/>
              </w:rPr>
            </w:pPr>
            <w:r>
              <w:rPr>
                <w:rFonts w:hint="eastAsia" w:ascii="宋体" w:hAnsi="宋体"/>
                <w:sz w:val="22"/>
                <w:szCs w:val="22"/>
              </w:rPr>
              <w:t>冻品类</w:t>
            </w:r>
          </w:p>
        </w:tc>
        <w:tc>
          <w:tcPr>
            <w:tcW w:w="2174" w:type="dxa"/>
            <w:shd w:val="clear" w:color="auto" w:fill="auto"/>
            <w:vAlign w:val="center"/>
          </w:tcPr>
          <w:p w14:paraId="4DE17A43">
            <w:pPr>
              <w:spacing w:line="300" w:lineRule="exact"/>
              <w:jc w:val="center"/>
              <w:rPr>
                <w:rFonts w:ascii="宋体" w:hAnsi="宋体" w:cs="宋体"/>
                <w:sz w:val="22"/>
                <w:szCs w:val="22"/>
              </w:rPr>
            </w:pPr>
            <w:r>
              <w:rPr>
                <w:rFonts w:hint="eastAsia" w:ascii="宋体" w:hAnsi="宋体" w:cs="宋体"/>
                <w:sz w:val="22"/>
                <w:szCs w:val="22"/>
              </w:rPr>
              <w:t>100</w:t>
            </w:r>
          </w:p>
        </w:tc>
        <w:tc>
          <w:tcPr>
            <w:tcW w:w="2174" w:type="dxa"/>
            <w:shd w:val="clear" w:color="auto" w:fill="auto"/>
            <w:vAlign w:val="center"/>
          </w:tcPr>
          <w:p w14:paraId="4DE17A44">
            <w:pPr>
              <w:spacing w:line="300" w:lineRule="exact"/>
              <w:jc w:val="center"/>
              <w:rPr>
                <w:rFonts w:ascii="宋体" w:hAnsi="宋体" w:cs="宋体"/>
                <w:b/>
                <w:i/>
                <w:sz w:val="22"/>
                <w:szCs w:val="22"/>
                <w:u w:val="single"/>
              </w:rPr>
            </w:pPr>
          </w:p>
        </w:tc>
      </w:tr>
      <w:tr w14:paraId="4DE1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46">
            <w:pPr>
              <w:spacing w:line="300" w:lineRule="exact"/>
              <w:jc w:val="center"/>
              <w:rPr>
                <w:rFonts w:ascii="宋体" w:hAnsi="宋体"/>
                <w:sz w:val="22"/>
                <w:szCs w:val="22"/>
              </w:rPr>
            </w:pPr>
          </w:p>
        </w:tc>
        <w:tc>
          <w:tcPr>
            <w:tcW w:w="1246" w:type="dxa"/>
            <w:shd w:val="clear" w:color="auto" w:fill="auto"/>
            <w:vAlign w:val="center"/>
          </w:tcPr>
          <w:p w14:paraId="4DE17A47">
            <w:pPr>
              <w:spacing w:line="300" w:lineRule="exact"/>
              <w:jc w:val="center"/>
              <w:rPr>
                <w:rFonts w:ascii="宋体" w:hAnsi="宋体" w:cs="宋体"/>
                <w:sz w:val="22"/>
                <w:szCs w:val="22"/>
              </w:rPr>
            </w:pPr>
            <w:r>
              <w:rPr>
                <w:rFonts w:ascii="宋体" w:hAnsi="宋体"/>
                <w:sz w:val="22"/>
                <w:szCs w:val="22"/>
              </w:rPr>
              <w:t>9</w:t>
            </w:r>
          </w:p>
        </w:tc>
        <w:tc>
          <w:tcPr>
            <w:tcW w:w="1723" w:type="dxa"/>
            <w:shd w:val="clear" w:color="auto" w:fill="auto"/>
            <w:vAlign w:val="center"/>
          </w:tcPr>
          <w:p w14:paraId="4DE17A48">
            <w:pPr>
              <w:spacing w:line="300" w:lineRule="exact"/>
              <w:jc w:val="center"/>
              <w:rPr>
                <w:rFonts w:ascii="宋体" w:hAnsi="宋体" w:cs="宋体"/>
                <w:sz w:val="22"/>
                <w:szCs w:val="22"/>
              </w:rPr>
            </w:pPr>
            <w:r>
              <w:rPr>
                <w:rFonts w:hint="eastAsia" w:ascii="宋体" w:hAnsi="宋体"/>
                <w:sz w:val="22"/>
                <w:szCs w:val="22"/>
              </w:rPr>
              <w:t>鲜禽类</w:t>
            </w:r>
          </w:p>
        </w:tc>
        <w:tc>
          <w:tcPr>
            <w:tcW w:w="2174" w:type="dxa"/>
            <w:shd w:val="clear" w:color="auto" w:fill="auto"/>
            <w:vAlign w:val="center"/>
          </w:tcPr>
          <w:p w14:paraId="4DE17A49">
            <w:pPr>
              <w:spacing w:line="300" w:lineRule="exact"/>
              <w:jc w:val="center"/>
              <w:rPr>
                <w:rFonts w:ascii="宋体" w:hAnsi="宋体" w:cs="宋体"/>
                <w:sz w:val="22"/>
                <w:szCs w:val="22"/>
              </w:rPr>
            </w:pPr>
            <w:r>
              <w:rPr>
                <w:rFonts w:hint="eastAsia" w:ascii="宋体" w:hAnsi="宋体" w:cs="宋体"/>
                <w:sz w:val="22"/>
                <w:szCs w:val="22"/>
              </w:rPr>
              <w:t>100</w:t>
            </w:r>
          </w:p>
        </w:tc>
        <w:tc>
          <w:tcPr>
            <w:tcW w:w="2174" w:type="dxa"/>
            <w:shd w:val="clear" w:color="auto" w:fill="auto"/>
            <w:vAlign w:val="center"/>
          </w:tcPr>
          <w:p w14:paraId="4DE17A4A">
            <w:pPr>
              <w:spacing w:line="300" w:lineRule="exact"/>
              <w:jc w:val="center"/>
              <w:rPr>
                <w:rFonts w:ascii="宋体" w:hAnsi="宋体" w:cs="宋体"/>
                <w:b/>
                <w:i/>
                <w:sz w:val="22"/>
                <w:szCs w:val="22"/>
                <w:u w:val="single"/>
              </w:rPr>
            </w:pPr>
          </w:p>
        </w:tc>
      </w:tr>
      <w:tr w14:paraId="4DE1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4C">
            <w:pPr>
              <w:spacing w:line="300" w:lineRule="exact"/>
              <w:jc w:val="center"/>
              <w:rPr>
                <w:rFonts w:ascii="宋体" w:hAnsi="宋体"/>
                <w:sz w:val="22"/>
                <w:szCs w:val="22"/>
              </w:rPr>
            </w:pPr>
          </w:p>
        </w:tc>
        <w:tc>
          <w:tcPr>
            <w:tcW w:w="1246" w:type="dxa"/>
            <w:shd w:val="clear" w:color="auto" w:fill="auto"/>
            <w:vAlign w:val="center"/>
          </w:tcPr>
          <w:p w14:paraId="4DE17A4D">
            <w:pPr>
              <w:spacing w:line="300" w:lineRule="exact"/>
              <w:jc w:val="center"/>
              <w:rPr>
                <w:rFonts w:ascii="宋体" w:hAnsi="宋体" w:cs="宋体"/>
                <w:sz w:val="22"/>
                <w:szCs w:val="22"/>
              </w:rPr>
            </w:pPr>
            <w:r>
              <w:rPr>
                <w:rFonts w:ascii="宋体" w:hAnsi="宋体"/>
                <w:sz w:val="22"/>
                <w:szCs w:val="22"/>
              </w:rPr>
              <w:t>10</w:t>
            </w:r>
          </w:p>
        </w:tc>
        <w:tc>
          <w:tcPr>
            <w:tcW w:w="1723" w:type="dxa"/>
            <w:shd w:val="clear" w:color="auto" w:fill="auto"/>
            <w:vAlign w:val="center"/>
          </w:tcPr>
          <w:p w14:paraId="4DE17A4E">
            <w:pPr>
              <w:spacing w:line="300" w:lineRule="exact"/>
              <w:jc w:val="center"/>
              <w:rPr>
                <w:rFonts w:ascii="宋体" w:hAnsi="宋体" w:cs="宋体"/>
                <w:sz w:val="22"/>
                <w:szCs w:val="22"/>
              </w:rPr>
            </w:pPr>
            <w:r>
              <w:rPr>
                <w:rFonts w:hint="eastAsia" w:ascii="宋体" w:hAnsi="宋体"/>
                <w:sz w:val="22"/>
                <w:szCs w:val="22"/>
              </w:rPr>
              <w:t>水产类</w:t>
            </w:r>
          </w:p>
        </w:tc>
        <w:tc>
          <w:tcPr>
            <w:tcW w:w="2174" w:type="dxa"/>
            <w:shd w:val="clear" w:color="auto" w:fill="auto"/>
            <w:vAlign w:val="center"/>
          </w:tcPr>
          <w:p w14:paraId="4DE17A4F">
            <w:pPr>
              <w:spacing w:line="300" w:lineRule="exact"/>
              <w:jc w:val="center"/>
              <w:rPr>
                <w:rFonts w:ascii="宋体" w:hAnsi="宋体" w:cs="宋体"/>
                <w:sz w:val="22"/>
                <w:szCs w:val="22"/>
              </w:rPr>
            </w:pPr>
            <w:r>
              <w:rPr>
                <w:rFonts w:hint="eastAsia" w:ascii="宋体" w:hAnsi="宋体" w:cs="宋体"/>
                <w:sz w:val="22"/>
                <w:szCs w:val="22"/>
              </w:rPr>
              <w:t>100</w:t>
            </w:r>
          </w:p>
        </w:tc>
        <w:tc>
          <w:tcPr>
            <w:tcW w:w="2174" w:type="dxa"/>
            <w:shd w:val="clear" w:color="auto" w:fill="auto"/>
            <w:vAlign w:val="center"/>
          </w:tcPr>
          <w:p w14:paraId="4DE17A50">
            <w:pPr>
              <w:spacing w:line="300" w:lineRule="exact"/>
              <w:jc w:val="center"/>
              <w:rPr>
                <w:rFonts w:ascii="宋体" w:hAnsi="宋体" w:cs="宋体"/>
                <w:b/>
                <w:i/>
                <w:sz w:val="22"/>
                <w:szCs w:val="22"/>
                <w:u w:val="single"/>
              </w:rPr>
            </w:pPr>
          </w:p>
        </w:tc>
      </w:tr>
      <w:tr w14:paraId="4DE1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52">
            <w:pPr>
              <w:spacing w:line="300" w:lineRule="exact"/>
              <w:jc w:val="center"/>
              <w:rPr>
                <w:rFonts w:ascii="宋体" w:hAnsi="宋体"/>
                <w:sz w:val="22"/>
                <w:szCs w:val="22"/>
              </w:rPr>
            </w:pPr>
          </w:p>
        </w:tc>
        <w:tc>
          <w:tcPr>
            <w:tcW w:w="1246" w:type="dxa"/>
            <w:shd w:val="clear" w:color="auto" w:fill="auto"/>
            <w:vAlign w:val="center"/>
          </w:tcPr>
          <w:p w14:paraId="4DE17A53">
            <w:pPr>
              <w:spacing w:line="300" w:lineRule="exact"/>
              <w:jc w:val="center"/>
              <w:rPr>
                <w:rFonts w:ascii="宋体" w:hAnsi="宋体" w:cs="宋体"/>
                <w:sz w:val="22"/>
                <w:szCs w:val="22"/>
              </w:rPr>
            </w:pPr>
            <w:r>
              <w:rPr>
                <w:rFonts w:ascii="宋体" w:hAnsi="宋体"/>
                <w:sz w:val="22"/>
                <w:szCs w:val="22"/>
              </w:rPr>
              <w:t>11</w:t>
            </w:r>
          </w:p>
        </w:tc>
        <w:tc>
          <w:tcPr>
            <w:tcW w:w="1723" w:type="dxa"/>
            <w:shd w:val="clear" w:color="auto" w:fill="auto"/>
            <w:vAlign w:val="center"/>
          </w:tcPr>
          <w:p w14:paraId="4DE17A54">
            <w:pPr>
              <w:spacing w:line="300" w:lineRule="exact"/>
              <w:jc w:val="center"/>
              <w:rPr>
                <w:rFonts w:ascii="宋体" w:hAnsi="宋体" w:cs="宋体"/>
                <w:sz w:val="22"/>
                <w:szCs w:val="22"/>
              </w:rPr>
            </w:pPr>
            <w:r>
              <w:rPr>
                <w:rFonts w:hint="eastAsia" w:ascii="宋体" w:hAnsi="宋体"/>
                <w:sz w:val="22"/>
                <w:szCs w:val="22"/>
              </w:rPr>
              <w:t>豆制品</w:t>
            </w:r>
          </w:p>
        </w:tc>
        <w:tc>
          <w:tcPr>
            <w:tcW w:w="2174" w:type="dxa"/>
            <w:shd w:val="clear" w:color="auto" w:fill="auto"/>
            <w:vAlign w:val="center"/>
          </w:tcPr>
          <w:p w14:paraId="4DE17A55">
            <w:pPr>
              <w:spacing w:line="300" w:lineRule="exact"/>
              <w:jc w:val="center"/>
              <w:rPr>
                <w:rFonts w:ascii="宋体" w:hAnsi="宋体" w:cs="宋体"/>
                <w:sz w:val="22"/>
                <w:szCs w:val="22"/>
              </w:rPr>
            </w:pPr>
            <w:r>
              <w:rPr>
                <w:rFonts w:hint="eastAsia" w:ascii="宋体" w:hAnsi="宋体" w:cs="宋体"/>
                <w:sz w:val="22"/>
                <w:szCs w:val="22"/>
              </w:rPr>
              <w:t>100</w:t>
            </w:r>
          </w:p>
        </w:tc>
        <w:tc>
          <w:tcPr>
            <w:tcW w:w="2174" w:type="dxa"/>
            <w:shd w:val="clear" w:color="auto" w:fill="auto"/>
            <w:vAlign w:val="center"/>
          </w:tcPr>
          <w:p w14:paraId="4DE17A56">
            <w:pPr>
              <w:spacing w:line="300" w:lineRule="exact"/>
              <w:jc w:val="center"/>
              <w:rPr>
                <w:rFonts w:ascii="宋体" w:hAnsi="宋体" w:cs="宋体"/>
                <w:b/>
                <w:i/>
                <w:sz w:val="22"/>
                <w:szCs w:val="22"/>
                <w:u w:val="single"/>
              </w:rPr>
            </w:pPr>
          </w:p>
        </w:tc>
      </w:tr>
      <w:tr w14:paraId="4DE1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58">
            <w:pPr>
              <w:spacing w:line="300" w:lineRule="exact"/>
              <w:jc w:val="center"/>
              <w:rPr>
                <w:rFonts w:ascii="宋体" w:hAnsi="宋体"/>
                <w:sz w:val="22"/>
                <w:szCs w:val="22"/>
              </w:rPr>
            </w:pPr>
          </w:p>
        </w:tc>
        <w:tc>
          <w:tcPr>
            <w:tcW w:w="1246" w:type="dxa"/>
            <w:shd w:val="clear" w:color="auto" w:fill="auto"/>
            <w:vAlign w:val="center"/>
          </w:tcPr>
          <w:p w14:paraId="4DE17A59">
            <w:pPr>
              <w:spacing w:line="300" w:lineRule="exact"/>
              <w:jc w:val="center"/>
              <w:rPr>
                <w:rFonts w:ascii="宋体" w:hAnsi="宋体" w:cs="宋体"/>
                <w:sz w:val="22"/>
                <w:szCs w:val="22"/>
              </w:rPr>
            </w:pPr>
            <w:r>
              <w:rPr>
                <w:rFonts w:ascii="宋体" w:hAnsi="宋体"/>
                <w:sz w:val="22"/>
                <w:szCs w:val="22"/>
              </w:rPr>
              <w:t>12</w:t>
            </w:r>
          </w:p>
        </w:tc>
        <w:tc>
          <w:tcPr>
            <w:tcW w:w="1723" w:type="dxa"/>
            <w:shd w:val="clear" w:color="auto" w:fill="auto"/>
            <w:vAlign w:val="center"/>
          </w:tcPr>
          <w:p w14:paraId="4DE17A5A">
            <w:pPr>
              <w:spacing w:line="300" w:lineRule="exact"/>
              <w:jc w:val="center"/>
              <w:rPr>
                <w:rFonts w:ascii="宋体" w:hAnsi="宋体" w:cs="宋体"/>
                <w:sz w:val="22"/>
                <w:szCs w:val="22"/>
              </w:rPr>
            </w:pPr>
            <w:r>
              <w:rPr>
                <w:rFonts w:hint="eastAsia" w:ascii="宋体" w:hAnsi="宋体"/>
                <w:sz w:val="22"/>
                <w:szCs w:val="22"/>
              </w:rPr>
              <w:t>大豆油</w:t>
            </w:r>
          </w:p>
        </w:tc>
        <w:tc>
          <w:tcPr>
            <w:tcW w:w="2174" w:type="dxa"/>
            <w:shd w:val="clear" w:color="auto" w:fill="auto"/>
            <w:vAlign w:val="center"/>
          </w:tcPr>
          <w:p w14:paraId="4DE17A5B">
            <w:pPr>
              <w:spacing w:line="300" w:lineRule="exact"/>
              <w:jc w:val="center"/>
              <w:rPr>
                <w:rFonts w:ascii="宋体" w:hAnsi="宋体" w:cs="宋体"/>
                <w:sz w:val="22"/>
                <w:szCs w:val="22"/>
              </w:rPr>
            </w:pPr>
            <w:r>
              <w:rPr>
                <w:rFonts w:hint="eastAsia" w:ascii="宋体" w:hAnsi="宋体" w:cs="宋体"/>
                <w:sz w:val="22"/>
                <w:szCs w:val="22"/>
              </w:rPr>
              <w:t>100</w:t>
            </w:r>
          </w:p>
        </w:tc>
        <w:tc>
          <w:tcPr>
            <w:tcW w:w="2174" w:type="dxa"/>
            <w:shd w:val="clear" w:color="auto" w:fill="auto"/>
            <w:vAlign w:val="center"/>
          </w:tcPr>
          <w:p w14:paraId="4DE17A5C">
            <w:pPr>
              <w:spacing w:line="300" w:lineRule="exact"/>
              <w:jc w:val="center"/>
              <w:rPr>
                <w:rFonts w:ascii="宋体" w:hAnsi="宋体" w:cs="宋体"/>
                <w:b/>
                <w:i/>
                <w:sz w:val="22"/>
                <w:szCs w:val="22"/>
                <w:u w:val="single"/>
              </w:rPr>
            </w:pPr>
          </w:p>
        </w:tc>
      </w:tr>
      <w:tr w14:paraId="4DE1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Merge w:val="continue"/>
            <w:vAlign w:val="center"/>
          </w:tcPr>
          <w:p w14:paraId="4DE17A5E">
            <w:pPr>
              <w:spacing w:line="300" w:lineRule="exact"/>
              <w:jc w:val="center"/>
              <w:rPr>
                <w:rFonts w:ascii="宋体" w:hAnsi="宋体"/>
                <w:sz w:val="22"/>
                <w:szCs w:val="22"/>
              </w:rPr>
            </w:pPr>
          </w:p>
        </w:tc>
        <w:tc>
          <w:tcPr>
            <w:tcW w:w="1246" w:type="dxa"/>
            <w:shd w:val="clear" w:color="auto" w:fill="auto"/>
            <w:vAlign w:val="center"/>
          </w:tcPr>
          <w:p w14:paraId="4DE17A5F">
            <w:pPr>
              <w:spacing w:line="300" w:lineRule="exact"/>
              <w:jc w:val="center"/>
              <w:rPr>
                <w:rFonts w:ascii="宋体" w:hAnsi="宋体" w:cs="宋体"/>
                <w:sz w:val="22"/>
                <w:szCs w:val="22"/>
              </w:rPr>
            </w:pPr>
            <w:r>
              <w:rPr>
                <w:rFonts w:ascii="宋体" w:hAnsi="宋体"/>
                <w:sz w:val="22"/>
                <w:szCs w:val="22"/>
              </w:rPr>
              <w:t>13</w:t>
            </w:r>
          </w:p>
        </w:tc>
        <w:tc>
          <w:tcPr>
            <w:tcW w:w="1723" w:type="dxa"/>
            <w:shd w:val="clear" w:color="auto" w:fill="auto"/>
            <w:vAlign w:val="center"/>
          </w:tcPr>
          <w:p w14:paraId="4DE17A60">
            <w:pPr>
              <w:spacing w:line="300" w:lineRule="exact"/>
              <w:jc w:val="center"/>
              <w:rPr>
                <w:rFonts w:ascii="宋体" w:hAnsi="宋体" w:cs="宋体"/>
                <w:sz w:val="22"/>
                <w:szCs w:val="22"/>
              </w:rPr>
            </w:pPr>
            <w:r>
              <w:rPr>
                <w:rFonts w:hint="eastAsia" w:ascii="宋体" w:hAnsi="宋体"/>
                <w:sz w:val="22"/>
                <w:szCs w:val="22"/>
              </w:rPr>
              <w:t>酸奶类</w:t>
            </w:r>
          </w:p>
        </w:tc>
        <w:tc>
          <w:tcPr>
            <w:tcW w:w="2174" w:type="dxa"/>
            <w:shd w:val="clear" w:color="auto" w:fill="auto"/>
            <w:vAlign w:val="center"/>
          </w:tcPr>
          <w:p w14:paraId="4DE17A61">
            <w:pPr>
              <w:spacing w:line="300" w:lineRule="exact"/>
              <w:jc w:val="center"/>
              <w:rPr>
                <w:rFonts w:ascii="宋体" w:hAnsi="宋体" w:cs="宋体"/>
                <w:sz w:val="22"/>
                <w:szCs w:val="22"/>
              </w:rPr>
            </w:pPr>
            <w:r>
              <w:rPr>
                <w:rFonts w:hint="eastAsia" w:ascii="宋体" w:hAnsi="宋体" w:cs="宋体"/>
                <w:sz w:val="22"/>
                <w:szCs w:val="22"/>
              </w:rPr>
              <w:t>100</w:t>
            </w:r>
          </w:p>
        </w:tc>
        <w:tc>
          <w:tcPr>
            <w:tcW w:w="2174" w:type="dxa"/>
            <w:shd w:val="clear" w:color="auto" w:fill="auto"/>
            <w:vAlign w:val="center"/>
          </w:tcPr>
          <w:p w14:paraId="4DE17A62">
            <w:pPr>
              <w:spacing w:line="300" w:lineRule="exact"/>
              <w:jc w:val="center"/>
              <w:rPr>
                <w:rFonts w:ascii="宋体" w:hAnsi="宋体" w:cs="宋体"/>
                <w:b/>
                <w:i/>
                <w:sz w:val="22"/>
                <w:szCs w:val="22"/>
                <w:u w:val="single"/>
              </w:rPr>
            </w:pPr>
          </w:p>
        </w:tc>
      </w:tr>
    </w:tbl>
    <w:p w14:paraId="4DE17A64">
      <w:pPr>
        <w:spacing w:line="500" w:lineRule="exact"/>
        <w:rPr>
          <w:rFonts w:ascii="宋体" w:hAnsi="宋体" w:cs="宋体"/>
          <w:spacing w:val="7"/>
          <w:sz w:val="24"/>
          <w:szCs w:val="24"/>
        </w:rPr>
      </w:pPr>
      <w:r>
        <w:rPr>
          <w:rFonts w:hint="eastAsia" w:ascii="宋体" w:hAnsi="宋体" w:cs="宋体"/>
          <w:spacing w:val="7"/>
          <w:sz w:val="24"/>
          <w:szCs w:val="24"/>
        </w:rPr>
        <w:t>说明：</w:t>
      </w:r>
    </w:p>
    <w:p w14:paraId="4DE17A65">
      <w:pPr>
        <w:spacing w:line="360" w:lineRule="exact"/>
        <w:ind w:firstLine="468" w:firstLineChars="200"/>
        <w:jc w:val="left"/>
        <w:rPr>
          <w:rFonts w:ascii="宋体" w:hAnsi="宋体" w:cs="宋体"/>
          <w:spacing w:val="7"/>
          <w:sz w:val="22"/>
          <w:szCs w:val="22"/>
        </w:rPr>
      </w:pPr>
      <w:r>
        <w:rPr>
          <w:rFonts w:hint="eastAsia" w:ascii="宋体" w:hAnsi="宋体" w:cs="宋体"/>
          <w:spacing w:val="7"/>
          <w:sz w:val="22"/>
          <w:szCs w:val="22"/>
        </w:rPr>
        <w:t>1.投标报价折扣率（直接写数字，如53.71）按</w:t>
      </w:r>
      <w:r>
        <w:rPr>
          <w:rFonts w:hint="eastAsia" w:ascii="宋体" w:hAnsi="宋体" w:cs="宋体"/>
          <w:b/>
          <w:bCs/>
          <w:spacing w:val="7"/>
          <w:sz w:val="22"/>
          <w:szCs w:val="22"/>
        </w:rPr>
        <w:t>所投标段填报</w:t>
      </w:r>
      <w:r>
        <w:rPr>
          <w:rFonts w:hint="eastAsia" w:ascii="宋体" w:hAnsi="宋体" w:cs="宋体"/>
          <w:spacing w:val="7"/>
          <w:sz w:val="22"/>
          <w:szCs w:val="22"/>
        </w:rPr>
        <w:t>，投标报价折扣率高于最高控制折扣率的，作废标处理。</w:t>
      </w:r>
    </w:p>
    <w:p w14:paraId="4DE17A66">
      <w:pPr>
        <w:spacing w:line="360" w:lineRule="exact"/>
        <w:ind w:firstLine="468" w:firstLineChars="200"/>
        <w:jc w:val="left"/>
        <w:rPr>
          <w:rFonts w:ascii="宋体" w:hAnsi="宋体" w:cs="宋体"/>
          <w:spacing w:val="7"/>
          <w:sz w:val="22"/>
          <w:szCs w:val="22"/>
        </w:rPr>
      </w:pPr>
      <w:r>
        <w:rPr>
          <w:rFonts w:hint="eastAsia" w:ascii="宋体" w:hAnsi="宋体" w:cs="宋体"/>
          <w:spacing w:val="7"/>
          <w:sz w:val="22"/>
          <w:szCs w:val="22"/>
        </w:rPr>
        <w:t>2.浮动价格标段：以南通市发展改革委员会网站（http://fgw.nantong.gov.cn/）的“市场价格”栏中最新公布为依据，“市场价格”栏中有“主副食品价格”和“通城晒价台”两组公布价，均以其最新公布的“南通市区部分市场主副食品价格的平均价”和“南通市区部分超市油、肉、蛋、菜、调味品价格的平均价”中低价为基准价格。各标段食材品类，以南通市发展改革委员会网站“市场价格”栏中“主副食品价格”和“通城晒价台”名目为准。如本标段该品类某食材规定质量标准或质量等级食材没有公布平均价格，则以同品类某食材低一个标准或一个等级食材公布的平均价格为基准价格。</w:t>
      </w:r>
    </w:p>
    <w:p w14:paraId="4DE17A67">
      <w:pPr>
        <w:spacing w:line="360" w:lineRule="exact"/>
        <w:jc w:val="left"/>
        <w:rPr>
          <w:rFonts w:ascii="宋体" w:hAnsi="宋体" w:cs="宋体"/>
          <w:spacing w:val="7"/>
          <w:sz w:val="22"/>
          <w:szCs w:val="22"/>
        </w:rPr>
      </w:pPr>
      <w:r>
        <w:rPr>
          <w:rFonts w:hint="eastAsia" w:ascii="宋体" w:hAnsi="宋体" w:cs="宋体"/>
          <w:b/>
          <w:i/>
          <w:spacing w:val="7"/>
          <w:sz w:val="22"/>
          <w:szCs w:val="22"/>
          <w:u w:val="single"/>
        </w:rPr>
        <w:t>3.</w:t>
      </w:r>
      <w:r>
        <w:rPr>
          <w:rFonts w:ascii="宋体" w:hAnsi="宋体" w:cs="宋体"/>
          <w:b/>
          <w:i/>
          <w:spacing w:val="7"/>
          <w:sz w:val="22"/>
          <w:szCs w:val="22"/>
          <w:u w:val="single"/>
        </w:rPr>
        <w:t>固定价格标段：以固定价格的大宗食材控制价为基准价格</w:t>
      </w:r>
      <w:r>
        <w:rPr>
          <w:rFonts w:hint="eastAsia" w:ascii="宋体" w:hAnsi="宋体" w:cs="宋体"/>
          <w:b/>
          <w:i/>
          <w:spacing w:val="7"/>
          <w:sz w:val="22"/>
          <w:szCs w:val="22"/>
          <w:u w:val="single"/>
        </w:rPr>
        <w:t>（见附件Excel表）</w:t>
      </w:r>
      <w:r>
        <w:rPr>
          <w:rFonts w:ascii="宋体" w:hAnsi="宋体" w:cs="宋体"/>
          <w:spacing w:val="7"/>
          <w:sz w:val="22"/>
          <w:szCs w:val="22"/>
        </w:rPr>
        <w:t>。</w:t>
      </w:r>
    </w:p>
    <w:p w14:paraId="4DE17A68">
      <w:pPr>
        <w:spacing w:line="360" w:lineRule="exact"/>
        <w:ind w:firstLine="468" w:firstLineChars="200"/>
        <w:jc w:val="left"/>
        <w:rPr>
          <w:rFonts w:ascii="宋体" w:hAnsi="宋体" w:cs="宋体"/>
          <w:spacing w:val="7"/>
          <w:sz w:val="22"/>
          <w:szCs w:val="22"/>
        </w:rPr>
      </w:pPr>
      <w:r>
        <w:rPr>
          <w:rFonts w:hint="eastAsia" w:ascii="宋体" w:hAnsi="宋体" w:cs="宋体"/>
          <w:spacing w:val="7"/>
          <w:sz w:val="22"/>
          <w:szCs w:val="22"/>
        </w:rPr>
        <w:t>4.承诺的报价折扣已充分考虑应包括完成本次招标范围内全部工作内容所需所有费用。其中应包括但不限于所有的产品费、配送运输到指定地点的装运费用（含装卸力资）、加工费（所提供鲜肉类、水产类等能满足到校现场切配加工的要求，切配加工所需要的设施设备等由供应商提供）、相关辅助材料费、检验费、税费、合理利润、售后服务、为完成本项目所必须的其他辅助工作的相关费用等所有费用，即招标物服务周期结束前的所有费用且包含响应招标文件采购要求的所有费用。</w:t>
      </w:r>
    </w:p>
    <w:p w14:paraId="4DE17A69">
      <w:pPr>
        <w:spacing w:line="360" w:lineRule="exact"/>
        <w:ind w:left="479" w:leftChars="228"/>
        <w:rPr>
          <w:rFonts w:ascii="宋体" w:hAnsi="宋体" w:cs="宋体"/>
          <w:spacing w:val="7"/>
          <w:sz w:val="22"/>
          <w:szCs w:val="22"/>
        </w:rPr>
      </w:pPr>
      <w:r>
        <w:rPr>
          <w:rFonts w:hint="eastAsia" w:ascii="宋体" w:hAnsi="宋体" w:cs="宋体"/>
          <w:spacing w:val="7"/>
          <w:sz w:val="22"/>
          <w:szCs w:val="22"/>
        </w:rPr>
        <w:t>单位盖章：</w:t>
      </w:r>
    </w:p>
    <w:p w14:paraId="4DE17A6A">
      <w:pPr>
        <w:spacing w:line="360" w:lineRule="exact"/>
        <w:ind w:left="479" w:leftChars="228"/>
        <w:rPr>
          <w:rFonts w:ascii="宋体" w:hAnsi="宋体" w:cs="宋体"/>
          <w:b/>
          <w:bCs/>
          <w:sz w:val="24"/>
          <w:szCs w:val="24"/>
        </w:rPr>
      </w:pPr>
      <w:r>
        <w:rPr>
          <w:rFonts w:hint="eastAsia" w:ascii="宋体" w:hAnsi="宋体" w:cs="宋体"/>
          <w:spacing w:val="7"/>
          <w:sz w:val="22"/>
          <w:szCs w:val="22"/>
        </w:rPr>
        <w:t>法定代表人/授权代理人（签字或盖章）：</w:t>
      </w:r>
      <w:r>
        <w:rPr>
          <w:rFonts w:hint="eastAsia" w:ascii="宋体" w:hAnsi="宋体" w:cs="宋体"/>
          <w:spacing w:val="7"/>
          <w:sz w:val="22"/>
          <w:szCs w:val="22"/>
        </w:rPr>
        <w:br w:type="textWrapping"/>
      </w:r>
      <w:r>
        <w:rPr>
          <w:rFonts w:hint="eastAsia" w:ascii="宋体" w:hAnsi="宋体" w:cs="宋体"/>
          <w:spacing w:val="7"/>
          <w:sz w:val="22"/>
          <w:szCs w:val="22"/>
        </w:rPr>
        <w:t>日期：  年  月  日</w:t>
      </w: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embedRegular r:id="rId1" w:fontKey="{73FAB90F-1309-4E16-AC19-0E7E231FC841}"/>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7A6B">
    <w:pPr>
      <w:pStyle w:val="33"/>
      <w:tabs>
        <w:tab w:val="center" w:pos="4563"/>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7A6D">
    <w:pPr>
      <w:spacing w:line="359" w:lineRule="auto"/>
      <w:jc w:val="center"/>
    </w:pPr>
    <w:r>
      <w:rPr>
        <w:sz w:val="1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17A72">
                          <w:pPr>
                            <w:pStyle w:val="3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DE17A72">
                    <w:pPr>
                      <w:pStyle w:val="33"/>
                    </w:pPr>
                    <w:r>
                      <w:fldChar w:fldCharType="begin"/>
                    </w:r>
                    <w:r>
                      <w:instrText xml:space="preserve"> PAGE  \* MERGEFORMAT </w:instrText>
                    </w:r>
                    <w:r>
                      <w:fldChar w:fldCharType="separate"/>
                    </w:r>
                    <w:r>
                      <w:t>18</w:t>
                    </w:r>
                    <w:r>
                      <w:fldChar w:fldCharType="end"/>
                    </w:r>
                  </w:p>
                </w:txbxContent>
              </v:textbox>
            </v:shape>
          </w:pict>
        </mc:Fallback>
      </mc:AlternateContent>
    </w: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DE17A73">
                          <w:pPr>
                            <w:pStyle w:val="3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4DE17A73">
                    <w:pPr>
                      <w:pStyle w:val="33"/>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7A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3"/>
      <w:numFmt w:val="chineseCounting"/>
      <w:pStyle w:val="16"/>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oNotHyphenateCaps/>
  <w:drawingGridHorizontalSpacing w:val="105"/>
  <w:drawingGridVerticalSpacing w:val="159"/>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28"/>
    <w:rsid w:val="00001BEB"/>
    <w:rsid w:val="0000228E"/>
    <w:rsid w:val="00002BD6"/>
    <w:rsid w:val="00003CA4"/>
    <w:rsid w:val="00005FD5"/>
    <w:rsid w:val="0001048E"/>
    <w:rsid w:val="000105A4"/>
    <w:rsid w:val="000110A2"/>
    <w:rsid w:val="00011796"/>
    <w:rsid w:val="00014068"/>
    <w:rsid w:val="0001470D"/>
    <w:rsid w:val="00015BD1"/>
    <w:rsid w:val="00016169"/>
    <w:rsid w:val="000173A2"/>
    <w:rsid w:val="00017BD5"/>
    <w:rsid w:val="00022C2E"/>
    <w:rsid w:val="00023A8A"/>
    <w:rsid w:val="00023C79"/>
    <w:rsid w:val="00024ACB"/>
    <w:rsid w:val="00027AA4"/>
    <w:rsid w:val="0003008D"/>
    <w:rsid w:val="00032297"/>
    <w:rsid w:val="00032A5F"/>
    <w:rsid w:val="00032D15"/>
    <w:rsid w:val="00033CF5"/>
    <w:rsid w:val="00035A1C"/>
    <w:rsid w:val="000376AE"/>
    <w:rsid w:val="00045506"/>
    <w:rsid w:val="00046AED"/>
    <w:rsid w:val="00051B98"/>
    <w:rsid w:val="00053A79"/>
    <w:rsid w:val="00055EF6"/>
    <w:rsid w:val="00057219"/>
    <w:rsid w:val="000623B1"/>
    <w:rsid w:val="000647FD"/>
    <w:rsid w:val="00067852"/>
    <w:rsid w:val="00070A7F"/>
    <w:rsid w:val="0008005A"/>
    <w:rsid w:val="00082297"/>
    <w:rsid w:val="00085322"/>
    <w:rsid w:val="00087C63"/>
    <w:rsid w:val="000906C9"/>
    <w:rsid w:val="00097203"/>
    <w:rsid w:val="000A0896"/>
    <w:rsid w:val="000A18F9"/>
    <w:rsid w:val="000A44D8"/>
    <w:rsid w:val="000A6C91"/>
    <w:rsid w:val="000A6D01"/>
    <w:rsid w:val="000B0918"/>
    <w:rsid w:val="000B1CC6"/>
    <w:rsid w:val="000B2160"/>
    <w:rsid w:val="000B4A21"/>
    <w:rsid w:val="000C0652"/>
    <w:rsid w:val="000C2197"/>
    <w:rsid w:val="000C2F79"/>
    <w:rsid w:val="000D091B"/>
    <w:rsid w:val="000D27AD"/>
    <w:rsid w:val="000D5B6C"/>
    <w:rsid w:val="000E0565"/>
    <w:rsid w:val="000E2058"/>
    <w:rsid w:val="000E5F18"/>
    <w:rsid w:val="000F1198"/>
    <w:rsid w:val="000F23B2"/>
    <w:rsid w:val="000F2804"/>
    <w:rsid w:val="000F3240"/>
    <w:rsid w:val="000F3361"/>
    <w:rsid w:val="000F5635"/>
    <w:rsid w:val="000F6B36"/>
    <w:rsid w:val="001004AD"/>
    <w:rsid w:val="001012CA"/>
    <w:rsid w:val="0010231C"/>
    <w:rsid w:val="001034BF"/>
    <w:rsid w:val="0010539F"/>
    <w:rsid w:val="00105958"/>
    <w:rsid w:val="00105CAB"/>
    <w:rsid w:val="0010685A"/>
    <w:rsid w:val="00110404"/>
    <w:rsid w:val="00113224"/>
    <w:rsid w:val="001132C8"/>
    <w:rsid w:val="00117FB5"/>
    <w:rsid w:val="0012059C"/>
    <w:rsid w:val="001210B0"/>
    <w:rsid w:val="00123148"/>
    <w:rsid w:val="00123633"/>
    <w:rsid w:val="00123DC9"/>
    <w:rsid w:val="001273AC"/>
    <w:rsid w:val="0013073B"/>
    <w:rsid w:val="0013376F"/>
    <w:rsid w:val="00144B2C"/>
    <w:rsid w:val="00152D24"/>
    <w:rsid w:val="001534B1"/>
    <w:rsid w:val="001553E8"/>
    <w:rsid w:val="00163E42"/>
    <w:rsid w:val="001646A2"/>
    <w:rsid w:val="0017008C"/>
    <w:rsid w:val="00171726"/>
    <w:rsid w:val="00171D00"/>
    <w:rsid w:val="001764FB"/>
    <w:rsid w:val="00176E1D"/>
    <w:rsid w:val="00177F7A"/>
    <w:rsid w:val="00181218"/>
    <w:rsid w:val="00190926"/>
    <w:rsid w:val="00190940"/>
    <w:rsid w:val="00191F1F"/>
    <w:rsid w:val="00192E56"/>
    <w:rsid w:val="001A09E9"/>
    <w:rsid w:val="001A5678"/>
    <w:rsid w:val="001B15FE"/>
    <w:rsid w:val="001B1703"/>
    <w:rsid w:val="001B2943"/>
    <w:rsid w:val="001B46E0"/>
    <w:rsid w:val="001B5A63"/>
    <w:rsid w:val="001C3051"/>
    <w:rsid w:val="001C320A"/>
    <w:rsid w:val="001C662C"/>
    <w:rsid w:val="001C7E57"/>
    <w:rsid w:val="001E184A"/>
    <w:rsid w:val="001F0699"/>
    <w:rsid w:val="001F187F"/>
    <w:rsid w:val="00200415"/>
    <w:rsid w:val="00210EDD"/>
    <w:rsid w:val="002112F5"/>
    <w:rsid w:val="00213085"/>
    <w:rsid w:val="00222644"/>
    <w:rsid w:val="002229C4"/>
    <w:rsid w:val="002311E8"/>
    <w:rsid w:val="00231D22"/>
    <w:rsid w:val="002334DB"/>
    <w:rsid w:val="00233681"/>
    <w:rsid w:val="00234F3B"/>
    <w:rsid w:val="00236237"/>
    <w:rsid w:val="00244210"/>
    <w:rsid w:val="0024432D"/>
    <w:rsid w:val="00244403"/>
    <w:rsid w:val="002444A8"/>
    <w:rsid w:val="00252F97"/>
    <w:rsid w:val="0025362C"/>
    <w:rsid w:val="002547BA"/>
    <w:rsid w:val="00263D61"/>
    <w:rsid w:val="0026420B"/>
    <w:rsid w:val="00266B85"/>
    <w:rsid w:val="00272E46"/>
    <w:rsid w:val="0027337C"/>
    <w:rsid w:val="0028011C"/>
    <w:rsid w:val="002803C5"/>
    <w:rsid w:val="002808F1"/>
    <w:rsid w:val="00283CB9"/>
    <w:rsid w:val="00286146"/>
    <w:rsid w:val="0029008F"/>
    <w:rsid w:val="00291052"/>
    <w:rsid w:val="0029166A"/>
    <w:rsid w:val="0029593A"/>
    <w:rsid w:val="002A1878"/>
    <w:rsid w:val="002B29D8"/>
    <w:rsid w:val="002B2CDF"/>
    <w:rsid w:val="002B2D9B"/>
    <w:rsid w:val="002C2F31"/>
    <w:rsid w:val="002C4E6F"/>
    <w:rsid w:val="002C5385"/>
    <w:rsid w:val="002D08B9"/>
    <w:rsid w:val="002D0BCA"/>
    <w:rsid w:val="002D5D07"/>
    <w:rsid w:val="002E26F9"/>
    <w:rsid w:val="002E533E"/>
    <w:rsid w:val="002E6376"/>
    <w:rsid w:val="002E7A12"/>
    <w:rsid w:val="002F095F"/>
    <w:rsid w:val="002F1EF9"/>
    <w:rsid w:val="002F2CC5"/>
    <w:rsid w:val="002F5079"/>
    <w:rsid w:val="00312950"/>
    <w:rsid w:val="00312C22"/>
    <w:rsid w:val="00317BC7"/>
    <w:rsid w:val="00317EB8"/>
    <w:rsid w:val="003237ED"/>
    <w:rsid w:val="0033154B"/>
    <w:rsid w:val="00334EC3"/>
    <w:rsid w:val="00342626"/>
    <w:rsid w:val="003468EE"/>
    <w:rsid w:val="00347AA7"/>
    <w:rsid w:val="00350855"/>
    <w:rsid w:val="00354671"/>
    <w:rsid w:val="00354C30"/>
    <w:rsid w:val="00360366"/>
    <w:rsid w:val="00362586"/>
    <w:rsid w:val="003642D5"/>
    <w:rsid w:val="00366463"/>
    <w:rsid w:val="00367AF6"/>
    <w:rsid w:val="00373AA6"/>
    <w:rsid w:val="0037453D"/>
    <w:rsid w:val="00374AB7"/>
    <w:rsid w:val="003823FD"/>
    <w:rsid w:val="003923AF"/>
    <w:rsid w:val="00393C36"/>
    <w:rsid w:val="003A2E26"/>
    <w:rsid w:val="003A506F"/>
    <w:rsid w:val="003A56C7"/>
    <w:rsid w:val="003B2250"/>
    <w:rsid w:val="003B6CD9"/>
    <w:rsid w:val="003C372F"/>
    <w:rsid w:val="003C4F04"/>
    <w:rsid w:val="003C6A0E"/>
    <w:rsid w:val="003C7176"/>
    <w:rsid w:val="003C7B70"/>
    <w:rsid w:val="003D05A1"/>
    <w:rsid w:val="003D6ADC"/>
    <w:rsid w:val="003D75C3"/>
    <w:rsid w:val="003E11B5"/>
    <w:rsid w:val="003E1B13"/>
    <w:rsid w:val="003E596A"/>
    <w:rsid w:val="003F08F6"/>
    <w:rsid w:val="003F41E1"/>
    <w:rsid w:val="003F438F"/>
    <w:rsid w:val="003F598D"/>
    <w:rsid w:val="004023C7"/>
    <w:rsid w:val="0040279B"/>
    <w:rsid w:val="0041194B"/>
    <w:rsid w:val="004124F5"/>
    <w:rsid w:val="00412966"/>
    <w:rsid w:val="004142E0"/>
    <w:rsid w:val="0041587C"/>
    <w:rsid w:val="00415F8A"/>
    <w:rsid w:val="0041642A"/>
    <w:rsid w:val="00416B10"/>
    <w:rsid w:val="00417ECB"/>
    <w:rsid w:val="00420906"/>
    <w:rsid w:val="00425820"/>
    <w:rsid w:val="0042776C"/>
    <w:rsid w:val="00430319"/>
    <w:rsid w:val="0043557C"/>
    <w:rsid w:val="004357B0"/>
    <w:rsid w:val="004365F1"/>
    <w:rsid w:val="00436604"/>
    <w:rsid w:val="00436BE6"/>
    <w:rsid w:val="004411F1"/>
    <w:rsid w:val="00441D9A"/>
    <w:rsid w:val="00446B1C"/>
    <w:rsid w:val="00451451"/>
    <w:rsid w:val="004542C0"/>
    <w:rsid w:val="0045558C"/>
    <w:rsid w:val="00456B3F"/>
    <w:rsid w:val="00461959"/>
    <w:rsid w:val="00464442"/>
    <w:rsid w:val="0046733B"/>
    <w:rsid w:val="00470A48"/>
    <w:rsid w:val="00486597"/>
    <w:rsid w:val="00486A89"/>
    <w:rsid w:val="00486C58"/>
    <w:rsid w:val="00490A16"/>
    <w:rsid w:val="00492498"/>
    <w:rsid w:val="004937D4"/>
    <w:rsid w:val="0049710A"/>
    <w:rsid w:val="0049762A"/>
    <w:rsid w:val="004A7029"/>
    <w:rsid w:val="004A79B6"/>
    <w:rsid w:val="004B2115"/>
    <w:rsid w:val="004B564C"/>
    <w:rsid w:val="004B6E41"/>
    <w:rsid w:val="004B7193"/>
    <w:rsid w:val="004B753F"/>
    <w:rsid w:val="004C5721"/>
    <w:rsid w:val="004C6891"/>
    <w:rsid w:val="004C788C"/>
    <w:rsid w:val="004D03CA"/>
    <w:rsid w:val="004D0DF1"/>
    <w:rsid w:val="004D6696"/>
    <w:rsid w:val="004D7B64"/>
    <w:rsid w:val="004E044E"/>
    <w:rsid w:val="004E7B4B"/>
    <w:rsid w:val="004F538E"/>
    <w:rsid w:val="00501F86"/>
    <w:rsid w:val="00502D8B"/>
    <w:rsid w:val="00503CC7"/>
    <w:rsid w:val="0050651D"/>
    <w:rsid w:val="005104A2"/>
    <w:rsid w:val="00511FAD"/>
    <w:rsid w:val="00514BA0"/>
    <w:rsid w:val="00516BAA"/>
    <w:rsid w:val="00523065"/>
    <w:rsid w:val="005231CB"/>
    <w:rsid w:val="00523F06"/>
    <w:rsid w:val="00525662"/>
    <w:rsid w:val="00525813"/>
    <w:rsid w:val="00532023"/>
    <w:rsid w:val="00533693"/>
    <w:rsid w:val="00534278"/>
    <w:rsid w:val="0053687C"/>
    <w:rsid w:val="00537775"/>
    <w:rsid w:val="00542300"/>
    <w:rsid w:val="0054521E"/>
    <w:rsid w:val="00550DFB"/>
    <w:rsid w:val="00551950"/>
    <w:rsid w:val="00555337"/>
    <w:rsid w:val="005603CC"/>
    <w:rsid w:val="00561276"/>
    <w:rsid w:val="00562F3E"/>
    <w:rsid w:val="00563143"/>
    <w:rsid w:val="005663C6"/>
    <w:rsid w:val="00566A7B"/>
    <w:rsid w:val="0057188E"/>
    <w:rsid w:val="005737E2"/>
    <w:rsid w:val="00573EFC"/>
    <w:rsid w:val="005740D6"/>
    <w:rsid w:val="00574A53"/>
    <w:rsid w:val="0058008D"/>
    <w:rsid w:val="00581A6D"/>
    <w:rsid w:val="00583498"/>
    <w:rsid w:val="005837D9"/>
    <w:rsid w:val="00584E19"/>
    <w:rsid w:val="00593DCD"/>
    <w:rsid w:val="00595306"/>
    <w:rsid w:val="005A00FF"/>
    <w:rsid w:val="005A0D1F"/>
    <w:rsid w:val="005A2904"/>
    <w:rsid w:val="005A3A71"/>
    <w:rsid w:val="005C33FB"/>
    <w:rsid w:val="005C60FB"/>
    <w:rsid w:val="005C6DDC"/>
    <w:rsid w:val="005D1F6D"/>
    <w:rsid w:val="005D3F92"/>
    <w:rsid w:val="005D5BF3"/>
    <w:rsid w:val="005D64E0"/>
    <w:rsid w:val="005E4202"/>
    <w:rsid w:val="005E47A3"/>
    <w:rsid w:val="005E4BD9"/>
    <w:rsid w:val="005E61DF"/>
    <w:rsid w:val="005F049F"/>
    <w:rsid w:val="005F0CE0"/>
    <w:rsid w:val="005F1E13"/>
    <w:rsid w:val="005F6D09"/>
    <w:rsid w:val="005F795E"/>
    <w:rsid w:val="00602485"/>
    <w:rsid w:val="00604335"/>
    <w:rsid w:val="00605D20"/>
    <w:rsid w:val="00612E23"/>
    <w:rsid w:val="006131FB"/>
    <w:rsid w:val="006139CC"/>
    <w:rsid w:val="00613B7F"/>
    <w:rsid w:val="00614869"/>
    <w:rsid w:val="00622504"/>
    <w:rsid w:val="0062551D"/>
    <w:rsid w:val="00630D14"/>
    <w:rsid w:val="00632E1E"/>
    <w:rsid w:val="00640C9E"/>
    <w:rsid w:val="00641D41"/>
    <w:rsid w:val="00644F4A"/>
    <w:rsid w:val="00650F8E"/>
    <w:rsid w:val="0065216F"/>
    <w:rsid w:val="00653782"/>
    <w:rsid w:val="006570B0"/>
    <w:rsid w:val="00660009"/>
    <w:rsid w:val="00660580"/>
    <w:rsid w:val="0066079D"/>
    <w:rsid w:val="00660E91"/>
    <w:rsid w:val="006661BC"/>
    <w:rsid w:val="00666506"/>
    <w:rsid w:val="0067060B"/>
    <w:rsid w:val="006718B3"/>
    <w:rsid w:val="0067694B"/>
    <w:rsid w:val="006829A2"/>
    <w:rsid w:val="00684C28"/>
    <w:rsid w:val="00684D78"/>
    <w:rsid w:val="00687B22"/>
    <w:rsid w:val="006911D2"/>
    <w:rsid w:val="0069246C"/>
    <w:rsid w:val="006A195E"/>
    <w:rsid w:val="006A1A47"/>
    <w:rsid w:val="006A3198"/>
    <w:rsid w:val="006A61AA"/>
    <w:rsid w:val="006A765A"/>
    <w:rsid w:val="006B2B28"/>
    <w:rsid w:val="006B3F6C"/>
    <w:rsid w:val="006B4438"/>
    <w:rsid w:val="006B5723"/>
    <w:rsid w:val="006C2511"/>
    <w:rsid w:val="006C6692"/>
    <w:rsid w:val="006C6EB1"/>
    <w:rsid w:val="006D2A06"/>
    <w:rsid w:val="006D564C"/>
    <w:rsid w:val="006D61D2"/>
    <w:rsid w:val="006F3AE4"/>
    <w:rsid w:val="0070003D"/>
    <w:rsid w:val="007059DB"/>
    <w:rsid w:val="007063F2"/>
    <w:rsid w:val="00714313"/>
    <w:rsid w:val="0071713D"/>
    <w:rsid w:val="00720DAC"/>
    <w:rsid w:val="0072120A"/>
    <w:rsid w:val="00726460"/>
    <w:rsid w:val="00726DFB"/>
    <w:rsid w:val="00731190"/>
    <w:rsid w:val="0073193D"/>
    <w:rsid w:val="00735F1F"/>
    <w:rsid w:val="007417B8"/>
    <w:rsid w:val="007434AE"/>
    <w:rsid w:val="00744169"/>
    <w:rsid w:val="00745361"/>
    <w:rsid w:val="00746AFB"/>
    <w:rsid w:val="007507B2"/>
    <w:rsid w:val="00752191"/>
    <w:rsid w:val="0075259D"/>
    <w:rsid w:val="00753691"/>
    <w:rsid w:val="00754788"/>
    <w:rsid w:val="00755518"/>
    <w:rsid w:val="00756AED"/>
    <w:rsid w:val="00756DC9"/>
    <w:rsid w:val="007625A0"/>
    <w:rsid w:val="00762F20"/>
    <w:rsid w:val="00763193"/>
    <w:rsid w:val="00765474"/>
    <w:rsid w:val="0076718B"/>
    <w:rsid w:val="00774195"/>
    <w:rsid w:val="00775E68"/>
    <w:rsid w:val="00780407"/>
    <w:rsid w:val="007816DE"/>
    <w:rsid w:val="0078310C"/>
    <w:rsid w:val="0078337F"/>
    <w:rsid w:val="00785FC2"/>
    <w:rsid w:val="00794BC5"/>
    <w:rsid w:val="00795141"/>
    <w:rsid w:val="007A36AB"/>
    <w:rsid w:val="007A439F"/>
    <w:rsid w:val="007A465D"/>
    <w:rsid w:val="007A531B"/>
    <w:rsid w:val="007B0094"/>
    <w:rsid w:val="007B75EF"/>
    <w:rsid w:val="007C004B"/>
    <w:rsid w:val="007C084C"/>
    <w:rsid w:val="007C21C9"/>
    <w:rsid w:val="007C2BAF"/>
    <w:rsid w:val="007C31B4"/>
    <w:rsid w:val="007D0153"/>
    <w:rsid w:val="007D219E"/>
    <w:rsid w:val="007D4DCA"/>
    <w:rsid w:val="007D6709"/>
    <w:rsid w:val="007D68DE"/>
    <w:rsid w:val="007E2200"/>
    <w:rsid w:val="007F03C5"/>
    <w:rsid w:val="007F1B4A"/>
    <w:rsid w:val="007F1CA7"/>
    <w:rsid w:val="007F4686"/>
    <w:rsid w:val="007F4EF0"/>
    <w:rsid w:val="007F515F"/>
    <w:rsid w:val="007F579C"/>
    <w:rsid w:val="007F5FB1"/>
    <w:rsid w:val="007F6646"/>
    <w:rsid w:val="008051CC"/>
    <w:rsid w:val="00805A19"/>
    <w:rsid w:val="008079BC"/>
    <w:rsid w:val="00812AD0"/>
    <w:rsid w:val="00812FCD"/>
    <w:rsid w:val="00816857"/>
    <w:rsid w:val="00820028"/>
    <w:rsid w:val="0082174D"/>
    <w:rsid w:val="00822660"/>
    <w:rsid w:val="00822C65"/>
    <w:rsid w:val="008236DC"/>
    <w:rsid w:val="0082546A"/>
    <w:rsid w:val="0083115A"/>
    <w:rsid w:val="008316FE"/>
    <w:rsid w:val="00831DB4"/>
    <w:rsid w:val="00831E59"/>
    <w:rsid w:val="00833EE4"/>
    <w:rsid w:val="00836B22"/>
    <w:rsid w:val="00836F62"/>
    <w:rsid w:val="00837FE3"/>
    <w:rsid w:val="00840CE7"/>
    <w:rsid w:val="008416F1"/>
    <w:rsid w:val="00842965"/>
    <w:rsid w:val="00842A8B"/>
    <w:rsid w:val="00843047"/>
    <w:rsid w:val="00846D16"/>
    <w:rsid w:val="00847A81"/>
    <w:rsid w:val="008537EC"/>
    <w:rsid w:val="00857EFC"/>
    <w:rsid w:val="0086176C"/>
    <w:rsid w:val="00861B03"/>
    <w:rsid w:val="00862A14"/>
    <w:rsid w:val="00862FC3"/>
    <w:rsid w:val="0086696C"/>
    <w:rsid w:val="00877BCE"/>
    <w:rsid w:val="0088029F"/>
    <w:rsid w:val="0088035F"/>
    <w:rsid w:val="0088118D"/>
    <w:rsid w:val="00881AAF"/>
    <w:rsid w:val="0088703C"/>
    <w:rsid w:val="00892CE7"/>
    <w:rsid w:val="00897194"/>
    <w:rsid w:val="00897275"/>
    <w:rsid w:val="008A2118"/>
    <w:rsid w:val="008A293B"/>
    <w:rsid w:val="008A404E"/>
    <w:rsid w:val="008A4E38"/>
    <w:rsid w:val="008A5C39"/>
    <w:rsid w:val="008A6CDD"/>
    <w:rsid w:val="008A7103"/>
    <w:rsid w:val="008B262E"/>
    <w:rsid w:val="008B4893"/>
    <w:rsid w:val="008B739B"/>
    <w:rsid w:val="008C1E6B"/>
    <w:rsid w:val="008C3922"/>
    <w:rsid w:val="008C4432"/>
    <w:rsid w:val="008D2B70"/>
    <w:rsid w:val="008D30DE"/>
    <w:rsid w:val="008D3DC9"/>
    <w:rsid w:val="008D76CC"/>
    <w:rsid w:val="008E1C15"/>
    <w:rsid w:val="008E5FB4"/>
    <w:rsid w:val="008E75F7"/>
    <w:rsid w:val="008E7DAF"/>
    <w:rsid w:val="008F1649"/>
    <w:rsid w:val="009003C7"/>
    <w:rsid w:val="009025C0"/>
    <w:rsid w:val="00903F6A"/>
    <w:rsid w:val="00905381"/>
    <w:rsid w:val="0090672B"/>
    <w:rsid w:val="00915704"/>
    <w:rsid w:val="00915CAF"/>
    <w:rsid w:val="00917151"/>
    <w:rsid w:val="00920DC9"/>
    <w:rsid w:val="009225BF"/>
    <w:rsid w:val="009263AE"/>
    <w:rsid w:val="00926B16"/>
    <w:rsid w:val="00926DBC"/>
    <w:rsid w:val="00926F17"/>
    <w:rsid w:val="0093021E"/>
    <w:rsid w:val="00932DBC"/>
    <w:rsid w:val="009347F2"/>
    <w:rsid w:val="00940EBD"/>
    <w:rsid w:val="00945D35"/>
    <w:rsid w:val="00952F3F"/>
    <w:rsid w:val="009530EA"/>
    <w:rsid w:val="00955846"/>
    <w:rsid w:val="00963D1E"/>
    <w:rsid w:val="00964F7D"/>
    <w:rsid w:val="009663C9"/>
    <w:rsid w:val="00967F21"/>
    <w:rsid w:val="009702E3"/>
    <w:rsid w:val="00972F84"/>
    <w:rsid w:val="00974F2A"/>
    <w:rsid w:val="009767BA"/>
    <w:rsid w:val="00980714"/>
    <w:rsid w:val="0098191D"/>
    <w:rsid w:val="00983457"/>
    <w:rsid w:val="00985314"/>
    <w:rsid w:val="00985FC7"/>
    <w:rsid w:val="00991EA4"/>
    <w:rsid w:val="00992253"/>
    <w:rsid w:val="009A4C43"/>
    <w:rsid w:val="009B02AF"/>
    <w:rsid w:val="009B0A45"/>
    <w:rsid w:val="009B2EB3"/>
    <w:rsid w:val="009B628C"/>
    <w:rsid w:val="009C3801"/>
    <w:rsid w:val="009C4889"/>
    <w:rsid w:val="009D782B"/>
    <w:rsid w:val="009D7DC3"/>
    <w:rsid w:val="009E1DD0"/>
    <w:rsid w:val="009E5522"/>
    <w:rsid w:val="009E66D5"/>
    <w:rsid w:val="009F0902"/>
    <w:rsid w:val="009F0E91"/>
    <w:rsid w:val="009F3486"/>
    <w:rsid w:val="009F54D0"/>
    <w:rsid w:val="009F795E"/>
    <w:rsid w:val="00A00B29"/>
    <w:rsid w:val="00A042AA"/>
    <w:rsid w:val="00A05073"/>
    <w:rsid w:val="00A06254"/>
    <w:rsid w:val="00A13912"/>
    <w:rsid w:val="00A16B7A"/>
    <w:rsid w:val="00A204F6"/>
    <w:rsid w:val="00A20D24"/>
    <w:rsid w:val="00A2498C"/>
    <w:rsid w:val="00A32A8E"/>
    <w:rsid w:val="00A34309"/>
    <w:rsid w:val="00A3742E"/>
    <w:rsid w:val="00A40F28"/>
    <w:rsid w:val="00A416C0"/>
    <w:rsid w:val="00A43042"/>
    <w:rsid w:val="00A45D32"/>
    <w:rsid w:val="00A46F90"/>
    <w:rsid w:val="00A52FB2"/>
    <w:rsid w:val="00A72BCA"/>
    <w:rsid w:val="00A7467A"/>
    <w:rsid w:val="00A7625D"/>
    <w:rsid w:val="00A800A3"/>
    <w:rsid w:val="00A83692"/>
    <w:rsid w:val="00A83FA9"/>
    <w:rsid w:val="00A85017"/>
    <w:rsid w:val="00A85626"/>
    <w:rsid w:val="00A856AC"/>
    <w:rsid w:val="00A866F4"/>
    <w:rsid w:val="00A912EB"/>
    <w:rsid w:val="00A91513"/>
    <w:rsid w:val="00A9212F"/>
    <w:rsid w:val="00A96915"/>
    <w:rsid w:val="00AA3DC8"/>
    <w:rsid w:val="00AA722B"/>
    <w:rsid w:val="00AB0663"/>
    <w:rsid w:val="00AB22B9"/>
    <w:rsid w:val="00AB7B40"/>
    <w:rsid w:val="00AC2043"/>
    <w:rsid w:val="00AC7DBA"/>
    <w:rsid w:val="00AD0976"/>
    <w:rsid w:val="00AD1597"/>
    <w:rsid w:val="00AD27A5"/>
    <w:rsid w:val="00AD4336"/>
    <w:rsid w:val="00AD4373"/>
    <w:rsid w:val="00AD6D53"/>
    <w:rsid w:val="00AD7273"/>
    <w:rsid w:val="00AE4A33"/>
    <w:rsid w:val="00AE72F7"/>
    <w:rsid w:val="00AF08C5"/>
    <w:rsid w:val="00AF2741"/>
    <w:rsid w:val="00AF40D7"/>
    <w:rsid w:val="00AF580E"/>
    <w:rsid w:val="00AF648F"/>
    <w:rsid w:val="00B00C82"/>
    <w:rsid w:val="00B0336D"/>
    <w:rsid w:val="00B0572E"/>
    <w:rsid w:val="00B07191"/>
    <w:rsid w:val="00B10C21"/>
    <w:rsid w:val="00B117F2"/>
    <w:rsid w:val="00B12A20"/>
    <w:rsid w:val="00B15F33"/>
    <w:rsid w:val="00B16461"/>
    <w:rsid w:val="00B17C0D"/>
    <w:rsid w:val="00B17DF2"/>
    <w:rsid w:val="00B20E26"/>
    <w:rsid w:val="00B33F42"/>
    <w:rsid w:val="00B34E0E"/>
    <w:rsid w:val="00B350AF"/>
    <w:rsid w:val="00B3512C"/>
    <w:rsid w:val="00B36C3B"/>
    <w:rsid w:val="00B436FF"/>
    <w:rsid w:val="00B4412C"/>
    <w:rsid w:val="00B44505"/>
    <w:rsid w:val="00B452E3"/>
    <w:rsid w:val="00B47952"/>
    <w:rsid w:val="00B502BB"/>
    <w:rsid w:val="00B51DD7"/>
    <w:rsid w:val="00B54019"/>
    <w:rsid w:val="00B55240"/>
    <w:rsid w:val="00B57B22"/>
    <w:rsid w:val="00B66897"/>
    <w:rsid w:val="00B66B30"/>
    <w:rsid w:val="00B73637"/>
    <w:rsid w:val="00B753CD"/>
    <w:rsid w:val="00B844D7"/>
    <w:rsid w:val="00B90055"/>
    <w:rsid w:val="00B93B83"/>
    <w:rsid w:val="00BA1BDF"/>
    <w:rsid w:val="00BA5115"/>
    <w:rsid w:val="00BC525A"/>
    <w:rsid w:val="00BC661C"/>
    <w:rsid w:val="00BC7B6D"/>
    <w:rsid w:val="00BC7C59"/>
    <w:rsid w:val="00BD122B"/>
    <w:rsid w:val="00BD3400"/>
    <w:rsid w:val="00BE1C14"/>
    <w:rsid w:val="00BE27AB"/>
    <w:rsid w:val="00BE33BC"/>
    <w:rsid w:val="00BE59BC"/>
    <w:rsid w:val="00BE6E4E"/>
    <w:rsid w:val="00BF2814"/>
    <w:rsid w:val="00BF308C"/>
    <w:rsid w:val="00C0082B"/>
    <w:rsid w:val="00C04BA7"/>
    <w:rsid w:val="00C04D7A"/>
    <w:rsid w:val="00C04F72"/>
    <w:rsid w:val="00C05C06"/>
    <w:rsid w:val="00C070F5"/>
    <w:rsid w:val="00C11E1E"/>
    <w:rsid w:val="00C136D4"/>
    <w:rsid w:val="00C147F6"/>
    <w:rsid w:val="00C307F3"/>
    <w:rsid w:val="00C32168"/>
    <w:rsid w:val="00C3644E"/>
    <w:rsid w:val="00C435F8"/>
    <w:rsid w:val="00C44EBB"/>
    <w:rsid w:val="00C46228"/>
    <w:rsid w:val="00C470EA"/>
    <w:rsid w:val="00C56FA1"/>
    <w:rsid w:val="00C5749A"/>
    <w:rsid w:val="00C6595D"/>
    <w:rsid w:val="00C6599F"/>
    <w:rsid w:val="00C66647"/>
    <w:rsid w:val="00C667D9"/>
    <w:rsid w:val="00C70F0E"/>
    <w:rsid w:val="00C71E8D"/>
    <w:rsid w:val="00C76A78"/>
    <w:rsid w:val="00C80766"/>
    <w:rsid w:val="00C8220F"/>
    <w:rsid w:val="00C91178"/>
    <w:rsid w:val="00C91C47"/>
    <w:rsid w:val="00C921FF"/>
    <w:rsid w:val="00C929A2"/>
    <w:rsid w:val="00C9785B"/>
    <w:rsid w:val="00CA184D"/>
    <w:rsid w:val="00CA2D30"/>
    <w:rsid w:val="00CA398C"/>
    <w:rsid w:val="00CB0E3A"/>
    <w:rsid w:val="00CB11BC"/>
    <w:rsid w:val="00CB17A2"/>
    <w:rsid w:val="00CB440A"/>
    <w:rsid w:val="00CB66AF"/>
    <w:rsid w:val="00CB735D"/>
    <w:rsid w:val="00CC42CB"/>
    <w:rsid w:val="00CC5C77"/>
    <w:rsid w:val="00CC6B0F"/>
    <w:rsid w:val="00CD03F5"/>
    <w:rsid w:val="00CD2C31"/>
    <w:rsid w:val="00CD3085"/>
    <w:rsid w:val="00CD3502"/>
    <w:rsid w:val="00CD4D8A"/>
    <w:rsid w:val="00CD68C1"/>
    <w:rsid w:val="00CF3B10"/>
    <w:rsid w:val="00CF54CF"/>
    <w:rsid w:val="00D10446"/>
    <w:rsid w:val="00D134AB"/>
    <w:rsid w:val="00D17C05"/>
    <w:rsid w:val="00D232FF"/>
    <w:rsid w:val="00D25EB6"/>
    <w:rsid w:val="00D342EA"/>
    <w:rsid w:val="00D3735D"/>
    <w:rsid w:val="00D44CD7"/>
    <w:rsid w:val="00D44F09"/>
    <w:rsid w:val="00D4650B"/>
    <w:rsid w:val="00D53D3A"/>
    <w:rsid w:val="00D554DA"/>
    <w:rsid w:val="00D55AC7"/>
    <w:rsid w:val="00D560E0"/>
    <w:rsid w:val="00D57C59"/>
    <w:rsid w:val="00D6305B"/>
    <w:rsid w:val="00D63F34"/>
    <w:rsid w:val="00D65884"/>
    <w:rsid w:val="00D72377"/>
    <w:rsid w:val="00D74313"/>
    <w:rsid w:val="00D75EC9"/>
    <w:rsid w:val="00D86E47"/>
    <w:rsid w:val="00D87567"/>
    <w:rsid w:val="00D90924"/>
    <w:rsid w:val="00D93FEC"/>
    <w:rsid w:val="00D971B8"/>
    <w:rsid w:val="00D97A5A"/>
    <w:rsid w:val="00DA33AC"/>
    <w:rsid w:val="00DA3F6B"/>
    <w:rsid w:val="00DA6753"/>
    <w:rsid w:val="00DA78E1"/>
    <w:rsid w:val="00DB2D14"/>
    <w:rsid w:val="00DC1D58"/>
    <w:rsid w:val="00DC1E5A"/>
    <w:rsid w:val="00DC2D25"/>
    <w:rsid w:val="00DC31E4"/>
    <w:rsid w:val="00DC3BFA"/>
    <w:rsid w:val="00DC3F79"/>
    <w:rsid w:val="00DC46F8"/>
    <w:rsid w:val="00DC58D5"/>
    <w:rsid w:val="00DC5E60"/>
    <w:rsid w:val="00DC67C3"/>
    <w:rsid w:val="00DC7727"/>
    <w:rsid w:val="00DD210C"/>
    <w:rsid w:val="00DE4944"/>
    <w:rsid w:val="00DE70BA"/>
    <w:rsid w:val="00DF0A1A"/>
    <w:rsid w:val="00DF1622"/>
    <w:rsid w:val="00DF2605"/>
    <w:rsid w:val="00DF3D96"/>
    <w:rsid w:val="00DF6462"/>
    <w:rsid w:val="00DF724C"/>
    <w:rsid w:val="00E0429C"/>
    <w:rsid w:val="00E07CFC"/>
    <w:rsid w:val="00E07FFC"/>
    <w:rsid w:val="00E11641"/>
    <w:rsid w:val="00E11874"/>
    <w:rsid w:val="00E15B96"/>
    <w:rsid w:val="00E23B32"/>
    <w:rsid w:val="00E2696C"/>
    <w:rsid w:val="00E3016F"/>
    <w:rsid w:val="00E30357"/>
    <w:rsid w:val="00E33A20"/>
    <w:rsid w:val="00E34EA3"/>
    <w:rsid w:val="00E369DC"/>
    <w:rsid w:val="00E421D6"/>
    <w:rsid w:val="00E42F6D"/>
    <w:rsid w:val="00E45F4E"/>
    <w:rsid w:val="00E46D03"/>
    <w:rsid w:val="00E528EC"/>
    <w:rsid w:val="00E530F0"/>
    <w:rsid w:val="00E535D9"/>
    <w:rsid w:val="00E5504E"/>
    <w:rsid w:val="00E55797"/>
    <w:rsid w:val="00E644D6"/>
    <w:rsid w:val="00E651E4"/>
    <w:rsid w:val="00E678AE"/>
    <w:rsid w:val="00E767C2"/>
    <w:rsid w:val="00E80EF0"/>
    <w:rsid w:val="00E811CE"/>
    <w:rsid w:val="00E81325"/>
    <w:rsid w:val="00E813EC"/>
    <w:rsid w:val="00E81D35"/>
    <w:rsid w:val="00E82FA5"/>
    <w:rsid w:val="00E83B4E"/>
    <w:rsid w:val="00E9093A"/>
    <w:rsid w:val="00E9242F"/>
    <w:rsid w:val="00E924F4"/>
    <w:rsid w:val="00E92DD5"/>
    <w:rsid w:val="00E9443A"/>
    <w:rsid w:val="00E9543D"/>
    <w:rsid w:val="00E97041"/>
    <w:rsid w:val="00E97C0F"/>
    <w:rsid w:val="00EA5D14"/>
    <w:rsid w:val="00EB24A5"/>
    <w:rsid w:val="00EB5171"/>
    <w:rsid w:val="00EB5E46"/>
    <w:rsid w:val="00EC32AD"/>
    <w:rsid w:val="00EC420D"/>
    <w:rsid w:val="00ED0C28"/>
    <w:rsid w:val="00ED2337"/>
    <w:rsid w:val="00ED299D"/>
    <w:rsid w:val="00ED2DA5"/>
    <w:rsid w:val="00ED536C"/>
    <w:rsid w:val="00ED7B6A"/>
    <w:rsid w:val="00EE1219"/>
    <w:rsid w:val="00EE3907"/>
    <w:rsid w:val="00EE3D5A"/>
    <w:rsid w:val="00EF5668"/>
    <w:rsid w:val="00EF7067"/>
    <w:rsid w:val="00F02869"/>
    <w:rsid w:val="00F11963"/>
    <w:rsid w:val="00F15EA0"/>
    <w:rsid w:val="00F16C7E"/>
    <w:rsid w:val="00F25D8B"/>
    <w:rsid w:val="00F301AB"/>
    <w:rsid w:val="00F3201D"/>
    <w:rsid w:val="00F33E76"/>
    <w:rsid w:val="00F34B8C"/>
    <w:rsid w:val="00F35026"/>
    <w:rsid w:val="00F357E5"/>
    <w:rsid w:val="00F37588"/>
    <w:rsid w:val="00F37CC5"/>
    <w:rsid w:val="00F43B02"/>
    <w:rsid w:val="00F4789E"/>
    <w:rsid w:val="00F516B2"/>
    <w:rsid w:val="00F5386A"/>
    <w:rsid w:val="00F54978"/>
    <w:rsid w:val="00F62BD1"/>
    <w:rsid w:val="00F71CA5"/>
    <w:rsid w:val="00F72325"/>
    <w:rsid w:val="00F745A5"/>
    <w:rsid w:val="00F753E6"/>
    <w:rsid w:val="00F826C2"/>
    <w:rsid w:val="00F8434E"/>
    <w:rsid w:val="00F844C3"/>
    <w:rsid w:val="00F862E0"/>
    <w:rsid w:val="00F864CC"/>
    <w:rsid w:val="00F870D9"/>
    <w:rsid w:val="00F87E23"/>
    <w:rsid w:val="00F93DBD"/>
    <w:rsid w:val="00FA37AD"/>
    <w:rsid w:val="00FA3ABF"/>
    <w:rsid w:val="00FA6860"/>
    <w:rsid w:val="00FA6D2C"/>
    <w:rsid w:val="00FB02DB"/>
    <w:rsid w:val="00FB1138"/>
    <w:rsid w:val="00FB1D77"/>
    <w:rsid w:val="00FB351C"/>
    <w:rsid w:val="00FB4198"/>
    <w:rsid w:val="00FB595F"/>
    <w:rsid w:val="00FC0F9C"/>
    <w:rsid w:val="00FC2296"/>
    <w:rsid w:val="00FC6D79"/>
    <w:rsid w:val="00FD00C8"/>
    <w:rsid w:val="00FD02F6"/>
    <w:rsid w:val="00FD29E7"/>
    <w:rsid w:val="00FD3095"/>
    <w:rsid w:val="00FD4985"/>
    <w:rsid w:val="00FD62C9"/>
    <w:rsid w:val="00FD7A23"/>
    <w:rsid w:val="00FE05F9"/>
    <w:rsid w:val="00FE1653"/>
    <w:rsid w:val="00FE2F24"/>
    <w:rsid w:val="00FE4970"/>
    <w:rsid w:val="00FF2732"/>
    <w:rsid w:val="00FF4FE7"/>
    <w:rsid w:val="00FF51AB"/>
    <w:rsid w:val="00FF5924"/>
    <w:rsid w:val="012751B9"/>
    <w:rsid w:val="01BE3712"/>
    <w:rsid w:val="02A775B6"/>
    <w:rsid w:val="02E916F1"/>
    <w:rsid w:val="03C020B7"/>
    <w:rsid w:val="04821EF4"/>
    <w:rsid w:val="09081E35"/>
    <w:rsid w:val="09C23E3D"/>
    <w:rsid w:val="0A21567E"/>
    <w:rsid w:val="0B8E4D61"/>
    <w:rsid w:val="0B8E698C"/>
    <w:rsid w:val="0BD213C6"/>
    <w:rsid w:val="0C662A91"/>
    <w:rsid w:val="0CD143AE"/>
    <w:rsid w:val="0D5C668E"/>
    <w:rsid w:val="0E2157CC"/>
    <w:rsid w:val="0E3742B0"/>
    <w:rsid w:val="0E43308A"/>
    <w:rsid w:val="0F5578EA"/>
    <w:rsid w:val="11026A73"/>
    <w:rsid w:val="11491B7A"/>
    <w:rsid w:val="119C142F"/>
    <w:rsid w:val="130F69CD"/>
    <w:rsid w:val="135875D7"/>
    <w:rsid w:val="15053DBA"/>
    <w:rsid w:val="164C3168"/>
    <w:rsid w:val="175E0F34"/>
    <w:rsid w:val="17C10FAA"/>
    <w:rsid w:val="1A6A284D"/>
    <w:rsid w:val="1B0F7654"/>
    <w:rsid w:val="1BE85270"/>
    <w:rsid w:val="1D1B7512"/>
    <w:rsid w:val="1E225F9B"/>
    <w:rsid w:val="20E84856"/>
    <w:rsid w:val="21A72DE0"/>
    <w:rsid w:val="222608A0"/>
    <w:rsid w:val="22FD7D09"/>
    <w:rsid w:val="23405329"/>
    <w:rsid w:val="278E55F7"/>
    <w:rsid w:val="27BD5803"/>
    <w:rsid w:val="27CB3465"/>
    <w:rsid w:val="28DF38F9"/>
    <w:rsid w:val="29C90CD6"/>
    <w:rsid w:val="2A271DB1"/>
    <w:rsid w:val="2AA31731"/>
    <w:rsid w:val="2B155C13"/>
    <w:rsid w:val="2B6C7A10"/>
    <w:rsid w:val="2B6E5792"/>
    <w:rsid w:val="2C1D0F66"/>
    <w:rsid w:val="2D9130CD"/>
    <w:rsid w:val="2E9F5C62"/>
    <w:rsid w:val="2EF07842"/>
    <w:rsid w:val="31E54F89"/>
    <w:rsid w:val="33A92C1F"/>
    <w:rsid w:val="34465918"/>
    <w:rsid w:val="347156A5"/>
    <w:rsid w:val="361F6AAE"/>
    <w:rsid w:val="36E7248B"/>
    <w:rsid w:val="37C14E9C"/>
    <w:rsid w:val="38E76B84"/>
    <w:rsid w:val="3B385FFA"/>
    <w:rsid w:val="3BA4565D"/>
    <w:rsid w:val="3CFB47F7"/>
    <w:rsid w:val="3F4318C1"/>
    <w:rsid w:val="3F5B7984"/>
    <w:rsid w:val="3FE80D1D"/>
    <w:rsid w:val="404C1295"/>
    <w:rsid w:val="40B604B8"/>
    <w:rsid w:val="42A96C58"/>
    <w:rsid w:val="43E32591"/>
    <w:rsid w:val="440D4EE0"/>
    <w:rsid w:val="442D67AD"/>
    <w:rsid w:val="445D23CC"/>
    <w:rsid w:val="44881900"/>
    <w:rsid w:val="44F42F7C"/>
    <w:rsid w:val="45C010FC"/>
    <w:rsid w:val="46A03047"/>
    <w:rsid w:val="47A55392"/>
    <w:rsid w:val="47CD4575"/>
    <w:rsid w:val="4934502A"/>
    <w:rsid w:val="49CD505C"/>
    <w:rsid w:val="49FF2829"/>
    <w:rsid w:val="4A227FCE"/>
    <w:rsid w:val="4A8E5FD5"/>
    <w:rsid w:val="4CC96874"/>
    <w:rsid w:val="4F6A78DE"/>
    <w:rsid w:val="5036475F"/>
    <w:rsid w:val="5266487B"/>
    <w:rsid w:val="534C59CF"/>
    <w:rsid w:val="53B2385F"/>
    <w:rsid w:val="557E6192"/>
    <w:rsid w:val="575F061B"/>
    <w:rsid w:val="57FB1BE5"/>
    <w:rsid w:val="58CC515D"/>
    <w:rsid w:val="597B7042"/>
    <w:rsid w:val="59F11098"/>
    <w:rsid w:val="5B4E0404"/>
    <w:rsid w:val="5E230800"/>
    <w:rsid w:val="5E2806F0"/>
    <w:rsid w:val="5EFB03E4"/>
    <w:rsid w:val="5F1D21E2"/>
    <w:rsid w:val="5F8118CB"/>
    <w:rsid w:val="5FC5531B"/>
    <w:rsid w:val="60610357"/>
    <w:rsid w:val="60826ECC"/>
    <w:rsid w:val="60F90953"/>
    <w:rsid w:val="61184319"/>
    <w:rsid w:val="61ED579F"/>
    <w:rsid w:val="620512B2"/>
    <w:rsid w:val="6243457B"/>
    <w:rsid w:val="627F6860"/>
    <w:rsid w:val="628A0BC7"/>
    <w:rsid w:val="63207D31"/>
    <w:rsid w:val="63232E40"/>
    <w:rsid w:val="63763404"/>
    <w:rsid w:val="6391320B"/>
    <w:rsid w:val="640A35A3"/>
    <w:rsid w:val="64617E2E"/>
    <w:rsid w:val="651D7990"/>
    <w:rsid w:val="652E506F"/>
    <w:rsid w:val="65305110"/>
    <w:rsid w:val="66101FB6"/>
    <w:rsid w:val="66B4291D"/>
    <w:rsid w:val="687C4EB1"/>
    <w:rsid w:val="6A3D7F9B"/>
    <w:rsid w:val="6C3F6A52"/>
    <w:rsid w:val="6D1D2745"/>
    <w:rsid w:val="6D4D1918"/>
    <w:rsid w:val="6E072901"/>
    <w:rsid w:val="6F343D4C"/>
    <w:rsid w:val="6FDD4D55"/>
    <w:rsid w:val="71C61CBA"/>
    <w:rsid w:val="72AB239F"/>
    <w:rsid w:val="73EE6EEB"/>
    <w:rsid w:val="75C669B6"/>
    <w:rsid w:val="783E7867"/>
    <w:rsid w:val="78A07BDA"/>
    <w:rsid w:val="78A70683"/>
    <w:rsid w:val="79EE196A"/>
    <w:rsid w:val="7A713685"/>
    <w:rsid w:val="7BBA3292"/>
    <w:rsid w:val="7BDD1D3A"/>
    <w:rsid w:val="7CB449F0"/>
    <w:rsid w:val="7D1D4AF7"/>
    <w:rsid w:val="7E186464"/>
    <w:rsid w:val="7E481CEF"/>
    <w:rsid w:val="7EA424EC"/>
    <w:rsid w:val="7F877D0B"/>
    <w:rsid w:val="7F8A5140"/>
    <w:rsid w:val="7FE441A3"/>
    <w:rsid w:val="7FE877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99" w:name="toa heading"/>
    <w:lsdException w:qFormat="1" w:unhideWhenUsed="0" w:uiPriority="99" w:semiHidden="0" w:name="List"/>
    <w:lsdException w:qFormat="1" w:unhideWhenUsed="0" w:uiPriority="99" w:semiHidden="0" w:name="List Bullet"/>
    <w:lsdException w:uiPriority="99" w:name="List Number" w:locked="1"/>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0" w:semiHidden="0"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iPriority="99" w:name="HTML Acronym" w:locked="1"/>
    <w:lsdException w:uiPriority="99" w:name="HTML Address" w:locked="1"/>
    <w:lsdException w:qFormat="1" w:uiPriority="99" w:name="HTML Cite" w:locked="1"/>
    <w:lsdException w:qFormat="1" w:uiPriority="99" w:name="HTML Code" w:locked="1"/>
    <w:lsdException w:qFormat="1" w:uiPriority="99" w:name="HTML Definition" w:locked="1"/>
    <w:lsdException w:qFormat="1" w:uiPriority="99" w:name="HTML Keyboard" w:locked="1"/>
    <w:lsdException w:qFormat="1" w:unhideWhenUsed="0" w:uiPriority="99" w:semiHidden="0" w:name="HTML Preformatted"/>
    <w:lsdException w:qFormat="1" w:uiPriority="99" w:name="HTML Sample" w:locked="1"/>
    <w:lsdException w:qFormat="1" w:uiPriority="99" w:name="HTML Typewriter" w:locked="1"/>
    <w:lsdException w:qFormat="1"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74"/>
    <w:qFormat/>
    <w:uiPriority w:val="99"/>
    <w:pPr>
      <w:keepNext/>
      <w:jc w:val="center"/>
      <w:outlineLvl w:val="0"/>
    </w:pPr>
    <w:rPr>
      <w:rFonts w:eastAsia="仿宋_GB2312"/>
      <w:sz w:val="28"/>
      <w:szCs w:val="28"/>
    </w:rPr>
  </w:style>
  <w:style w:type="paragraph" w:styleId="3">
    <w:name w:val="heading 2"/>
    <w:basedOn w:val="1"/>
    <w:next w:val="1"/>
    <w:link w:val="75"/>
    <w:qFormat/>
    <w:uiPriority w:val="99"/>
    <w:pPr>
      <w:keepNext/>
      <w:keepLines/>
      <w:spacing w:before="260" w:after="260" w:line="416" w:lineRule="auto"/>
      <w:outlineLvl w:val="1"/>
    </w:pPr>
    <w:rPr>
      <w:rFonts w:ascii="Cambria" w:hAnsi="Cambria" w:cs="Cambria"/>
      <w:b/>
      <w:bCs/>
      <w:sz w:val="32"/>
      <w:szCs w:val="32"/>
    </w:rPr>
  </w:style>
  <w:style w:type="paragraph" w:styleId="4">
    <w:name w:val="heading 3"/>
    <w:basedOn w:val="1"/>
    <w:next w:val="1"/>
    <w:link w:val="76"/>
    <w:qFormat/>
    <w:uiPriority w:val="99"/>
    <w:pPr>
      <w:keepNext/>
      <w:keepLines/>
      <w:spacing w:before="260" w:after="260" w:line="416" w:lineRule="auto"/>
      <w:outlineLvl w:val="2"/>
    </w:pPr>
    <w:rPr>
      <w:b/>
      <w:bCs/>
      <w:sz w:val="32"/>
      <w:szCs w:val="32"/>
    </w:rPr>
  </w:style>
  <w:style w:type="paragraph" w:styleId="5">
    <w:name w:val="heading 4"/>
    <w:basedOn w:val="1"/>
    <w:next w:val="1"/>
    <w:link w:val="77"/>
    <w:qFormat/>
    <w:uiPriority w:val="99"/>
    <w:pPr>
      <w:keepNext/>
      <w:keepLines/>
      <w:adjustRightInd w:val="0"/>
      <w:spacing w:before="280" w:after="290" w:line="376" w:lineRule="atLeast"/>
      <w:textAlignment w:val="baseline"/>
      <w:outlineLvl w:val="3"/>
    </w:pPr>
    <w:rPr>
      <w:rFonts w:ascii="Arial" w:hAnsi="Arial" w:eastAsia="黑体" w:cs="Arial"/>
      <w:b/>
      <w:bCs/>
      <w:sz w:val="28"/>
      <w:szCs w:val="28"/>
    </w:rPr>
  </w:style>
  <w:style w:type="paragraph" w:styleId="6">
    <w:name w:val="heading 5"/>
    <w:basedOn w:val="1"/>
    <w:next w:val="1"/>
    <w:link w:val="78"/>
    <w:qFormat/>
    <w:uiPriority w:val="99"/>
    <w:pPr>
      <w:keepNext/>
      <w:keepLines/>
      <w:adjustRightInd w:val="0"/>
      <w:spacing w:before="280" w:after="290" w:line="376" w:lineRule="atLeast"/>
      <w:textAlignment w:val="baseline"/>
      <w:outlineLvl w:val="4"/>
    </w:pPr>
    <w:rPr>
      <w:b/>
      <w:bCs/>
      <w:kern w:val="0"/>
      <w:sz w:val="28"/>
      <w:szCs w:val="28"/>
    </w:rPr>
  </w:style>
  <w:style w:type="paragraph" w:styleId="7">
    <w:name w:val="heading 6"/>
    <w:basedOn w:val="1"/>
    <w:next w:val="1"/>
    <w:link w:val="79"/>
    <w:qFormat/>
    <w:uiPriority w:val="99"/>
    <w:pPr>
      <w:keepNext/>
      <w:keepLines/>
      <w:adjustRightInd w:val="0"/>
      <w:spacing w:before="240" w:after="64" w:line="320" w:lineRule="atLeast"/>
      <w:textAlignment w:val="baseline"/>
      <w:outlineLvl w:val="5"/>
    </w:pPr>
    <w:rPr>
      <w:rFonts w:ascii="Arial" w:hAnsi="Arial" w:eastAsia="黑体" w:cs="Arial"/>
      <w:b/>
      <w:bCs/>
      <w:kern w:val="0"/>
      <w:sz w:val="24"/>
      <w:szCs w:val="24"/>
    </w:rPr>
  </w:style>
  <w:style w:type="paragraph" w:styleId="8">
    <w:name w:val="heading 7"/>
    <w:basedOn w:val="1"/>
    <w:next w:val="1"/>
    <w:link w:val="80"/>
    <w:qFormat/>
    <w:uiPriority w:val="99"/>
    <w:pPr>
      <w:keepNext/>
      <w:keepLines/>
      <w:spacing w:before="240" w:after="64" w:line="320" w:lineRule="auto"/>
      <w:outlineLvl w:val="6"/>
    </w:pPr>
    <w:rPr>
      <w:b/>
      <w:bCs/>
      <w:sz w:val="24"/>
      <w:szCs w:val="24"/>
    </w:rPr>
  </w:style>
  <w:style w:type="paragraph" w:styleId="9">
    <w:name w:val="heading 8"/>
    <w:basedOn w:val="1"/>
    <w:next w:val="1"/>
    <w:link w:val="81"/>
    <w:qFormat/>
    <w:uiPriority w:val="99"/>
    <w:pPr>
      <w:keepNext/>
      <w:keepLines/>
      <w:adjustRightInd w:val="0"/>
      <w:spacing w:before="240" w:after="64" w:line="320" w:lineRule="atLeast"/>
      <w:textAlignment w:val="baseline"/>
      <w:outlineLvl w:val="7"/>
    </w:pPr>
    <w:rPr>
      <w:rFonts w:ascii="Arial" w:hAnsi="Arial" w:eastAsia="黑体" w:cs="Arial"/>
      <w:kern w:val="0"/>
      <w:sz w:val="24"/>
      <w:szCs w:val="24"/>
    </w:rPr>
  </w:style>
  <w:style w:type="paragraph" w:styleId="10">
    <w:name w:val="heading 9"/>
    <w:basedOn w:val="1"/>
    <w:next w:val="1"/>
    <w:link w:val="82"/>
    <w:qFormat/>
    <w:uiPriority w:val="99"/>
    <w:pPr>
      <w:keepNext/>
      <w:keepLines/>
      <w:adjustRightInd w:val="0"/>
      <w:spacing w:before="240" w:after="64" w:line="320" w:lineRule="atLeast"/>
      <w:textAlignment w:val="baseline"/>
      <w:outlineLvl w:val="8"/>
    </w:pPr>
    <w:rPr>
      <w:rFonts w:ascii="Arial" w:hAnsi="Arial" w:eastAsia="黑体" w:cs="Arial"/>
      <w:kern w:val="0"/>
    </w:rPr>
  </w:style>
  <w:style w:type="character" w:default="1" w:styleId="56">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99"/>
    <w:pPr>
      <w:ind w:left="100" w:leftChars="400" w:hanging="200" w:hangingChars="200"/>
    </w:pPr>
  </w:style>
  <w:style w:type="paragraph" w:styleId="12">
    <w:name w:val="toc 7"/>
    <w:basedOn w:val="1"/>
    <w:next w:val="1"/>
    <w:semiHidden/>
    <w:qFormat/>
    <w:uiPriority w:val="99"/>
    <w:pPr>
      <w:ind w:left="1260"/>
      <w:jc w:val="left"/>
    </w:pPr>
    <w:rPr>
      <w:sz w:val="18"/>
      <w:szCs w:val="18"/>
    </w:rPr>
  </w:style>
  <w:style w:type="paragraph" w:styleId="13">
    <w:name w:val="Note Heading"/>
    <w:basedOn w:val="1"/>
    <w:next w:val="1"/>
    <w:qFormat/>
    <w:locked/>
    <w:uiPriority w:val="0"/>
    <w:rPr>
      <w:rFonts w:ascii="Verdana" w:hAnsi="Verdana"/>
      <w:szCs w:val="20"/>
    </w:rPr>
  </w:style>
  <w:style w:type="paragraph" w:styleId="14">
    <w:name w:val="Normal Indent"/>
    <w:basedOn w:val="1"/>
    <w:link w:val="120"/>
    <w:qFormat/>
    <w:uiPriority w:val="99"/>
    <w:pPr>
      <w:ind w:firstLine="420" w:firstLineChars="200"/>
    </w:pPr>
    <w:rPr>
      <w:kern w:val="0"/>
      <w:sz w:val="24"/>
      <w:szCs w:val="24"/>
    </w:rPr>
  </w:style>
  <w:style w:type="paragraph" w:styleId="15">
    <w:name w:val="caption"/>
    <w:basedOn w:val="1"/>
    <w:next w:val="1"/>
    <w:semiHidden/>
    <w:unhideWhenUsed/>
    <w:qFormat/>
    <w:locked/>
    <w:uiPriority w:val="35"/>
    <w:rPr>
      <w:rFonts w:ascii="Arial" w:hAnsi="Arial" w:eastAsia="黑体"/>
      <w:sz w:val="20"/>
    </w:rPr>
  </w:style>
  <w:style w:type="paragraph" w:styleId="16">
    <w:name w:val="List Bullet"/>
    <w:basedOn w:val="1"/>
    <w:qFormat/>
    <w:uiPriority w:val="99"/>
    <w:pPr>
      <w:numPr>
        <w:ilvl w:val="0"/>
        <w:numId w:val="1"/>
      </w:numPr>
      <w:tabs>
        <w:tab w:val="left" w:pos="360"/>
      </w:tabs>
    </w:pPr>
  </w:style>
  <w:style w:type="paragraph" w:styleId="17">
    <w:name w:val="Document Map"/>
    <w:basedOn w:val="1"/>
    <w:link w:val="83"/>
    <w:semiHidden/>
    <w:qFormat/>
    <w:uiPriority w:val="99"/>
    <w:rPr>
      <w:rFonts w:ascii="宋体" w:cs="宋体"/>
      <w:kern w:val="0"/>
      <w:sz w:val="18"/>
      <w:szCs w:val="18"/>
    </w:rPr>
  </w:style>
  <w:style w:type="paragraph" w:styleId="18">
    <w:name w:val="toa heading"/>
    <w:basedOn w:val="1"/>
    <w:next w:val="1"/>
    <w:semiHidden/>
    <w:qFormat/>
    <w:uiPriority w:val="99"/>
    <w:pPr>
      <w:adjustRightInd w:val="0"/>
      <w:spacing w:before="200" w:line="360" w:lineRule="atLeast"/>
      <w:jc w:val="center"/>
    </w:pPr>
    <w:rPr>
      <w:rFonts w:ascii="Arial" w:hAnsi="Arial" w:eastAsia="黑体" w:cs="Arial"/>
      <w:kern w:val="0"/>
      <w:sz w:val="44"/>
      <w:szCs w:val="44"/>
    </w:rPr>
  </w:style>
  <w:style w:type="paragraph" w:styleId="19">
    <w:name w:val="annotation text"/>
    <w:basedOn w:val="1"/>
    <w:link w:val="84"/>
    <w:semiHidden/>
    <w:qFormat/>
    <w:uiPriority w:val="99"/>
    <w:pPr>
      <w:jc w:val="left"/>
    </w:pPr>
    <w:rPr>
      <w:kern w:val="0"/>
      <w:sz w:val="20"/>
      <w:szCs w:val="20"/>
    </w:rPr>
  </w:style>
  <w:style w:type="paragraph" w:styleId="20">
    <w:name w:val="Body Text"/>
    <w:basedOn w:val="1"/>
    <w:link w:val="85"/>
    <w:qFormat/>
    <w:uiPriority w:val="99"/>
    <w:pPr>
      <w:spacing w:after="120"/>
    </w:pPr>
    <w:rPr>
      <w:kern w:val="0"/>
      <w:sz w:val="20"/>
      <w:szCs w:val="20"/>
    </w:rPr>
  </w:style>
  <w:style w:type="paragraph" w:styleId="21">
    <w:name w:val="Body Text Indent"/>
    <w:basedOn w:val="1"/>
    <w:link w:val="86"/>
    <w:qFormat/>
    <w:uiPriority w:val="99"/>
    <w:pPr>
      <w:spacing w:after="120"/>
      <w:ind w:left="420" w:leftChars="200"/>
    </w:pPr>
    <w:rPr>
      <w:kern w:val="0"/>
      <w:sz w:val="20"/>
      <w:szCs w:val="20"/>
    </w:rPr>
  </w:style>
  <w:style w:type="paragraph" w:styleId="22">
    <w:name w:val="List 2"/>
    <w:basedOn w:val="1"/>
    <w:qFormat/>
    <w:uiPriority w:val="99"/>
    <w:pPr>
      <w:ind w:left="100" w:leftChars="200" w:hanging="200" w:hangingChars="200"/>
    </w:pPr>
  </w:style>
  <w:style w:type="paragraph" w:styleId="23">
    <w:name w:val="List Continue"/>
    <w:basedOn w:val="1"/>
    <w:qFormat/>
    <w:uiPriority w:val="99"/>
    <w:pPr>
      <w:spacing w:after="120"/>
      <w:ind w:left="420" w:leftChars="200"/>
    </w:pPr>
  </w:style>
  <w:style w:type="paragraph" w:styleId="24">
    <w:name w:val="Block Text"/>
    <w:basedOn w:val="1"/>
    <w:qFormat/>
    <w:uiPriority w:val="99"/>
    <w:pPr>
      <w:autoSpaceDE w:val="0"/>
      <w:autoSpaceDN w:val="0"/>
      <w:adjustRightInd w:val="0"/>
      <w:spacing w:line="300" w:lineRule="auto"/>
      <w:ind w:left="29" w:leftChars="12" w:right="6" w:firstLine="560" w:firstLineChars="200"/>
    </w:pPr>
    <w:rPr>
      <w:kern w:val="0"/>
      <w:sz w:val="28"/>
      <w:szCs w:val="28"/>
    </w:rPr>
  </w:style>
  <w:style w:type="paragraph" w:styleId="25">
    <w:name w:val="toc 5"/>
    <w:basedOn w:val="1"/>
    <w:next w:val="1"/>
    <w:semiHidden/>
    <w:qFormat/>
    <w:uiPriority w:val="99"/>
    <w:pPr>
      <w:ind w:left="840"/>
      <w:jc w:val="left"/>
    </w:pPr>
    <w:rPr>
      <w:sz w:val="18"/>
      <w:szCs w:val="18"/>
    </w:rPr>
  </w:style>
  <w:style w:type="paragraph" w:styleId="26">
    <w:name w:val="toc 3"/>
    <w:basedOn w:val="1"/>
    <w:next w:val="1"/>
    <w:semiHidden/>
    <w:qFormat/>
    <w:uiPriority w:val="99"/>
    <w:pPr>
      <w:widowControl/>
      <w:tabs>
        <w:tab w:val="left" w:pos="1050"/>
        <w:tab w:val="right" w:leader="dot" w:pos="9402"/>
      </w:tabs>
      <w:spacing w:after="100" w:line="520" w:lineRule="exact"/>
      <w:jc w:val="center"/>
      <w:outlineLvl w:val="0"/>
    </w:pPr>
    <w:rPr>
      <w:rFonts w:ascii="宋体" w:hAnsi="宋体" w:cs="宋体"/>
      <w:b/>
      <w:bCs/>
      <w:color w:val="FF0000"/>
      <w:w w:val="80"/>
      <w:kern w:val="0"/>
      <w:sz w:val="44"/>
      <w:szCs w:val="44"/>
    </w:rPr>
  </w:style>
  <w:style w:type="paragraph" w:styleId="27">
    <w:name w:val="Plain Text"/>
    <w:basedOn w:val="1"/>
    <w:link w:val="87"/>
    <w:qFormat/>
    <w:uiPriority w:val="99"/>
    <w:rPr>
      <w:rFonts w:ascii="宋体" w:hAnsi="Courier New" w:cs="宋体"/>
      <w:kern w:val="0"/>
      <w:sz w:val="20"/>
      <w:szCs w:val="20"/>
    </w:rPr>
  </w:style>
  <w:style w:type="paragraph" w:styleId="28">
    <w:name w:val="toc 8"/>
    <w:basedOn w:val="1"/>
    <w:next w:val="1"/>
    <w:semiHidden/>
    <w:qFormat/>
    <w:uiPriority w:val="99"/>
    <w:pPr>
      <w:ind w:left="1470"/>
      <w:jc w:val="left"/>
    </w:pPr>
    <w:rPr>
      <w:sz w:val="18"/>
      <w:szCs w:val="18"/>
    </w:rPr>
  </w:style>
  <w:style w:type="paragraph" w:styleId="29">
    <w:name w:val="Date"/>
    <w:basedOn w:val="1"/>
    <w:next w:val="1"/>
    <w:link w:val="88"/>
    <w:qFormat/>
    <w:uiPriority w:val="99"/>
    <w:pPr>
      <w:widowControl/>
      <w:ind w:left="100"/>
      <w:jc w:val="left"/>
    </w:pPr>
    <w:rPr>
      <w:rFonts w:ascii="宋体" w:hAnsi="宋体" w:cs="宋体"/>
      <w:kern w:val="0"/>
      <w:sz w:val="28"/>
      <w:szCs w:val="28"/>
    </w:rPr>
  </w:style>
  <w:style w:type="paragraph" w:styleId="30">
    <w:name w:val="Body Text Indent 2"/>
    <w:basedOn w:val="1"/>
    <w:link w:val="89"/>
    <w:qFormat/>
    <w:uiPriority w:val="99"/>
    <w:pPr>
      <w:spacing w:after="120" w:line="480" w:lineRule="auto"/>
      <w:ind w:left="420" w:leftChars="200"/>
    </w:pPr>
    <w:rPr>
      <w:rFonts w:ascii="Calibri" w:hAnsi="Calibri" w:cs="Calibri"/>
    </w:rPr>
  </w:style>
  <w:style w:type="paragraph" w:styleId="31">
    <w:name w:val="List Continue 5"/>
    <w:basedOn w:val="1"/>
    <w:qFormat/>
    <w:uiPriority w:val="99"/>
    <w:pPr>
      <w:spacing w:after="120"/>
      <w:ind w:left="2100" w:leftChars="1000"/>
    </w:pPr>
  </w:style>
  <w:style w:type="paragraph" w:styleId="32">
    <w:name w:val="Balloon Text"/>
    <w:basedOn w:val="1"/>
    <w:link w:val="90"/>
    <w:semiHidden/>
    <w:qFormat/>
    <w:uiPriority w:val="99"/>
    <w:rPr>
      <w:kern w:val="0"/>
      <w:sz w:val="18"/>
      <w:szCs w:val="18"/>
    </w:rPr>
  </w:style>
  <w:style w:type="paragraph" w:styleId="33">
    <w:name w:val="footer"/>
    <w:basedOn w:val="1"/>
    <w:link w:val="91"/>
    <w:qFormat/>
    <w:uiPriority w:val="99"/>
    <w:pPr>
      <w:tabs>
        <w:tab w:val="center" w:pos="4153"/>
        <w:tab w:val="right" w:pos="8306"/>
      </w:tabs>
      <w:snapToGrid w:val="0"/>
      <w:jc w:val="left"/>
    </w:pPr>
    <w:rPr>
      <w:sz w:val="18"/>
      <w:szCs w:val="18"/>
    </w:rPr>
  </w:style>
  <w:style w:type="paragraph" w:styleId="34">
    <w:name w:val="header"/>
    <w:basedOn w:val="1"/>
    <w:link w:val="92"/>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semiHidden/>
    <w:qFormat/>
    <w:uiPriority w:val="99"/>
    <w:pPr>
      <w:widowControl/>
      <w:tabs>
        <w:tab w:val="right" w:leader="hyphen" w:pos="9736"/>
      </w:tabs>
      <w:spacing w:after="100" w:line="276" w:lineRule="auto"/>
      <w:jc w:val="center"/>
    </w:pPr>
    <w:rPr>
      <w:rFonts w:ascii="Calibri" w:hAnsi="Calibri" w:cs="Calibri"/>
      <w:kern w:val="0"/>
      <w:sz w:val="22"/>
      <w:szCs w:val="22"/>
    </w:rPr>
  </w:style>
  <w:style w:type="paragraph" w:styleId="36">
    <w:name w:val="List Continue 4"/>
    <w:basedOn w:val="1"/>
    <w:qFormat/>
    <w:uiPriority w:val="99"/>
    <w:pPr>
      <w:spacing w:after="120"/>
      <w:ind w:left="1680" w:leftChars="800"/>
    </w:pPr>
  </w:style>
  <w:style w:type="paragraph" w:styleId="37">
    <w:name w:val="toc 4"/>
    <w:basedOn w:val="1"/>
    <w:next w:val="1"/>
    <w:semiHidden/>
    <w:qFormat/>
    <w:uiPriority w:val="99"/>
    <w:pPr>
      <w:tabs>
        <w:tab w:val="left" w:pos="1080"/>
        <w:tab w:val="right" w:leader="dot" w:pos="9125"/>
      </w:tabs>
      <w:adjustRightInd w:val="0"/>
      <w:snapToGrid w:val="0"/>
      <w:spacing w:line="360" w:lineRule="auto"/>
      <w:jc w:val="left"/>
    </w:pPr>
    <w:rPr>
      <w:sz w:val="18"/>
      <w:szCs w:val="18"/>
    </w:rPr>
  </w:style>
  <w:style w:type="paragraph" w:styleId="38">
    <w:name w:val="List"/>
    <w:basedOn w:val="1"/>
    <w:qFormat/>
    <w:uiPriority w:val="99"/>
    <w:pPr>
      <w:ind w:left="200" w:hanging="200" w:hangingChars="200"/>
    </w:pPr>
  </w:style>
  <w:style w:type="paragraph" w:styleId="39">
    <w:name w:val="footnote text"/>
    <w:basedOn w:val="1"/>
    <w:link w:val="93"/>
    <w:semiHidden/>
    <w:qFormat/>
    <w:uiPriority w:val="99"/>
    <w:pPr>
      <w:snapToGrid w:val="0"/>
      <w:jc w:val="left"/>
    </w:pPr>
    <w:rPr>
      <w:rFonts w:ascii="Calibri" w:hAnsi="Calibri" w:cs="Calibri"/>
      <w:kern w:val="0"/>
      <w:sz w:val="18"/>
      <w:szCs w:val="18"/>
    </w:rPr>
  </w:style>
  <w:style w:type="paragraph" w:styleId="40">
    <w:name w:val="toc 6"/>
    <w:basedOn w:val="1"/>
    <w:next w:val="1"/>
    <w:semiHidden/>
    <w:qFormat/>
    <w:uiPriority w:val="99"/>
    <w:pPr>
      <w:ind w:left="1050"/>
      <w:jc w:val="left"/>
    </w:pPr>
    <w:rPr>
      <w:sz w:val="18"/>
      <w:szCs w:val="18"/>
    </w:rPr>
  </w:style>
  <w:style w:type="paragraph" w:styleId="41">
    <w:name w:val="List 5"/>
    <w:basedOn w:val="1"/>
    <w:qFormat/>
    <w:uiPriority w:val="99"/>
    <w:pPr>
      <w:ind w:left="100" w:leftChars="800" w:hanging="200" w:hangingChars="200"/>
    </w:pPr>
  </w:style>
  <w:style w:type="paragraph" w:styleId="42">
    <w:name w:val="Body Text Indent 3"/>
    <w:basedOn w:val="1"/>
    <w:link w:val="94"/>
    <w:qFormat/>
    <w:uiPriority w:val="99"/>
    <w:pPr>
      <w:ind w:firstLine="435"/>
    </w:pPr>
    <w:rPr>
      <w:rFonts w:ascii="仿宋_GB2312" w:hAnsi="宋体" w:eastAsia="仿宋_GB2312" w:cs="仿宋_GB2312"/>
      <w:sz w:val="28"/>
      <w:szCs w:val="28"/>
    </w:rPr>
  </w:style>
  <w:style w:type="paragraph" w:styleId="43">
    <w:name w:val="toc 2"/>
    <w:basedOn w:val="1"/>
    <w:next w:val="1"/>
    <w:semiHidden/>
    <w:qFormat/>
    <w:uiPriority w:val="99"/>
    <w:pPr>
      <w:widowControl/>
      <w:spacing w:after="100" w:line="276" w:lineRule="auto"/>
      <w:ind w:left="220"/>
      <w:jc w:val="left"/>
    </w:pPr>
    <w:rPr>
      <w:rFonts w:ascii="Calibri" w:hAnsi="Calibri" w:cs="Calibri"/>
      <w:kern w:val="0"/>
      <w:sz w:val="22"/>
      <w:szCs w:val="22"/>
    </w:rPr>
  </w:style>
  <w:style w:type="paragraph" w:styleId="44">
    <w:name w:val="toc 9"/>
    <w:basedOn w:val="1"/>
    <w:next w:val="1"/>
    <w:semiHidden/>
    <w:qFormat/>
    <w:uiPriority w:val="99"/>
    <w:pPr>
      <w:ind w:left="1680"/>
      <w:jc w:val="left"/>
    </w:pPr>
    <w:rPr>
      <w:sz w:val="18"/>
      <w:szCs w:val="18"/>
    </w:rPr>
  </w:style>
  <w:style w:type="paragraph" w:styleId="45">
    <w:name w:val="Body Text 2"/>
    <w:basedOn w:val="1"/>
    <w:link w:val="95"/>
    <w:qFormat/>
    <w:uiPriority w:val="99"/>
    <w:rPr>
      <w:rFonts w:ascii="宋体" w:hAnsi="宋体" w:cs="宋体"/>
      <w:kern w:val="0"/>
      <w:sz w:val="24"/>
      <w:szCs w:val="24"/>
    </w:rPr>
  </w:style>
  <w:style w:type="paragraph" w:styleId="46">
    <w:name w:val="List 4"/>
    <w:basedOn w:val="1"/>
    <w:qFormat/>
    <w:uiPriority w:val="99"/>
    <w:pPr>
      <w:ind w:left="100" w:leftChars="600" w:hanging="200" w:hangingChars="200"/>
    </w:pPr>
  </w:style>
  <w:style w:type="paragraph" w:styleId="47">
    <w:name w:val="List Continue 2"/>
    <w:basedOn w:val="1"/>
    <w:qFormat/>
    <w:uiPriority w:val="99"/>
    <w:pPr>
      <w:spacing w:after="120"/>
      <w:ind w:left="840" w:leftChars="400"/>
    </w:pPr>
  </w:style>
  <w:style w:type="paragraph" w:styleId="48">
    <w:name w:val="HTML Preformatted"/>
    <w:basedOn w:val="1"/>
    <w:link w:val="96"/>
    <w:qFormat/>
    <w:uiPriority w:val="99"/>
    <w:rPr>
      <w:rFonts w:ascii="Courier New" w:hAnsi="Courier New" w:cs="Courier New"/>
      <w:kern w:val="0"/>
      <w:sz w:val="20"/>
      <w:szCs w:val="20"/>
    </w:rPr>
  </w:style>
  <w:style w:type="paragraph" w:styleId="4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50">
    <w:name w:val="List Continue 3"/>
    <w:basedOn w:val="1"/>
    <w:qFormat/>
    <w:uiPriority w:val="99"/>
    <w:pPr>
      <w:spacing w:after="120"/>
      <w:ind w:left="1260" w:leftChars="600"/>
    </w:pPr>
  </w:style>
  <w:style w:type="paragraph" w:styleId="51">
    <w:name w:val="annotation subject"/>
    <w:basedOn w:val="19"/>
    <w:next w:val="19"/>
    <w:link w:val="97"/>
    <w:semiHidden/>
    <w:qFormat/>
    <w:uiPriority w:val="99"/>
    <w:rPr>
      <w:b/>
      <w:bCs/>
    </w:rPr>
  </w:style>
  <w:style w:type="paragraph" w:styleId="52">
    <w:name w:val="Body Text First Indent"/>
    <w:basedOn w:val="20"/>
    <w:link w:val="98"/>
    <w:qFormat/>
    <w:uiPriority w:val="99"/>
    <w:pPr>
      <w:spacing w:line="360" w:lineRule="auto"/>
      <w:ind w:firstLine="482"/>
    </w:pPr>
    <w:rPr>
      <w:b/>
      <w:bCs/>
      <w:sz w:val="24"/>
      <w:szCs w:val="24"/>
    </w:rPr>
  </w:style>
  <w:style w:type="paragraph" w:styleId="53">
    <w:name w:val="Body Text First Indent 2"/>
    <w:basedOn w:val="21"/>
    <w:link w:val="99"/>
    <w:qFormat/>
    <w:uiPriority w:val="99"/>
    <w:pPr>
      <w:ind w:firstLine="420" w:firstLineChars="200"/>
    </w:pPr>
  </w:style>
  <w:style w:type="table" w:styleId="55">
    <w:name w:val="Table Grid"/>
    <w:basedOn w:val="5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7">
    <w:name w:val="Strong"/>
    <w:basedOn w:val="56"/>
    <w:qFormat/>
    <w:uiPriority w:val="99"/>
    <w:rPr>
      <w:b/>
      <w:bCs/>
    </w:rPr>
  </w:style>
  <w:style w:type="character" w:styleId="58">
    <w:name w:val="page number"/>
    <w:basedOn w:val="56"/>
    <w:qFormat/>
    <w:uiPriority w:val="99"/>
  </w:style>
  <w:style w:type="character" w:styleId="59">
    <w:name w:val="FollowedHyperlink"/>
    <w:basedOn w:val="56"/>
    <w:semiHidden/>
    <w:qFormat/>
    <w:uiPriority w:val="99"/>
    <w:rPr>
      <w:color w:val="800080"/>
      <w:u w:val="single"/>
    </w:rPr>
  </w:style>
  <w:style w:type="character" w:styleId="60">
    <w:name w:val="Emphasis"/>
    <w:basedOn w:val="56"/>
    <w:qFormat/>
    <w:uiPriority w:val="99"/>
    <w:rPr>
      <w:color w:val="auto"/>
    </w:rPr>
  </w:style>
  <w:style w:type="character" w:styleId="61">
    <w:name w:val="HTML Definition"/>
    <w:basedOn w:val="56"/>
    <w:semiHidden/>
    <w:unhideWhenUsed/>
    <w:qFormat/>
    <w:locked/>
    <w:uiPriority w:val="99"/>
  </w:style>
  <w:style w:type="character" w:styleId="62">
    <w:name w:val="HTML Typewriter"/>
    <w:basedOn w:val="56"/>
    <w:semiHidden/>
    <w:unhideWhenUsed/>
    <w:qFormat/>
    <w:locked/>
    <w:uiPriority w:val="99"/>
    <w:rPr>
      <w:rFonts w:hint="default" w:ascii="monospace" w:hAnsi="monospace" w:eastAsia="monospace" w:cs="monospace"/>
      <w:sz w:val="20"/>
    </w:rPr>
  </w:style>
  <w:style w:type="character" w:styleId="63">
    <w:name w:val="HTML Acronym"/>
    <w:basedOn w:val="56"/>
    <w:semiHidden/>
    <w:unhideWhenUsed/>
    <w:qFormat/>
    <w:locked/>
    <w:uiPriority w:val="99"/>
  </w:style>
  <w:style w:type="character" w:styleId="64">
    <w:name w:val="HTML Variable"/>
    <w:basedOn w:val="56"/>
    <w:semiHidden/>
    <w:unhideWhenUsed/>
    <w:qFormat/>
    <w:locked/>
    <w:uiPriority w:val="99"/>
  </w:style>
  <w:style w:type="character" w:styleId="65">
    <w:name w:val="Hyperlink"/>
    <w:basedOn w:val="56"/>
    <w:qFormat/>
    <w:uiPriority w:val="99"/>
    <w:rPr>
      <w:color w:val="auto"/>
      <w:u w:val="none"/>
    </w:rPr>
  </w:style>
  <w:style w:type="character" w:styleId="66">
    <w:name w:val="HTML Code"/>
    <w:basedOn w:val="56"/>
    <w:semiHidden/>
    <w:unhideWhenUsed/>
    <w:qFormat/>
    <w:locked/>
    <w:uiPriority w:val="99"/>
    <w:rPr>
      <w:rFonts w:ascii="monospace" w:hAnsi="monospace" w:eastAsia="monospace" w:cs="monospace"/>
      <w:sz w:val="20"/>
    </w:rPr>
  </w:style>
  <w:style w:type="character" w:styleId="67">
    <w:name w:val="annotation reference"/>
    <w:basedOn w:val="56"/>
    <w:semiHidden/>
    <w:qFormat/>
    <w:uiPriority w:val="99"/>
    <w:rPr>
      <w:sz w:val="21"/>
      <w:szCs w:val="21"/>
    </w:rPr>
  </w:style>
  <w:style w:type="character" w:styleId="68">
    <w:name w:val="HTML Cite"/>
    <w:basedOn w:val="56"/>
    <w:semiHidden/>
    <w:unhideWhenUsed/>
    <w:qFormat/>
    <w:locked/>
    <w:uiPriority w:val="99"/>
  </w:style>
  <w:style w:type="character" w:styleId="69">
    <w:name w:val="footnote reference"/>
    <w:basedOn w:val="56"/>
    <w:semiHidden/>
    <w:qFormat/>
    <w:uiPriority w:val="99"/>
    <w:rPr>
      <w:vertAlign w:val="superscript"/>
    </w:rPr>
  </w:style>
  <w:style w:type="character" w:styleId="70">
    <w:name w:val="HTML Keyboard"/>
    <w:basedOn w:val="56"/>
    <w:semiHidden/>
    <w:unhideWhenUsed/>
    <w:qFormat/>
    <w:locked/>
    <w:uiPriority w:val="99"/>
    <w:rPr>
      <w:rFonts w:hint="default" w:ascii="monospace" w:hAnsi="monospace" w:eastAsia="monospace" w:cs="monospace"/>
      <w:sz w:val="20"/>
    </w:rPr>
  </w:style>
  <w:style w:type="character" w:styleId="71">
    <w:name w:val="HTML Sample"/>
    <w:basedOn w:val="56"/>
    <w:semiHidden/>
    <w:unhideWhenUsed/>
    <w:qFormat/>
    <w:locked/>
    <w:uiPriority w:val="99"/>
    <w:rPr>
      <w:rFonts w:hint="default" w:ascii="monospace" w:hAnsi="monospace" w:eastAsia="monospace" w:cs="monospace"/>
    </w:rPr>
  </w:style>
  <w:style w:type="paragraph" w:customStyle="1" w:styleId="72">
    <w:name w:val="style4"/>
    <w:basedOn w:val="1"/>
    <w:next w:val="73"/>
    <w:qFormat/>
    <w:uiPriority w:val="0"/>
    <w:pPr>
      <w:widowControl/>
      <w:spacing w:before="280" w:after="280"/>
    </w:pPr>
    <w:rPr>
      <w:rFonts w:ascii="宋体"/>
      <w:sz w:val="18"/>
    </w:rPr>
  </w:style>
  <w:style w:type="paragraph" w:customStyle="1" w:styleId="73">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74">
    <w:name w:val="标题 1 字符"/>
    <w:basedOn w:val="56"/>
    <w:link w:val="2"/>
    <w:qFormat/>
    <w:locked/>
    <w:uiPriority w:val="99"/>
    <w:rPr>
      <w:rFonts w:ascii="Times New Roman" w:hAnsi="Times New Roman" w:eastAsia="仿宋_GB2312" w:cs="Times New Roman"/>
      <w:sz w:val="24"/>
      <w:szCs w:val="24"/>
    </w:rPr>
  </w:style>
  <w:style w:type="character" w:customStyle="1" w:styleId="75">
    <w:name w:val="标题 2 字符"/>
    <w:basedOn w:val="56"/>
    <w:link w:val="3"/>
    <w:qFormat/>
    <w:locked/>
    <w:uiPriority w:val="99"/>
    <w:rPr>
      <w:rFonts w:ascii="Cambria" w:hAnsi="Cambria" w:eastAsia="宋体" w:cs="Cambria"/>
      <w:b/>
      <w:bCs/>
      <w:sz w:val="32"/>
      <w:szCs w:val="32"/>
    </w:rPr>
  </w:style>
  <w:style w:type="character" w:customStyle="1" w:styleId="76">
    <w:name w:val="标题 3 字符"/>
    <w:basedOn w:val="56"/>
    <w:link w:val="4"/>
    <w:qFormat/>
    <w:locked/>
    <w:uiPriority w:val="99"/>
    <w:rPr>
      <w:rFonts w:ascii="Times New Roman" w:hAnsi="Times New Roman" w:eastAsia="宋体" w:cs="Times New Roman"/>
      <w:b/>
      <w:bCs/>
      <w:sz w:val="32"/>
      <w:szCs w:val="32"/>
    </w:rPr>
  </w:style>
  <w:style w:type="character" w:customStyle="1" w:styleId="77">
    <w:name w:val="标题 4 字符"/>
    <w:basedOn w:val="56"/>
    <w:link w:val="5"/>
    <w:qFormat/>
    <w:locked/>
    <w:uiPriority w:val="99"/>
    <w:rPr>
      <w:rFonts w:ascii="Arial" w:hAnsi="Arial" w:eastAsia="黑体" w:cs="Arial"/>
      <w:b/>
      <w:bCs/>
      <w:sz w:val="20"/>
      <w:szCs w:val="20"/>
    </w:rPr>
  </w:style>
  <w:style w:type="character" w:customStyle="1" w:styleId="78">
    <w:name w:val="标题 5 字符"/>
    <w:basedOn w:val="56"/>
    <w:link w:val="6"/>
    <w:qFormat/>
    <w:locked/>
    <w:uiPriority w:val="99"/>
    <w:rPr>
      <w:rFonts w:ascii="Times New Roman" w:hAnsi="Times New Roman" w:eastAsia="宋体" w:cs="Times New Roman"/>
      <w:b/>
      <w:bCs/>
      <w:kern w:val="0"/>
      <w:sz w:val="20"/>
      <w:szCs w:val="20"/>
    </w:rPr>
  </w:style>
  <w:style w:type="character" w:customStyle="1" w:styleId="79">
    <w:name w:val="标题 6 字符"/>
    <w:basedOn w:val="56"/>
    <w:link w:val="7"/>
    <w:qFormat/>
    <w:locked/>
    <w:uiPriority w:val="99"/>
    <w:rPr>
      <w:rFonts w:ascii="Arial" w:hAnsi="Arial" w:eastAsia="黑体" w:cs="Arial"/>
      <w:b/>
      <w:bCs/>
      <w:kern w:val="0"/>
      <w:sz w:val="20"/>
      <w:szCs w:val="20"/>
    </w:rPr>
  </w:style>
  <w:style w:type="character" w:customStyle="1" w:styleId="80">
    <w:name w:val="标题 7 字符"/>
    <w:basedOn w:val="56"/>
    <w:link w:val="8"/>
    <w:qFormat/>
    <w:locked/>
    <w:uiPriority w:val="99"/>
    <w:rPr>
      <w:rFonts w:ascii="Times New Roman" w:hAnsi="Times New Roman" w:eastAsia="宋体" w:cs="Times New Roman"/>
      <w:b/>
      <w:bCs/>
      <w:sz w:val="24"/>
      <w:szCs w:val="24"/>
    </w:rPr>
  </w:style>
  <w:style w:type="character" w:customStyle="1" w:styleId="81">
    <w:name w:val="标题 8 字符"/>
    <w:basedOn w:val="56"/>
    <w:link w:val="9"/>
    <w:qFormat/>
    <w:locked/>
    <w:uiPriority w:val="99"/>
    <w:rPr>
      <w:rFonts w:ascii="Arial" w:hAnsi="Arial" w:eastAsia="黑体" w:cs="Arial"/>
      <w:kern w:val="0"/>
      <w:sz w:val="20"/>
      <w:szCs w:val="20"/>
    </w:rPr>
  </w:style>
  <w:style w:type="character" w:customStyle="1" w:styleId="82">
    <w:name w:val="标题 9 字符"/>
    <w:basedOn w:val="56"/>
    <w:link w:val="10"/>
    <w:qFormat/>
    <w:locked/>
    <w:uiPriority w:val="99"/>
    <w:rPr>
      <w:rFonts w:ascii="Arial" w:hAnsi="Arial" w:eastAsia="黑体" w:cs="Arial"/>
      <w:kern w:val="0"/>
      <w:sz w:val="20"/>
      <w:szCs w:val="20"/>
    </w:rPr>
  </w:style>
  <w:style w:type="character" w:customStyle="1" w:styleId="83">
    <w:name w:val="文档结构图 字符"/>
    <w:basedOn w:val="56"/>
    <w:link w:val="17"/>
    <w:semiHidden/>
    <w:qFormat/>
    <w:locked/>
    <w:uiPriority w:val="99"/>
    <w:rPr>
      <w:rFonts w:ascii="宋体" w:hAnsi="Times New Roman" w:eastAsia="宋体" w:cs="宋体"/>
      <w:sz w:val="18"/>
      <w:szCs w:val="18"/>
    </w:rPr>
  </w:style>
  <w:style w:type="character" w:customStyle="1" w:styleId="84">
    <w:name w:val="批注文字 字符"/>
    <w:basedOn w:val="56"/>
    <w:link w:val="19"/>
    <w:semiHidden/>
    <w:qFormat/>
    <w:locked/>
    <w:uiPriority w:val="99"/>
    <w:rPr>
      <w:rFonts w:ascii="Times New Roman" w:hAnsi="Times New Roman" w:eastAsia="宋体" w:cs="Times New Roman"/>
      <w:sz w:val="24"/>
      <w:szCs w:val="24"/>
    </w:rPr>
  </w:style>
  <w:style w:type="character" w:customStyle="1" w:styleId="85">
    <w:name w:val="正文文本 字符"/>
    <w:basedOn w:val="56"/>
    <w:link w:val="20"/>
    <w:semiHidden/>
    <w:qFormat/>
    <w:locked/>
    <w:uiPriority w:val="99"/>
    <w:rPr>
      <w:rFonts w:ascii="Times New Roman" w:hAnsi="Times New Roman" w:eastAsia="宋体" w:cs="Times New Roman"/>
      <w:sz w:val="24"/>
      <w:szCs w:val="24"/>
    </w:rPr>
  </w:style>
  <w:style w:type="character" w:customStyle="1" w:styleId="86">
    <w:name w:val="正文文本缩进 字符"/>
    <w:basedOn w:val="56"/>
    <w:link w:val="21"/>
    <w:semiHidden/>
    <w:qFormat/>
    <w:locked/>
    <w:uiPriority w:val="99"/>
    <w:rPr>
      <w:rFonts w:ascii="Times New Roman" w:hAnsi="Times New Roman" w:eastAsia="宋体" w:cs="Times New Roman"/>
      <w:sz w:val="24"/>
      <w:szCs w:val="24"/>
    </w:rPr>
  </w:style>
  <w:style w:type="character" w:customStyle="1" w:styleId="87">
    <w:name w:val="纯文本 字符"/>
    <w:basedOn w:val="56"/>
    <w:link w:val="27"/>
    <w:semiHidden/>
    <w:qFormat/>
    <w:locked/>
    <w:uiPriority w:val="99"/>
    <w:rPr>
      <w:rFonts w:ascii="宋体" w:hAnsi="Courier New" w:eastAsia="宋体" w:cs="宋体"/>
      <w:sz w:val="21"/>
      <w:szCs w:val="21"/>
    </w:rPr>
  </w:style>
  <w:style w:type="character" w:customStyle="1" w:styleId="88">
    <w:name w:val="日期 字符"/>
    <w:basedOn w:val="56"/>
    <w:link w:val="29"/>
    <w:semiHidden/>
    <w:qFormat/>
    <w:locked/>
    <w:uiPriority w:val="99"/>
    <w:rPr>
      <w:rFonts w:ascii="Times New Roman" w:hAnsi="Times New Roman" w:eastAsia="宋体" w:cs="Times New Roman"/>
      <w:sz w:val="24"/>
      <w:szCs w:val="24"/>
    </w:rPr>
  </w:style>
  <w:style w:type="character" w:customStyle="1" w:styleId="89">
    <w:name w:val="正文文本缩进 2 字符"/>
    <w:basedOn w:val="56"/>
    <w:link w:val="30"/>
    <w:semiHidden/>
    <w:qFormat/>
    <w:locked/>
    <w:uiPriority w:val="99"/>
    <w:rPr>
      <w:rFonts w:ascii="Times New Roman" w:hAnsi="Times New Roman" w:eastAsia="宋体" w:cs="Times New Roman"/>
      <w:sz w:val="24"/>
      <w:szCs w:val="24"/>
    </w:rPr>
  </w:style>
  <w:style w:type="character" w:customStyle="1" w:styleId="90">
    <w:name w:val="批注框文本 字符"/>
    <w:basedOn w:val="56"/>
    <w:link w:val="32"/>
    <w:semiHidden/>
    <w:qFormat/>
    <w:locked/>
    <w:uiPriority w:val="99"/>
    <w:rPr>
      <w:rFonts w:ascii="Times New Roman" w:hAnsi="Times New Roman" w:eastAsia="宋体" w:cs="Times New Roman"/>
      <w:sz w:val="18"/>
      <w:szCs w:val="18"/>
    </w:rPr>
  </w:style>
  <w:style w:type="character" w:customStyle="1" w:styleId="91">
    <w:name w:val="页脚 字符"/>
    <w:basedOn w:val="56"/>
    <w:link w:val="33"/>
    <w:qFormat/>
    <w:locked/>
    <w:uiPriority w:val="99"/>
    <w:rPr>
      <w:sz w:val="18"/>
      <w:szCs w:val="18"/>
    </w:rPr>
  </w:style>
  <w:style w:type="character" w:customStyle="1" w:styleId="92">
    <w:name w:val="页眉 字符"/>
    <w:basedOn w:val="56"/>
    <w:link w:val="34"/>
    <w:qFormat/>
    <w:locked/>
    <w:uiPriority w:val="99"/>
    <w:rPr>
      <w:sz w:val="18"/>
      <w:szCs w:val="18"/>
    </w:rPr>
  </w:style>
  <w:style w:type="character" w:customStyle="1" w:styleId="93">
    <w:name w:val="脚注文本 字符"/>
    <w:basedOn w:val="56"/>
    <w:link w:val="39"/>
    <w:semiHidden/>
    <w:qFormat/>
    <w:locked/>
    <w:uiPriority w:val="99"/>
    <w:rPr>
      <w:rFonts w:ascii="Times New Roman" w:hAnsi="Times New Roman" w:eastAsia="宋体" w:cs="Times New Roman"/>
      <w:sz w:val="18"/>
      <w:szCs w:val="18"/>
    </w:rPr>
  </w:style>
  <w:style w:type="character" w:customStyle="1" w:styleId="94">
    <w:name w:val="正文文本缩进 3 字符"/>
    <w:basedOn w:val="56"/>
    <w:link w:val="42"/>
    <w:qFormat/>
    <w:locked/>
    <w:uiPriority w:val="99"/>
    <w:rPr>
      <w:rFonts w:ascii="仿宋_GB2312" w:hAnsi="宋体" w:eastAsia="仿宋_GB2312" w:cs="仿宋_GB2312"/>
      <w:sz w:val="24"/>
      <w:szCs w:val="24"/>
    </w:rPr>
  </w:style>
  <w:style w:type="character" w:customStyle="1" w:styleId="95">
    <w:name w:val="正文文本 2 字符"/>
    <w:basedOn w:val="56"/>
    <w:link w:val="45"/>
    <w:semiHidden/>
    <w:qFormat/>
    <w:locked/>
    <w:uiPriority w:val="99"/>
    <w:rPr>
      <w:rFonts w:ascii="Times New Roman" w:hAnsi="Times New Roman" w:eastAsia="宋体" w:cs="Times New Roman"/>
      <w:sz w:val="24"/>
      <w:szCs w:val="24"/>
    </w:rPr>
  </w:style>
  <w:style w:type="character" w:customStyle="1" w:styleId="96">
    <w:name w:val="HTML 预设格式 字符"/>
    <w:basedOn w:val="56"/>
    <w:link w:val="48"/>
    <w:semiHidden/>
    <w:qFormat/>
    <w:locked/>
    <w:uiPriority w:val="99"/>
    <w:rPr>
      <w:rFonts w:ascii="Courier New" w:hAnsi="Courier New" w:eastAsia="宋体" w:cs="Courier New"/>
      <w:sz w:val="20"/>
      <w:szCs w:val="20"/>
    </w:rPr>
  </w:style>
  <w:style w:type="character" w:customStyle="1" w:styleId="97">
    <w:name w:val="批注主题 字符"/>
    <w:basedOn w:val="84"/>
    <w:link w:val="51"/>
    <w:semiHidden/>
    <w:qFormat/>
    <w:locked/>
    <w:uiPriority w:val="99"/>
    <w:rPr>
      <w:rFonts w:ascii="Times New Roman" w:hAnsi="Times New Roman" w:eastAsia="宋体" w:cs="Times New Roman"/>
      <w:b/>
      <w:bCs/>
      <w:sz w:val="24"/>
      <w:szCs w:val="24"/>
    </w:rPr>
  </w:style>
  <w:style w:type="character" w:customStyle="1" w:styleId="98">
    <w:name w:val="正文首行缩进 字符"/>
    <w:basedOn w:val="85"/>
    <w:link w:val="52"/>
    <w:semiHidden/>
    <w:qFormat/>
    <w:locked/>
    <w:uiPriority w:val="99"/>
    <w:rPr>
      <w:rFonts w:ascii="Times New Roman" w:hAnsi="Times New Roman" w:eastAsia="宋体" w:cs="Times New Roman"/>
      <w:sz w:val="24"/>
      <w:szCs w:val="24"/>
    </w:rPr>
  </w:style>
  <w:style w:type="character" w:customStyle="1" w:styleId="99">
    <w:name w:val="正文首行缩进 2 字符"/>
    <w:basedOn w:val="86"/>
    <w:link w:val="53"/>
    <w:semiHidden/>
    <w:qFormat/>
    <w:locked/>
    <w:uiPriority w:val="99"/>
    <w:rPr>
      <w:rFonts w:ascii="Times New Roman" w:hAnsi="Times New Roman" w:eastAsia="宋体" w:cs="Times New Roman"/>
      <w:sz w:val="24"/>
      <w:szCs w:val="24"/>
    </w:rPr>
  </w:style>
  <w:style w:type="character" w:customStyle="1" w:styleId="100">
    <w:name w:val="正文文本缩进 2 Char"/>
    <w:qFormat/>
    <w:uiPriority w:val="99"/>
  </w:style>
  <w:style w:type="character" w:customStyle="1" w:styleId="101">
    <w:name w:val="脚注文本 Char"/>
    <w:qFormat/>
    <w:uiPriority w:val="99"/>
    <w:rPr>
      <w:rFonts w:ascii="Calibri" w:hAnsi="Calibri" w:cs="Calibri"/>
      <w:sz w:val="18"/>
      <w:szCs w:val="18"/>
    </w:rPr>
  </w:style>
  <w:style w:type="character" w:customStyle="1" w:styleId="102">
    <w:name w:val="批注主题 Char"/>
    <w:qFormat/>
    <w:uiPriority w:val="99"/>
    <w:rPr>
      <w:b/>
      <w:bCs/>
      <w:sz w:val="24"/>
      <w:szCs w:val="24"/>
    </w:rPr>
  </w:style>
  <w:style w:type="character" w:customStyle="1" w:styleId="103">
    <w:name w:val="纯文本 Char"/>
    <w:qFormat/>
    <w:uiPriority w:val="99"/>
    <w:rPr>
      <w:rFonts w:ascii="宋体" w:hAnsi="Courier New" w:eastAsia="宋体" w:cs="宋体"/>
    </w:rPr>
  </w:style>
  <w:style w:type="character" w:customStyle="1" w:styleId="104">
    <w:name w:val="文档结构图 Char"/>
    <w:qFormat/>
    <w:uiPriority w:val="99"/>
    <w:rPr>
      <w:rFonts w:ascii="宋体" w:cs="宋体"/>
      <w:sz w:val="18"/>
      <w:szCs w:val="18"/>
    </w:rPr>
  </w:style>
  <w:style w:type="character" w:customStyle="1" w:styleId="105">
    <w:name w:val="HTML 预设格式 Char"/>
    <w:qFormat/>
    <w:uiPriority w:val="99"/>
    <w:rPr>
      <w:rFonts w:ascii="Courier New" w:hAnsi="Courier New" w:cs="Courier New"/>
    </w:rPr>
  </w:style>
  <w:style w:type="character" w:customStyle="1" w:styleId="106">
    <w:name w:val="style1"/>
    <w:qFormat/>
    <w:uiPriority w:val="99"/>
  </w:style>
  <w:style w:type="character" w:customStyle="1" w:styleId="107">
    <w:name w:val="日期 Char"/>
    <w:qFormat/>
    <w:uiPriority w:val="99"/>
    <w:rPr>
      <w:rFonts w:ascii="宋体" w:eastAsia="宋体" w:cs="宋体"/>
      <w:sz w:val="28"/>
      <w:szCs w:val="28"/>
    </w:rPr>
  </w:style>
  <w:style w:type="character" w:customStyle="1" w:styleId="108">
    <w:name w:val="批注框文本 Char"/>
    <w:qFormat/>
    <w:uiPriority w:val="99"/>
    <w:rPr>
      <w:sz w:val="18"/>
      <w:szCs w:val="18"/>
    </w:rPr>
  </w:style>
  <w:style w:type="character" w:customStyle="1" w:styleId="109">
    <w:name w:val="正文文本 Char"/>
    <w:qFormat/>
    <w:uiPriority w:val="99"/>
    <w:rPr>
      <w:rFonts w:eastAsia="宋体"/>
      <w:sz w:val="24"/>
      <w:szCs w:val="24"/>
    </w:rPr>
  </w:style>
  <w:style w:type="character" w:customStyle="1" w:styleId="110">
    <w:name w:val="批注文字 Char"/>
    <w:semiHidden/>
    <w:qFormat/>
    <w:uiPriority w:val="99"/>
    <w:rPr>
      <w:rFonts w:eastAsia="宋体"/>
      <w:sz w:val="24"/>
      <w:szCs w:val="24"/>
    </w:rPr>
  </w:style>
  <w:style w:type="character" w:customStyle="1" w:styleId="111">
    <w:name w:val="标题 1 Char Char"/>
    <w:qFormat/>
    <w:uiPriority w:val="99"/>
    <w:rPr>
      <w:rFonts w:eastAsia="宋体"/>
      <w:b/>
      <w:bCs/>
      <w:spacing w:val="-2"/>
      <w:sz w:val="24"/>
      <w:szCs w:val="24"/>
      <w:lang w:val="en-US" w:eastAsia="zh-CN"/>
    </w:rPr>
  </w:style>
  <w:style w:type="character" w:customStyle="1" w:styleId="112">
    <w:name w:val="正文文本 2 Char2"/>
    <w:link w:val="113"/>
    <w:qFormat/>
    <w:locked/>
    <w:uiPriority w:val="99"/>
    <w:rPr>
      <w:rFonts w:ascii="Calibri" w:hAnsi="Calibri" w:cs="Calibri"/>
      <w:sz w:val="21"/>
      <w:szCs w:val="21"/>
    </w:rPr>
  </w:style>
  <w:style w:type="paragraph" w:customStyle="1" w:styleId="113">
    <w:name w:val="正文文本 21"/>
    <w:basedOn w:val="1"/>
    <w:link w:val="112"/>
    <w:qFormat/>
    <w:uiPriority w:val="99"/>
    <w:pPr>
      <w:spacing w:before="280" w:after="120" w:line="480" w:lineRule="auto"/>
      <w:ind w:left="420" w:hanging="420"/>
    </w:pPr>
    <w:rPr>
      <w:rFonts w:ascii="Calibri" w:hAnsi="Calibri"/>
      <w:kern w:val="0"/>
    </w:rPr>
  </w:style>
  <w:style w:type="character" w:customStyle="1" w:styleId="114">
    <w:name w:val="正文文本 2 Char"/>
    <w:qFormat/>
    <w:uiPriority w:val="99"/>
    <w:rPr>
      <w:rFonts w:ascii="宋体" w:eastAsia="宋体" w:cs="宋体"/>
      <w:sz w:val="24"/>
      <w:szCs w:val="24"/>
    </w:rPr>
  </w:style>
  <w:style w:type="character" w:customStyle="1" w:styleId="115">
    <w:name w:val="flName Char"/>
    <w:link w:val="116"/>
    <w:qFormat/>
    <w:locked/>
    <w:uiPriority w:val="99"/>
    <w:rPr>
      <w:rFonts w:ascii="Arial" w:hAnsi="Arial" w:eastAsia="黑体" w:cs="Arial"/>
      <w:sz w:val="32"/>
      <w:szCs w:val="32"/>
    </w:rPr>
  </w:style>
  <w:style w:type="paragraph" w:customStyle="1" w:styleId="116">
    <w:name w:val="flName"/>
    <w:basedOn w:val="1"/>
    <w:link w:val="115"/>
    <w:qFormat/>
    <w:uiPriority w:val="99"/>
    <w:pPr>
      <w:adjustRightInd w:val="0"/>
      <w:spacing w:before="320" w:after="160" w:line="360" w:lineRule="atLeast"/>
      <w:jc w:val="center"/>
    </w:pPr>
    <w:rPr>
      <w:rFonts w:ascii="Arial" w:hAnsi="Arial" w:eastAsia="黑体"/>
      <w:kern w:val="0"/>
      <w:sz w:val="32"/>
      <w:szCs w:val="32"/>
    </w:rPr>
  </w:style>
  <w:style w:type="character" w:customStyle="1" w:styleId="117">
    <w:name w:val="正文缩进 Char"/>
    <w:qFormat/>
    <w:uiPriority w:val="99"/>
    <w:rPr>
      <w:rFonts w:eastAsia="宋体"/>
      <w:kern w:val="2"/>
      <w:sz w:val="24"/>
      <w:szCs w:val="24"/>
      <w:lang w:val="en-US" w:eastAsia="zh-CN"/>
    </w:rPr>
  </w:style>
  <w:style w:type="character" w:customStyle="1" w:styleId="118">
    <w:name w:val="标题3 字符"/>
    <w:link w:val="119"/>
    <w:qFormat/>
    <w:locked/>
    <w:uiPriority w:val="99"/>
    <w:rPr>
      <w:rFonts w:ascii="宋体" w:eastAsia="宋体" w:cs="宋体"/>
      <w:sz w:val="28"/>
      <w:szCs w:val="28"/>
    </w:rPr>
  </w:style>
  <w:style w:type="paragraph" w:customStyle="1" w:styleId="119">
    <w:name w:val="标题3"/>
    <w:basedOn w:val="4"/>
    <w:next w:val="1"/>
    <w:link w:val="118"/>
    <w:qFormat/>
    <w:uiPriority w:val="99"/>
    <w:rPr>
      <w:rFonts w:ascii="宋体"/>
      <w:b w:val="0"/>
      <w:bCs w:val="0"/>
      <w:kern w:val="0"/>
      <w:sz w:val="28"/>
      <w:szCs w:val="28"/>
    </w:rPr>
  </w:style>
  <w:style w:type="character" w:customStyle="1" w:styleId="120">
    <w:name w:val="正文缩进 字符"/>
    <w:link w:val="14"/>
    <w:qFormat/>
    <w:locked/>
    <w:uiPriority w:val="99"/>
    <w:rPr>
      <w:rFonts w:eastAsia="宋体"/>
      <w:sz w:val="24"/>
      <w:szCs w:val="24"/>
    </w:rPr>
  </w:style>
  <w:style w:type="character" w:customStyle="1" w:styleId="121">
    <w:name w:val="Style Heading 3 + Char"/>
    <w:link w:val="122"/>
    <w:qFormat/>
    <w:locked/>
    <w:uiPriority w:val="99"/>
    <w:rPr>
      <w:b/>
      <w:bCs/>
      <w:sz w:val="28"/>
      <w:szCs w:val="28"/>
    </w:rPr>
  </w:style>
  <w:style w:type="paragraph" w:customStyle="1" w:styleId="122">
    <w:name w:val="Style Heading 3 +"/>
    <w:basedOn w:val="4"/>
    <w:link w:val="121"/>
    <w:qFormat/>
    <w:uiPriority w:val="99"/>
    <w:pPr>
      <w:spacing w:before="120" w:after="120" w:line="120" w:lineRule="atLeast"/>
    </w:pPr>
    <w:rPr>
      <w:kern w:val="0"/>
      <w:sz w:val="28"/>
      <w:szCs w:val="28"/>
    </w:rPr>
  </w:style>
  <w:style w:type="character" w:customStyle="1" w:styleId="123">
    <w:name w:val="正文文本缩进 Char"/>
    <w:qFormat/>
    <w:uiPriority w:val="99"/>
    <w:rPr>
      <w:rFonts w:eastAsia="宋体"/>
      <w:sz w:val="24"/>
      <w:szCs w:val="24"/>
    </w:rPr>
  </w:style>
  <w:style w:type="character" w:customStyle="1" w:styleId="124">
    <w:name w:val="正文缩进2格 Char"/>
    <w:qFormat/>
    <w:uiPriority w:val="99"/>
    <w:rPr>
      <w:rFonts w:ascii="仿宋_GB2312" w:hAnsi="宋体" w:eastAsia="仿宋_GB2312" w:cs="仿宋_GB2312"/>
      <w:kern w:val="2"/>
      <w:sz w:val="28"/>
      <w:szCs w:val="28"/>
      <w:lang w:val="en-US" w:eastAsia="zh-CN"/>
    </w:rPr>
  </w:style>
  <w:style w:type="character" w:customStyle="1" w:styleId="125">
    <w:name w:val="无间隔 字符"/>
    <w:link w:val="126"/>
    <w:qFormat/>
    <w:locked/>
    <w:uiPriority w:val="99"/>
    <w:rPr>
      <w:rFonts w:ascii="Calibri" w:hAnsi="Calibri" w:cs="Calibri"/>
      <w:kern w:val="2"/>
      <w:sz w:val="22"/>
      <w:szCs w:val="22"/>
      <w:lang w:val="en-US" w:eastAsia="zh-CN" w:bidi="ar-SA"/>
    </w:rPr>
  </w:style>
  <w:style w:type="paragraph" w:styleId="126">
    <w:name w:val="No Spacing"/>
    <w:link w:val="125"/>
    <w:qFormat/>
    <w:uiPriority w:val="99"/>
    <w:rPr>
      <w:rFonts w:ascii="Calibri" w:hAnsi="Calibri" w:eastAsia="宋体" w:cs="Calibri"/>
      <w:kern w:val="2"/>
      <w:sz w:val="22"/>
      <w:szCs w:val="22"/>
      <w:lang w:val="en-US" w:eastAsia="zh-CN" w:bidi="ar-SA"/>
    </w:rPr>
  </w:style>
  <w:style w:type="character" w:customStyle="1" w:styleId="127">
    <w:name w:val="HTML 预设格式 Char1"/>
    <w:qFormat/>
    <w:locked/>
    <w:uiPriority w:val="99"/>
    <w:rPr>
      <w:rFonts w:ascii="Courier New" w:hAnsi="Courier New" w:eastAsia="宋体" w:cs="Courier New"/>
      <w:kern w:val="0"/>
      <w:sz w:val="20"/>
      <w:szCs w:val="20"/>
    </w:rPr>
  </w:style>
  <w:style w:type="character" w:customStyle="1" w:styleId="128">
    <w:name w:val="正文首行缩进 Char"/>
    <w:qFormat/>
    <w:uiPriority w:val="99"/>
    <w:rPr>
      <w:b/>
      <w:bCs/>
      <w:sz w:val="24"/>
      <w:szCs w:val="24"/>
    </w:rPr>
  </w:style>
  <w:style w:type="character" w:customStyle="1" w:styleId="129">
    <w:name w:val="正文首行缩进 2 Char"/>
    <w:basedOn w:val="123"/>
    <w:qFormat/>
    <w:locked/>
    <w:uiPriority w:val="99"/>
    <w:rPr>
      <w:rFonts w:eastAsia="宋体"/>
      <w:sz w:val="24"/>
      <w:szCs w:val="24"/>
    </w:rPr>
  </w:style>
  <w:style w:type="character" w:customStyle="1" w:styleId="130">
    <w:name w:val="16"/>
    <w:qFormat/>
    <w:uiPriority w:val="99"/>
    <w:rPr>
      <w:rFonts w:ascii="Calibri" w:hAnsi="Calibri" w:cs="Calibri"/>
      <w:color w:val="0000FF"/>
      <w:u w:val="single"/>
    </w:rPr>
  </w:style>
  <w:style w:type="character" w:customStyle="1" w:styleId="131">
    <w:name w:val="Char Char4"/>
    <w:qFormat/>
    <w:uiPriority w:val="99"/>
    <w:rPr>
      <w:rFonts w:eastAsia="宋体"/>
      <w:kern w:val="2"/>
      <w:sz w:val="24"/>
      <w:szCs w:val="24"/>
      <w:lang w:val="en-US" w:eastAsia="zh-CN"/>
    </w:rPr>
  </w:style>
  <w:style w:type="character" w:customStyle="1" w:styleId="132">
    <w:name w:val="正文缩进2格 Char Char"/>
    <w:link w:val="133"/>
    <w:qFormat/>
    <w:locked/>
    <w:uiPriority w:val="0"/>
    <w:rPr>
      <w:rFonts w:ascii="仿宋_GB2312" w:hAnsi="宋体" w:eastAsia="仿宋_GB2312" w:cs="仿宋_GB2312"/>
      <w:sz w:val="28"/>
      <w:szCs w:val="28"/>
    </w:rPr>
  </w:style>
  <w:style w:type="paragraph" w:customStyle="1" w:styleId="133">
    <w:name w:val="正文缩进2格"/>
    <w:basedOn w:val="1"/>
    <w:link w:val="132"/>
    <w:qFormat/>
    <w:uiPriority w:val="0"/>
    <w:pPr>
      <w:spacing w:line="600" w:lineRule="exact"/>
      <w:ind w:firstLine="639" w:firstLineChars="206"/>
    </w:pPr>
    <w:rPr>
      <w:rFonts w:ascii="仿宋_GB2312" w:hAnsi="宋体" w:eastAsia="仿宋_GB2312"/>
      <w:kern w:val="0"/>
      <w:sz w:val="28"/>
      <w:szCs w:val="28"/>
    </w:rPr>
  </w:style>
  <w:style w:type="paragraph" w:customStyle="1" w:styleId="134">
    <w:name w:val="xl74"/>
    <w:basedOn w:val="1"/>
    <w:qFormat/>
    <w:uiPriority w:val="99"/>
    <w:pPr>
      <w:widowControl/>
      <w:pBdr>
        <w:top w:val="single" w:color="000000" w:sz="4" w:space="0"/>
        <w:bottom w:val="single" w:color="000000" w:sz="4" w:space="0"/>
      </w:pBdr>
      <w:spacing w:before="100" w:beforeAutospacing="1" w:after="100" w:afterAutospacing="1"/>
      <w:jc w:val="center"/>
    </w:pPr>
    <w:rPr>
      <w:rFonts w:ascii="宋体" w:hAnsi="宋体" w:cs="宋体"/>
      <w:kern w:val="0"/>
      <w:sz w:val="20"/>
      <w:szCs w:val="20"/>
    </w:rPr>
  </w:style>
  <w:style w:type="paragraph" w:customStyle="1" w:styleId="135">
    <w:name w:val="xl81"/>
    <w:basedOn w:val="1"/>
    <w:qFormat/>
    <w:uiPriority w:val="99"/>
    <w:pPr>
      <w:widowControl/>
      <w:pBdr>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36">
    <w:name w:val="xl82"/>
    <w:basedOn w:val="1"/>
    <w:qFormat/>
    <w:uiPriority w:val="99"/>
    <w:pPr>
      <w:widowControl/>
      <w:pBdr>
        <w:bottom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37">
    <w:name w:val="正文样式"/>
    <w:basedOn w:val="1"/>
    <w:qFormat/>
    <w:uiPriority w:val="99"/>
    <w:pPr>
      <w:spacing w:line="440" w:lineRule="exact"/>
      <w:ind w:firstLine="200" w:firstLineChars="200"/>
    </w:pPr>
    <w:rPr>
      <w:rFonts w:ascii="仿宋_GB2312" w:eastAsia="仿宋_GB2312" w:cs="仿宋_GB2312"/>
      <w:sz w:val="28"/>
      <w:szCs w:val="28"/>
    </w:rPr>
  </w:style>
  <w:style w:type="paragraph" w:customStyle="1" w:styleId="138">
    <w:name w:val="xl78"/>
    <w:basedOn w:val="1"/>
    <w:qFormat/>
    <w:uiPriority w:val="99"/>
    <w:pPr>
      <w:widowControl/>
      <w:pBdr>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39">
    <w:name w:val="xl99"/>
    <w:basedOn w:val="1"/>
    <w:qFormat/>
    <w:uiPriority w:val="99"/>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140">
    <w:name w:val="xl92"/>
    <w:basedOn w:val="1"/>
    <w:qFormat/>
    <w:uiPriority w:val="99"/>
    <w:pPr>
      <w:widowControl/>
      <w:pBdr>
        <w:top w:val="single" w:color="000000" w:sz="4" w:space="0"/>
      </w:pBdr>
      <w:spacing w:before="100" w:beforeAutospacing="1" w:after="100" w:afterAutospacing="1"/>
      <w:jc w:val="center"/>
    </w:pPr>
    <w:rPr>
      <w:rFonts w:ascii="宋体" w:hAnsi="宋体" w:cs="宋体"/>
      <w:kern w:val="0"/>
      <w:sz w:val="20"/>
      <w:szCs w:val="20"/>
    </w:rPr>
  </w:style>
  <w:style w:type="paragraph" w:customStyle="1" w:styleId="141">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42">
    <w:name w:val="xl76"/>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43">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44">
    <w:name w:val="xl100"/>
    <w:basedOn w:val="1"/>
    <w:qFormat/>
    <w:uiPriority w:val="99"/>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45">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6">
    <w:name w:val="xl105"/>
    <w:basedOn w:val="1"/>
    <w:qFormat/>
    <w:uiPriority w:val="99"/>
    <w:pPr>
      <w:widowControl/>
      <w:pBdr>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47">
    <w:name w:val="xl90"/>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48">
    <w:name w:val="p0"/>
    <w:basedOn w:val="1"/>
    <w:qFormat/>
    <w:uiPriority w:val="99"/>
    <w:pPr>
      <w:widowControl/>
    </w:pPr>
    <w:rPr>
      <w:rFonts w:ascii="Calibri" w:hAnsi="Calibri" w:cs="Calibri"/>
      <w:kern w:val="0"/>
    </w:rPr>
  </w:style>
  <w:style w:type="paragraph" w:customStyle="1" w:styleId="149">
    <w:name w:val="xl86"/>
    <w:basedOn w:val="1"/>
    <w:qFormat/>
    <w:uiPriority w:val="99"/>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50">
    <w:name w:val="xl95"/>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51">
    <w:name w:val="Default"/>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52">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53">
    <w:name w:val="xl89"/>
    <w:basedOn w:val="1"/>
    <w:qFormat/>
    <w:uiPriority w:val="99"/>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styleId="154">
    <w:name w:val="List Paragraph"/>
    <w:basedOn w:val="1"/>
    <w:qFormat/>
    <w:uiPriority w:val="34"/>
    <w:pPr>
      <w:ind w:firstLine="420" w:firstLineChars="200"/>
    </w:pPr>
  </w:style>
  <w:style w:type="paragraph" w:customStyle="1" w:styleId="155">
    <w:name w:val="xl98"/>
    <w:basedOn w:val="1"/>
    <w:qFormat/>
    <w:uiPriority w:val="99"/>
    <w:pPr>
      <w:widowControl/>
      <w:pBdr>
        <w:bottom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56">
    <w:name w:val="xl85"/>
    <w:basedOn w:val="1"/>
    <w:qFormat/>
    <w:uiPriority w:val="99"/>
    <w:pPr>
      <w:widowControl/>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57">
    <w:name w:val="font6"/>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158">
    <w:name w:val="xl80"/>
    <w:basedOn w:val="1"/>
    <w:qFormat/>
    <w:uiPriority w:val="99"/>
    <w:pPr>
      <w:widowControl/>
      <w:pBdr>
        <w:left w:val="single" w:color="000000" w:sz="4" w:space="0"/>
        <w:bottom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59">
    <w:name w:val="样式 标题 1 + 宋体 段前: 0 磅 段后: 0 磅 行距: 单倍行距"/>
    <w:basedOn w:val="2"/>
    <w:next w:val="1"/>
    <w:qFormat/>
    <w:uiPriority w:val="99"/>
    <w:pPr>
      <w:keepLines/>
      <w:spacing w:beforeLines="100" w:afterLines="100"/>
    </w:pPr>
    <w:rPr>
      <w:rFonts w:ascii="仿宋_GB2312" w:hAnsi="宋体" w:cs="仿宋_GB2312"/>
      <w:b/>
      <w:bCs/>
      <w:kern w:val="44"/>
      <w:sz w:val="44"/>
      <w:szCs w:val="44"/>
    </w:rPr>
  </w:style>
  <w:style w:type="paragraph" w:customStyle="1" w:styleId="160">
    <w:name w:val="正文文字3"/>
    <w:basedOn w:val="20"/>
    <w:qFormat/>
    <w:uiPriority w:val="99"/>
    <w:pPr>
      <w:adjustRightInd w:val="0"/>
      <w:spacing w:after="0" w:line="360" w:lineRule="atLeast"/>
      <w:ind w:left="30" w:leftChars="30" w:right="30" w:rightChars="30"/>
    </w:pPr>
  </w:style>
  <w:style w:type="paragraph" w:customStyle="1" w:styleId="161">
    <w:name w:val="TOC 标题1"/>
    <w:basedOn w:val="2"/>
    <w:next w:val="1"/>
    <w:qFormat/>
    <w:uiPriority w:val="99"/>
    <w:pPr>
      <w:keepLines/>
      <w:widowControl/>
      <w:spacing w:before="480" w:line="276" w:lineRule="auto"/>
      <w:jc w:val="left"/>
      <w:outlineLvl w:val="9"/>
    </w:pPr>
    <w:rPr>
      <w:rFonts w:ascii="Cambria" w:hAnsi="Cambria" w:eastAsia="宋体" w:cs="Cambria"/>
      <w:b/>
      <w:bCs/>
      <w:color w:val="365F91"/>
      <w:kern w:val="0"/>
    </w:rPr>
  </w:style>
  <w:style w:type="paragraph" w:customStyle="1" w:styleId="162">
    <w:name w:val="图文"/>
    <w:basedOn w:val="1"/>
    <w:qFormat/>
    <w:uiPriority w:val="99"/>
    <w:pPr>
      <w:adjustRightInd w:val="0"/>
      <w:snapToGrid w:val="0"/>
      <w:spacing w:after="50" w:line="360" w:lineRule="auto"/>
    </w:pPr>
    <w:rPr>
      <w:sz w:val="24"/>
      <w:szCs w:val="24"/>
    </w:rPr>
  </w:style>
  <w:style w:type="paragraph" w:customStyle="1" w:styleId="163">
    <w:name w:val="6"/>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64">
    <w:name w:val="段"/>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165">
    <w:name w:val="xl84"/>
    <w:basedOn w:val="1"/>
    <w:qFormat/>
    <w:uiPriority w:val="99"/>
    <w:pPr>
      <w:widowControl/>
      <w:pBdr>
        <w:left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66">
    <w:name w:val="xl107"/>
    <w:basedOn w:val="1"/>
    <w:qFormat/>
    <w:uiPriority w:val="99"/>
    <w:pPr>
      <w:widowControl/>
      <w:spacing w:before="100" w:beforeAutospacing="1" w:after="100" w:afterAutospacing="1"/>
      <w:jc w:val="center"/>
    </w:pPr>
    <w:rPr>
      <w:rFonts w:ascii="宋体" w:hAnsi="宋体" w:cs="宋体"/>
      <w:b/>
      <w:bCs/>
      <w:kern w:val="0"/>
      <w:sz w:val="24"/>
      <w:szCs w:val="24"/>
    </w:rPr>
  </w:style>
  <w:style w:type="paragraph" w:customStyle="1" w:styleId="167">
    <w:name w:val="xl65"/>
    <w:basedOn w:val="1"/>
    <w:qFormat/>
    <w:uiPriority w:val="99"/>
    <w:pPr>
      <w:widowControl/>
      <w:spacing w:before="100" w:beforeAutospacing="1" w:after="100" w:afterAutospacing="1"/>
      <w:jc w:val="center"/>
      <w:textAlignment w:val="center"/>
    </w:pPr>
    <w:rPr>
      <w:rFonts w:ascii="宋体" w:hAnsi="宋体" w:cs="宋体"/>
      <w:b/>
      <w:bCs/>
      <w:kern w:val="0"/>
      <w:sz w:val="44"/>
      <w:szCs w:val="44"/>
    </w:rPr>
  </w:style>
  <w:style w:type="paragraph" w:customStyle="1" w:styleId="168">
    <w:name w:val="1"/>
    <w:basedOn w:val="1"/>
    <w:next w:val="27"/>
    <w:qFormat/>
    <w:uiPriority w:val="99"/>
    <w:rPr>
      <w:rFonts w:ascii="宋体" w:hAnsi="Courier New" w:cs="宋体"/>
    </w:rPr>
  </w:style>
  <w:style w:type="paragraph" w:customStyle="1" w:styleId="16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70">
    <w:name w:val="xl106"/>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71">
    <w:name w:val="xl104"/>
    <w:basedOn w:val="1"/>
    <w:qFormat/>
    <w:uiPriority w:val="99"/>
    <w:pPr>
      <w:widowControl/>
      <w:pBdr>
        <w:left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72">
    <w:name w:val="xl108"/>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3">
    <w:name w:val="xl111"/>
    <w:basedOn w:val="1"/>
    <w:qFormat/>
    <w:uiPriority w:val="99"/>
    <w:pPr>
      <w:widowControl/>
      <w:pBdr>
        <w:left w:val="single" w:color="000000" w:sz="4" w:space="0"/>
        <w:bottom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4">
    <w:name w:val="xl91"/>
    <w:basedOn w:val="1"/>
    <w:qFormat/>
    <w:uiPriority w:val="99"/>
    <w:pPr>
      <w:widowControl/>
      <w:pBdr>
        <w:top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75">
    <w:name w:val="xl94"/>
    <w:basedOn w:val="1"/>
    <w:qFormat/>
    <w:uiPriority w:val="99"/>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6">
    <w:name w:val="Char2"/>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7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78">
    <w:name w:val="xl96"/>
    <w:basedOn w:val="1"/>
    <w:qFormat/>
    <w:uiPriority w:val="99"/>
    <w:pPr>
      <w:widowControl/>
      <w:pBdr>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9">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80">
    <w:name w:val="xl63"/>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181">
    <w:name w:val="xl79"/>
    <w:basedOn w:val="1"/>
    <w:qFormat/>
    <w:uiPriority w:val="99"/>
    <w:pPr>
      <w:widowControl/>
      <w:pBdr>
        <w:bottom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82">
    <w:name w:val="xl102"/>
    <w:basedOn w:val="1"/>
    <w:qFormat/>
    <w:uiPriority w:val="99"/>
    <w:pPr>
      <w:widowControl/>
      <w:pBdr>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83">
    <w:name w:val="Char Char Char 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84">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85">
    <w:name w:val="xl77"/>
    <w:basedOn w:val="1"/>
    <w:qFormat/>
    <w:uiPriority w:val="99"/>
    <w:pPr>
      <w:widowControl/>
      <w:pBdr>
        <w:bottom w:val="single" w:color="000000" w:sz="4" w:space="0"/>
      </w:pBdr>
      <w:spacing w:before="100" w:beforeAutospacing="1" w:after="100" w:afterAutospacing="1"/>
      <w:jc w:val="center"/>
    </w:pPr>
    <w:rPr>
      <w:rFonts w:ascii="宋体" w:hAnsi="宋体" w:cs="宋体"/>
      <w:kern w:val="0"/>
      <w:sz w:val="20"/>
      <w:szCs w:val="20"/>
    </w:rPr>
  </w:style>
  <w:style w:type="paragraph" w:customStyle="1" w:styleId="186">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187">
    <w:name w:val="xl97"/>
    <w:basedOn w:val="1"/>
    <w:qFormat/>
    <w:uiPriority w:val="99"/>
    <w:pPr>
      <w:widowControl/>
      <w:pBdr>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88">
    <w:name w:val="xl101"/>
    <w:basedOn w:val="1"/>
    <w:qFormat/>
    <w:uiPriority w:val="99"/>
    <w:pPr>
      <w:widowControl/>
      <w:pBdr>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9">
    <w:name w:val="列出段落1"/>
    <w:basedOn w:val="1"/>
    <w:qFormat/>
    <w:uiPriority w:val="99"/>
    <w:pPr>
      <w:widowControl/>
      <w:spacing w:before="100" w:beforeAutospacing="1" w:after="100" w:afterAutospacing="1"/>
      <w:jc w:val="left"/>
    </w:pPr>
    <w:rPr>
      <w:rFonts w:ascii="Arial" w:hAnsi="Arial" w:cs="Arial"/>
      <w:color w:val="000000"/>
      <w:sz w:val="18"/>
      <w:szCs w:val="18"/>
    </w:rPr>
  </w:style>
  <w:style w:type="paragraph" w:customStyle="1" w:styleId="190">
    <w:name w:val="xl93"/>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91">
    <w:name w:val="xl87"/>
    <w:basedOn w:val="1"/>
    <w:qFormat/>
    <w:uiPriority w:val="99"/>
    <w:pPr>
      <w:widowControl/>
      <w:pBdr>
        <w:top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92">
    <w:name w:val="Char"/>
    <w:basedOn w:val="1"/>
    <w:qFormat/>
    <w:uiPriority w:val="99"/>
  </w:style>
  <w:style w:type="paragraph" w:customStyle="1" w:styleId="193">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94">
    <w:name w:val="xl88"/>
    <w:basedOn w:val="1"/>
    <w:qFormat/>
    <w:uiPriority w:val="99"/>
    <w:pPr>
      <w:widowControl/>
      <w:pBdr>
        <w:left w:val="single" w:color="000000" w:sz="4" w:space="0"/>
      </w:pBdr>
      <w:spacing w:before="100" w:beforeAutospacing="1" w:after="100" w:afterAutospacing="1"/>
      <w:jc w:val="center"/>
    </w:pPr>
    <w:rPr>
      <w:rFonts w:ascii="宋体" w:hAnsi="宋体" w:cs="宋体"/>
      <w:kern w:val="0"/>
      <w:sz w:val="20"/>
      <w:szCs w:val="20"/>
    </w:rPr>
  </w:style>
  <w:style w:type="paragraph" w:customStyle="1" w:styleId="195">
    <w:name w:val="简单回函地址"/>
    <w:basedOn w:val="1"/>
    <w:qFormat/>
    <w:uiPriority w:val="99"/>
  </w:style>
  <w:style w:type="paragraph" w:customStyle="1" w:styleId="196">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szCs w:val="24"/>
    </w:rPr>
  </w:style>
  <w:style w:type="paragraph" w:customStyle="1" w:styleId="197">
    <w:name w:val="xl110"/>
    <w:basedOn w:val="1"/>
    <w:qFormat/>
    <w:uiPriority w:val="99"/>
    <w:pPr>
      <w:widowControl/>
      <w:pBdr>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98">
    <w:name w:val="默认段落字体 Para Char Char Char Char"/>
    <w:basedOn w:val="1"/>
    <w:qFormat/>
    <w:uiPriority w:val="99"/>
  </w:style>
  <w:style w:type="paragraph" w:customStyle="1" w:styleId="199">
    <w:name w:val="纯文本1"/>
    <w:basedOn w:val="1"/>
    <w:qFormat/>
    <w:uiPriority w:val="99"/>
    <w:rPr>
      <w:rFonts w:ascii="宋体" w:hAnsi="Courier New" w:eastAsia="Times New Roman" w:cs="宋体"/>
    </w:rPr>
  </w:style>
  <w:style w:type="paragraph" w:customStyle="1" w:styleId="200">
    <w:name w:val="Char Char Char1 Char"/>
    <w:basedOn w:val="1"/>
    <w:qFormat/>
    <w:uiPriority w:val="99"/>
  </w:style>
  <w:style w:type="paragraph" w:customStyle="1" w:styleId="201">
    <w:name w:val="List Paragraph1"/>
    <w:basedOn w:val="1"/>
    <w:qFormat/>
    <w:uiPriority w:val="99"/>
    <w:pPr>
      <w:ind w:firstLine="420" w:firstLineChars="200"/>
    </w:pPr>
    <w:rPr>
      <w:rFonts w:ascii="Calibri" w:hAnsi="Calibri" w:eastAsia="楷体_GB2312" w:cs="Calibri"/>
      <w:kern w:val="0"/>
      <w:sz w:val="20"/>
      <w:szCs w:val="20"/>
    </w:rPr>
  </w:style>
  <w:style w:type="paragraph" w:customStyle="1" w:styleId="202">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03">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04">
    <w:name w:val="列出段落2"/>
    <w:basedOn w:val="1"/>
    <w:qFormat/>
    <w:uiPriority w:val="99"/>
    <w:pPr>
      <w:ind w:firstLine="420" w:firstLineChars="200"/>
    </w:pPr>
    <w:rPr>
      <w:rFonts w:ascii="Calibri" w:hAnsi="Calibri" w:cs="Calibri"/>
    </w:rPr>
  </w:style>
  <w:style w:type="paragraph" w:customStyle="1" w:styleId="205">
    <w:name w:val="xl64"/>
    <w:basedOn w:val="1"/>
    <w:qFormat/>
    <w:uiPriority w:val="99"/>
    <w:pPr>
      <w:widowControl/>
      <w:spacing w:before="100" w:beforeAutospacing="1" w:after="100" w:afterAutospacing="1"/>
      <w:jc w:val="center"/>
      <w:textAlignment w:val="center"/>
    </w:pPr>
    <w:rPr>
      <w:rFonts w:ascii="宋体" w:hAnsi="宋体" w:cs="宋体"/>
      <w:b/>
      <w:bCs/>
      <w:kern w:val="0"/>
      <w:sz w:val="44"/>
      <w:szCs w:val="44"/>
    </w:rPr>
  </w:style>
  <w:style w:type="paragraph" w:customStyle="1" w:styleId="206">
    <w:name w:val="xl109"/>
    <w:basedOn w:val="1"/>
    <w:qFormat/>
    <w:uiPriority w:val="99"/>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207">
    <w:name w:val="xl8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208">
    <w:name w:val="修订1"/>
    <w:hidden/>
    <w:qFormat/>
    <w:uiPriority w:val="99"/>
    <w:rPr>
      <w:rFonts w:ascii="Times New Roman" w:hAnsi="Times New Roman" w:eastAsia="宋体" w:cs="Times New Roman"/>
      <w:kern w:val="2"/>
      <w:sz w:val="21"/>
      <w:szCs w:val="21"/>
      <w:lang w:val="en-US" w:eastAsia="zh-CN" w:bidi="ar-SA"/>
    </w:rPr>
  </w:style>
  <w:style w:type="character" w:customStyle="1" w:styleId="209">
    <w:name w:val="hover"/>
    <w:basedOn w:val="56"/>
    <w:qFormat/>
    <w:uiPriority w:val="0"/>
    <w:rPr>
      <w:color w:val="FFFFFF"/>
    </w:rPr>
  </w:style>
  <w:style w:type="character" w:customStyle="1" w:styleId="210">
    <w:name w:val="hover1"/>
    <w:basedOn w:val="56"/>
    <w:qFormat/>
    <w:uiPriority w:val="0"/>
    <w:rPr>
      <w:color w:val="5FB878"/>
    </w:rPr>
  </w:style>
  <w:style w:type="character" w:customStyle="1" w:styleId="211">
    <w:name w:val="hover2"/>
    <w:basedOn w:val="56"/>
    <w:qFormat/>
    <w:uiPriority w:val="0"/>
    <w:rPr>
      <w:color w:val="5FB878"/>
    </w:rPr>
  </w:style>
  <w:style w:type="character" w:customStyle="1" w:styleId="212">
    <w:name w:val="15"/>
    <w:qFormat/>
    <w:uiPriority w:val="0"/>
    <w:rPr>
      <w:rFonts w:hint="default" w:ascii="Times New Roman" w:hAnsi="Times New Roman" w:cs="Times New Roman"/>
      <w:kern w:val="2"/>
      <w:sz w:val="21"/>
      <w:szCs w:val="21"/>
    </w:rPr>
  </w:style>
  <w:style w:type="table" w:customStyle="1" w:styleId="213">
    <w:name w:val="TableGrid"/>
    <w:qFormat/>
    <w:uiPriority w:val="0"/>
    <w:tblPr>
      <w:tblCellMar>
        <w:top w:w="0" w:type="dxa"/>
        <w:left w:w="0" w:type="dxa"/>
        <w:bottom w:w="0" w:type="dxa"/>
        <w:right w:w="0" w:type="dxa"/>
      </w:tblCellMar>
    </w:tblPr>
  </w:style>
  <w:style w:type="paragraph" w:customStyle="1" w:styleId="214">
    <w:name w:val="_Style 1"/>
    <w:basedOn w:val="1"/>
    <w:qFormat/>
    <w:uiPriority w:val="0"/>
    <w:pPr>
      <w:widowControl/>
      <w:spacing w:before="120" w:after="120"/>
      <w:ind w:left="720" w:firstLine="200" w:firstLineChars="200"/>
      <w:contextualSpacing/>
      <w:jc w:val="left"/>
    </w:pPr>
    <w:rPr>
      <w:rFonts w:ascii="Calibri" w:hAnsi="Calibri"/>
      <w:iCs/>
      <w:color w:val="17365D"/>
      <w:kern w:val="0"/>
      <w:szCs w:val="20"/>
    </w:rPr>
  </w:style>
  <w:style w:type="paragraph" w:customStyle="1" w:styleId="215">
    <w:name w:val="目录 82"/>
    <w:next w:val="1"/>
    <w:qFormat/>
    <w:uiPriority w:val="0"/>
    <w:pPr>
      <w:wordWrap w:val="0"/>
      <w:ind w:left="2550"/>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AD5A9B-DDD9-4B8D-AAB3-A51ED2ABCF9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3294</Words>
  <Characters>3701</Characters>
  <Lines>195</Lines>
  <Paragraphs>55</Paragraphs>
  <TotalTime>25</TotalTime>
  <ScaleCrop>false</ScaleCrop>
  <LinksUpToDate>false</LinksUpToDate>
  <CharactersWithSpaces>3749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2021-06-07T08:21:00Z</dcterms:created>
  <dc:creator>admin</dc:creator>
  <cp:lastModifiedBy>ｊｅｓｓｉｅ</cp:lastModifiedBy>
  <dcterms:modified xsi:type="dcterms:W3CDTF">2026-08-04T04:26:47Z</dcterms:modified>
  <cp:revision>294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D31ABA6F64E047B58C8737CBCC2A1D89_13</vt:lpwstr>
  </property>
  <property fmtid="{D5CDD505-2E9C-101B-9397-08002B2CF9AE}" pid="4" name="KSOTemplateDocerSaveRecord">
    <vt:lpwstr>eyJoZGlkIjoiMTJhNTNmMTg1YmIyMzBhNGFkMjE1NDhmMmZmMTVlNWEiLCJ1c2VySWQiOiIxMjM1Mzg0ODk3In0=</vt:lpwstr>
  </property>
</Properties>
</file>