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68B50">
      <w:pPr>
        <w:pStyle w:val="61"/>
        <w:ind w:left="1984" w:hanging="1984" w:hangingChars="400"/>
        <w:jc w:val="both"/>
        <w:rPr>
          <w:rFonts w:hint="eastAsia" w:ascii="宋体" w:hAnsi="宋体" w:eastAsia="宋体" w:cs="宋体"/>
          <w:b/>
          <w:color w:val="auto"/>
          <w:spacing w:val="7"/>
          <w:sz w:val="48"/>
          <w:szCs w:val="48"/>
          <w:highlight w:val="none"/>
        </w:rPr>
      </w:pPr>
    </w:p>
    <w:p w14:paraId="6313BD8A">
      <w:pPr>
        <w:pStyle w:val="61"/>
        <w:ind w:firstLine="0"/>
        <w:jc w:val="center"/>
        <w:rPr>
          <w:rFonts w:hint="eastAsia" w:ascii="宋体" w:hAnsi="宋体" w:eastAsia="宋体" w:cs="宋体"/>
          <w:b/>
          <w:color w:val="auto"/>
          <w:spacing w:val="7"/>
          <w:sz w:val="72"/>
          <w:szCs w:val="72"/>
          <w:highlight w:val="none"/>
          <w:lang w:eastAsia="zh-CN"/>
        </w:rPr>
      </w:pPr>
      <w:r>
        <w:rPr>
          <w:rFonts w:hint="eastAsia" w:ascii="宋体" w:hAnsi="宋体" w:cs="宋体"/>
          <w:b/>
          <w:color w:val="auto"/>
          <w:spacing w:val="7"/>
          <w:sz w:val="48"/>
          <w:szCs w:val="48"/>
          <w:highlight w:val="none"/>
          <w:lang w:eastAsia="zh-CN"/>
        </w:rPr>
        <w:t>江苏商贸职业学院2026年食堂大宗食材采购配送服务项目-标段8冻品</w:t>
      </w:r>
    </w:p>
    <w:p w14:paraId="075B50D2">
      <w:pPr>
        <w:pStyle w:val="61"/>
        <w:ind w:firstLine="0"/>
        <w:jc w:val="center"/>
        <w:rPr>
          <w:rFonts w:hint="eastAsia" w:ascii="宋体" w:hAnsi="宋体" w:eastAsia="宋体" w:cs="宋体"/>
          <w:b/>
          <w:color w:val="auto"/>
          <w:spacing w:val="7"/>
          <w:sz w:val="72"/>
          <w:szCs w:val="72"/>
          <w:highlight w:val="none"/>
        </w:rPr>
      </w:pPr>
    </w:p>
    <w:p w14:paraId="55383B2A">
      <w:pPr>
        <w:pStyle w:val="61"/>
        <w:ind w:firstLine="2947" w:firstLineChars="400"/>
        <w:jc w:val="both"/>
        <w:rPr>
          <w:rFonts w:hint="eastAsia" w:ascii="宋体" w:hAnsi="宋体" w:eastAsia="宋体" w:cs="宋体"/>
          <w:b/>
          <w:color w:val="auto"/>
          <w:spacing w:val="7"/>
          <w:sz w:val="56"/>
          <w:szCs w:val="56"/>
          <w:highlight w:val="none"/>
        </w:rPr>
      </w:pPr>
      <w:r>
        <w:rPr>
          <w:rFonts w:hint="eastAsia" w:ascii="宋体" w:hAnsi="宋体" w:cs="宋体"/>
          <w:b/>
          <w:color w:val="auto"/>
          <w:spacing w:val="7"/>
          <w:sz w:val="72"/>
          <w:szCs w:val="72"/>
          <w:highlight w:val="none"/>
          <w:lang w:eastAsia="zh-CN"/>
        </w:rPr>
        <w:t>公开</w:t>
      </w:r>
      <w:bookmarkStart w:id="7" w:name="_GoBack"/>
      <w:bookmarkEnd w:id="7"/>
      <w:r>
        <w:rPr>
          <w:rFonts w:hint="eastAsia" w:ascii="宋体" w:hAnsi="宋体" w:eastAsia="宋体" w:cs="宋体"/>
          <w:b/>
          <w:color w:val="auto"/>
          <w:spacing w:val="7"/>
          <w:sz w:val="72"/>
          <w:szCs w:val="72"/>
          <w:highlight w:val="none"/>
        </w:rPr>
        <w:t>询价文件</w:t>
      </w:r>
    </w:p>
    <w:p w14:paraId="6942A0E8">
      <w:pPr>
        <w:pStyle w:val="61"/>
        <w:ind w:firstLine="0"/>
        <w:jc w:val="center"/>
        <w:rPr>
          <w:rFonts w:hint="eastAsia" w:ascii="宋体" w:hAnsi="宋体" w:eastAsia="宋体" w:cs="宋体"/>
          <w:b/>
          <w:bCs/>
          <w:color w:val="auto"/>
          <w:spacing w:val="7"/>
          <w:sz w:val="32"/>
          <w:szCs w:val="32"/>
          <w:highlight w:val="none"/>
        </w:rPr>
      </w:pPr>
      <w:r>
        <w:rPr>
          <w:rFonts w:hint="eastAsia" w:ascii="宋体" w:hAnsi="宋体" w:eastAsia="宋体" w:cs="宋体"/>
          <w:b/>
          <w:bCs/>
          <w:color w:val="auto"/>
          <w:spacing w:val="7"/>
          <w:sz w:val="32"/>
          <w:szCs w:val="32"/>
          <w:highlight w:val="none"/>
        </w:rPr>
        <w:t>项目编号：JSSYCG20260731040</w:t>
      </w:r>
    </w:p>
    <w:p w14:paraId="3C23DEA4">
      <w:pPr>
        <w:pStyle w:val="61"/>
        <w:rPr>
          <w:rFonts w:hint="eastAsia" w:ascii="宋体" w:hAnsi="宋体" w:eastAsia="宋体" w:cs="宋体"/>
          <w:color w:val="auto"/>
          <w:spacing w:val="7"/>
          <w:sz w:val="28"/>
          <w:szCs w:val="28"/>
          <w:highlight w:val="none"/>
        </w:rPr>
      </w:pPr>
    </w:p>
    <w:p w14:paraId="472104CE">
      <w:pPr>
        <w:pStyle w:val="61"/>
        <w:rPr>
          <w:rFonts w:hint="eastAsia" w:ascii="宋体" w:hAnsi="宋体" w:eastAsia="宋体" w:cs="宋体"/>
          <w:b/>
          <w:bCs/>
          <w:color w:val="auto"/>
          <w:sz w:val="36"/>
          <w:szCs w:val="36"/>
          <w:highlight w:val="none"/>
        </w:rPr>
      </w:pPr>
    </w:p>
    <w:p w14:paraId="58C23AC3">
      <w:pPr>
        <w:pStyle w:val="61"/>
        <w:rPr>
          <w:rFonts w:hint="eastAsia" w:ascii="宋体" w:hAnsi="宋体" w:eastAsia="宋体" w:cs="宋体"/>
          <w:b/>
          <w:bCs/>
          <w:color w:val="auto"/>
          <w:sz w:val="36"/>
          <w:szCs w:val="36"/>
          <w:highlight w:val="none"/>
        </w:rPr>
      </w:pPr>
    </w:p>
    <w:p w14:paraId="2E552235">
      <w:pPr>
        <w:pStyle w:val="61"/>
        <w:rPr>
          <w:rFonts w:hint="eastAsia" w:ascii="宋体" w:hAnsi="宋体" w:eastAsia="宋体" w:cs="宋体"/>
          <w:b/>
          <w:bCs/>
          <w:color w:val="auto"/>
          <w:sz w:val="36"/>
          <w:szCs w:val="36"/>
          <w:highlight w:val="none"/>
        </w:rPr>
      </w:pPr>
    </w:p>
    <w:p w14:paraId="130E1D27">
      <w:pPr>
        <w:spacing w:line="500" w:lineRule="exact"/>
        <w:jc w:val="both"/>
        <w:rPr>
          <w:rFonts w:hint="eastAsia" w:ascii="宋体" w:hAnsi="宋体" w:eastAsia="宋体" w:cs="宋体"/>
          <w:b/>
          <w:bCs/>
          <w:color w:val="auto"/>
          <w:spacing w:val="20"/>
          <w:sz w:val="32"/>
          <w:szCs w:val="32"/>
          <w:highlight w:val="none"/>
        </w:rPr>
      </w:pPr>
    </w:p>
    <w:p w14:paraId="1F81291A">
      <w:pPr>
        <w:spacing w:line="500" w:lineRule="exact"/>
        <w:jc w:val="center"/>
        <w:rPr>
          <w:rFonts w:hint="eastAsia" w:ascii="宋体" w:hAnsi="宋体" w:eastAsia="宋体" w:cs="宋体"/>
          <w:b/>
          <w:color w:val="auto"/>
          <w:sz w:val="36"/>
          <w:szCs w:val="36"/>
          <w:highlight w:val="none"/>
        </w:rPr>
      </w:pPr>
      <w:r>
        <w:rPr>
          <w:rFonts w:hint="eastAsia" w:ascii="宋体" w:hAnsi="宋体" w:eastAsia="宋体" w:cs="宋体"/>
          <w:b/>
          <w:bCs/>
          <w:color w:val="auto"/>
          <w:spacing w:val="20"/>
          <w:sz w:val="32"/>
          <w:szCs w:val="32"/>
          <w:highlight w:val="none"/>
        </w:rPr>
        <w:t>江苏商贸职业学院</w:t>
      </w:r>
    </w:p>
    <w:p w14:paraId="39128C4F">
      <w:pPr>
        <w:spacing w:line="500" w:lineRule="exact"/>
        <w:jc w:val="center"/>
        <w:rPr>
          <w:rFonts w:hint="eastAsia" w:ascii="宋体" w:hAnsi="宋体" w:eastAsia="宋体" w:cs="宋体"/>
          <w:b/>
          <w:bCs/>
          <w:color w:val="auto"/>
          <w:spacing w:val="20"/>
          <w:sz w:val="32"/>
          <w:szCs w:val="32"/>
          <w:highlight w:val="none"/>
        </w:rPr>
      </w:pPr>
      <w:r>
        <w:rPr>
          <w:rFonts w:hint="eastAsia" w:ascii="宋体" w:hAnsi="宋体" w:eastAsia="宋体" w:cs="宋体"/>
          <w:b/>
          <w:bCs/>
          <w:color w:val="auto"/>
          <w:spacing w:val="20"/>
          <w:sz w:val="32"/>
          <w:szCs w:val="32"/>
          <w:highlight w:val="none"/>
        </w:rPr>
        <w:t>二○二六年</w:t>
      </w:r>
      <w:r>
        <w:rPr>
          <w:rFonts w:hint="eastAsia" w:ascii="宋体" w:hAnsi="宋体" w:cs="宋体"/>
          <w:b/>
          <w:bCs/>
          <w:color w:val="auto"/>
          <w:spacing w:val="20"/>
          <w:sz w:val="32"/>
          <w:szCs w:val="32"/>
          <w:highlight w:val="none"/>
          <w:lang w:val="en-US" w:eastAsia="zh-CN"/>
        </w:rPr>
        <w:t>九</w:t>
      </w:r>
      <w:r>
        <w:rPr>
          <w:rFonts w:hint="eastAsia" w:ascii="宋体" w:hAnsi="宋体" w:eastAsia="宋体" w:cs="宋体"/>
          <w:b/>
          <w:bCs/>
          <w:color w:val="auto"/>
          <w:spacing w:val="20"/>
          <w:sz w:val="32"/>
          <w:szCs w:val="32"/>
          <w:highlight w:val="none"/>
        </w:rPr>
        <w:t xml:space="preserve">月   </w:t>
      </w:r>
    </w:p>
    <w:p w14:paraId="530CA9B9">
      <w:pPr>
        <w:shd w:val="clear" w:color="auto" w:fill="FFFFFF"/>
        <w:ind w:firstLine="503"/>
        <w:jc w:val="center"/>
        <w:rPr>
          <w:rFonts w:hint="eastAsia" w:ascii="宋体" w:hAnsi="宋体" w:eastAsia="宋体" w:cs="宋体"/>
          <w:b/>
          <w:bCs/>
          <w:color w:val="auto"/>
          <w:sz w:val="36"/>
          <w:szCs w:val="36"/>
          <w:highlight w:val="none"/>
        </w:rPr>
        <w:sectPr>
          <w:headerReference r:id="rId4" w:type="default"/>
          <w:footerReference r:id="rId5" w:type="default"/>
          <w:pgSz w:w="11906" w:h="16838"/>
          <w:pgMar w:top="1361" w:right="1361" w:bottom="1361" w:left="1361" w:header="708" w:footer="709" w:gutter="0"/>
          <w:pgBorders>
            <w:top w:val="none" w:sz="0" w:space="0"/>
            <w:left w:val="none" w:sz="0" w:space="0"/>
            <w:bottom w:val="none" w:sz="0" w:space="0"/>
            <w:right w:val="none" w:sz="0" w:space="0"/>
          </w:pgBorders>
          <w:cols w:space="720" w:num="1"/>
          <w:docGrid w:linePitch="360" w:charSpace="0"/>
        </w:sectPr>
      </w:pPr>
    </w:p>
    <w:p w14:paraId="1034122E">
      <w:pPr>
        <w:shd w:val="clear" w:color="auto" w:fill="FFFFFF"/>
        <w:spacing w:line="360" w:lineRule="auto"/>
        <w:ind w:firstLine="482" w:firstLineChars="200"/>
        <w:jc w:val="center"/>
        <w:outlineLvl w:val="0"/>
        <w:rPr>
          <w:rFonts w:hint="eastAsia" w:ascii="宋体" w:hAnsi="宋体" w:eastAsia="宋体" w:cs="宋体"/>
          <w:b/>
          <w:bCs/>
          <w:color w:val="auto"/>
          <w:kern w:val="2"/>
          <w:sz w:val="24"/>
          <w:szCs w:val="32"/>
          <w:highlight w:val="none"/>
        </w:rPr>
      </w:pPr>
      <w:r>
        <w:rPr>
          <w:rFonts w:hint="eastAsia" w:ascii="宋体" w:hAnsi="宋体" w:eastAsia="宋体" w:cs="宋体"/>
          <w:b/>
          <w:bCs/>
          <w:color w:val="auto"/>
          <w:kern w:val="2"/>
          <w:sz w:val="24"/>
          <w:szCs w:val="32"/>
          <w:highlight w:val="none"/>
        </w:rPr>
        <w:t>第一部分 询价公告</w:t>
      </w:r>
    </w:p>
    <w:p w14:paraId="38AA3824">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项目概况：</w:t>
      </w:r>
    </w:p>
    <w:p w14:paraId="6CDAAE8F">
      <w:pPr>
        <w:shd w:val="clear" w:color="auto" w:fill="FFFFFF"/>
        <w:spacing w:after="0" w:line="360" w:lineRule="auto"/>
        <w:ind w:firstLine="480" w:firstLineChars="200"/>
        <w:outlineLvl w:val="1"/>
        <w:rPr>
          <w:rFonts w:hint="eastAsia" w:ascii="宋体" w:hAnsi="宋体" w:cs="宋体"/>
          <w:color w:val="auto"/>
          <w:spacing w:val="7"/>
          <w:sz w:val="24"/>
          <w:szCs w:val="28"/>
          <w:highlight w:val="none"/>
        </w:rPr>
      </w:pPr>
      <w:r>
        <w:rPr>
          <w:rFonts w:hint="eastAsia" w:ascii="宋体" w:hAnsi="宋体" w:cs="宋体"/>
          <w:color w:val="auto"/>
          <w:sz w:val="24"/>
          <w:szCs w:val="28"/>
          <w:highlight w:val="none"/>
        </w:rPr>
        <w:t>江苏商贸职业学院2026年食堂大宗食材采购配送服务项目-标段8冻品</w:t>
      </w:r>
      <w:r>
        <w:rPr>
          <w:rFonts w:hint="eastAsia" w:ascii="宋体" w:hAnsi="宋体" w:cs="宋体"/>
          <w:color w:val="auto"/>
          <w:spacing w:val="7"/>
          <w:sz w:val="24"/>
          <w:szCs w:val="28"/>
          <w:highlight w:val="none"/>
        </w:rPr>
        <w:t>的潜在供应商应在江苏商贸职业学院网站获取采购文件，并于2026年</w:t>
      </w:r>
      <w:r>
        <w:rPr>
          <w:rFonts w:hint="eastAsia" w:ascii="宋体" w:hAnsi="宋体" w:cs="宋体"/>
          <w:color w:val="auto"/>
          <w:spacing w:val="7"/>
          <w:sz w:val="24"/>
          <w:szCs w:val="28"/>
          <w:highlight w:val="none"/>
          <w:lang w:val="en-US" w:eastAsia="zh-CN"/>
        </w:rPr>
        <w:t>9</w:t>
      </w:r>
      <w:r>
        <w:rPr>
          <w:rFonts w:hint="eastAsia" w:ascii="宋体" w:hAnsi="宋体" w:cs="宋体"/>
          <w:color w:val="auto"/>
          <w:spacing w:val="7"/>
          <w:sz w:val="24"/>
          <w:szCs w:val="28"/>
          <w:highlight w:val="none"/>
        </w:rPr>
        <w:t>月</w:t>
      </w:r>
      <w:r>
        <w:rPr>
          <w:rFonts w:hint="eastAsia" w:ascii="宋体" w:hAnsi="宋体" w:cs="宋体"/>
          <w:color w:val="auto"/>
          <w:spacing w:val="7"/>
          <w:sz w:val="24"/>
          <w:szCs w:val="28"/>
          <w:highlight w:val="none"/>
          <w:lang w:val="en-US" w:eastAsia="zh-CN"/>
        </w:rPr>
        <w:t>24</w:t>
      </w:r>
      <w:r>
        <w:rPr>
          <w:rFonts w:hint="eastAsia" w:ascii="宋体" w:hAnsi="宋体" w:cs="宋体"/>
          <w:color w:val="auto"/>
          <w:spacing w:val="7"/>
          <w:sz w:val="24"/>
          <w:szCs w:val="28"/>
          <w:highlight w:val="none"/>
        </w:rPr>
        <w:t>日</w:t>
      </w:r>
      <w:r>
        <w:rPr>
          <w:rFonts w:hint="eastAsia" w:ascii="宋体" w:hAnsi="宋体" w:cs="宋体"/>
          <w:color w:val="auto"/>
          <w:spacing w:val="7"/>
          <w:sz w:val="24"/>
          <w:szCs w:val="28"/>
          <w:highlight w:val="none"/>
          <w:lang w:val="en-US" w:eastAsia="zh-CN"/>
        </w:rPr>
        <w:t>09</w:t>
      </w:r>
      <w:r>
        <w:rPr>
          <w:rFonts w:hint="eastAsia" w:ascii="宋体" w:hAnsi="宋体" w:cs="宋体"/>
          <w:color w:val="auto"/>
          <w:spacing w:val="7"/>
          <w:sz w:val="24"/>
          <w:szCs w:val="28"/>
          <w:highlight w:val="none"/>
        </w:rPr>
        <w:t>时</w:t>
      </w:r>
      <w:r>
        <w:rPr>
          <w:rFonts w:hint="eastAsia" w:ascii="宋体" w:hAnsi="宋体" w:cs="宋体"/>
          <w:color w:val="auto"/>
          <w:spacing w:val="7"/>
          <w:sz w:val="24"/>
          <w:szCs w:val="28"/>
          <w:highlight w:val="none"/>
          <w:lang w:val="en-US" w:eastAsia="zh-CN"/>
        </w:rPr>
        <w:t>00分</w:t>
      </w:r>
      <w:r>
        <w:rPr>
          <w:rFonts w:hint="eastAsia" w:ascii="宋体" w:hAnsi="宋体" w:cs="宋体"/>
          <w:color w:val="auto"/>
          <w:spacing w:val="7"/>
          <w:sz w:val="24"/>
          <w:szCs w:val="28"/>
          <w:highlight w:val="none"/>
        </w:rPr>
        <w:t>（北京时间）前提交响应文件。</w:t>
      </w:r>
    </w:p>
    <w:p w14:paraId="170E0687">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一、项目基本情况</w:t>
      </w:r>
    </w:p>
    <w:p w14:paraId="03773CB4">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项目编号：JSSYCG20260731040</w:t>
      </w:r>
    </w:p>
    <w:p w14:paraId="3418348F">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项目名称：</w:t>
      </w:r>
      <w:r>
        <w:rPr>
          <w:rFonts w:hint="eastAsia" w:ascii="宋体" w:hAnsi="宋体" w:cs="宋体"/>
          <w:color w:val="auto"/>
          <w:spacing w:val="7"/>
          <w:sz w:val="24"/>
          <w:szCs w:val="28"/>
          <w:highlight w:val="none"/>
          <w:lang w:val="en-US" w:eastAsia="zh-CN"/>
        </w:rPr>
        <w:t>江苏商贸职业学院2026年食堂大宗食材采购配送服务项目-标段8冻品</w:t>
      </w:r>
    </w:p>
    <w:p w14:paraId="6EF54223">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预算金额：原项目整体预估采购规模1294.16万元，本次仅实施标段8冻品采购</w:t>
      </w: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本标段</w:t>
      </w:r>
      <w:r>
        <w:rPr>
          <w:rFonts w:hint="eastAsia" w:ascii="宋体" w:hAnsi="宋体" w:eastAsia="宋体" w:cs="宋体"/>
          <w:color w:val="auto"/>
          <w:spacing w:val="7"/>
          <w:sz w:val="24"/>
          <w:szCs w:val="28"/>
          <w:highlight w:val="none"/>
        </w:rPr>
        <w:t>预估采购规模为800000斤。</w:t>
      </w:r>
    </w:p>
    <w:p w14:paraId="1A981107">
      <w:pPr>
        <w:shd w:val="clear" w:color="auto" w:fill="FFFFFF"/>
        <w:spacing w:after="0" w:line="360" w:lineRule="auto"/>
        <w:ind w:firstLine="508" w:firstLineChars="200"/>
        <w:rPr>
          <w:rFonts w:ascii="宋体" w:hAnsi="宋体" w:cs="宋体"/>
          <w:color w:val="auto"/>
          <w:sz w:val="24"/>
          <w:szCs w:val="24"/>
          <w:highlight w:val="none"/>
        </w:rPr>
      </w:pPr>
      <w:r>
        <w:rPr>
          <w:rFonts w:hint="eastAsia" w:ascii="宋体" w:hAnsi="宋体" w:eastAsia="宋体" w:cs="宋体"/>
          <w:color w:val="auto"/>
          <w:spacing w:val="7"/>
          <w:sz w:val="24"/>
          <w:szCs w:val="28"/>
          <w:highlight w:val="none"/>
        </w:rPr>
        <w:t>最高限价：本项目采用折扣率报价形式，标段8冻品最高控制扣率详见下表，</w:t>
      </w:r>
      <w:r>
        <w:rPr>
          <w:rFonts w:hint="eastAsia" w:ascii="宋体" w:hAnsi="宋体" w:cs="宋体"/>
          <w:color w:val="auto"/>
          <w:spacing w:val="7"/>
          <w:sz w:val="24"/>
          <w:szCs w:val="28"/>
          <w:highlight w:val="none"/>
          <w:lang w:val="en-US" w:eastAsia="zh-CN"/>
        </w:rPr>
        <w:t>响应</w:t>
      </w:r>
      <w:r>
        <w:rPr>
          <w:rFonts w:hint="eastAsia" w:ascii="宋体" w:hAnsi="宋体" w:cs="宋体"/>
          <w:b/>
          <w:color w:val="auto"/>
          <w:sz w:val="24"/>
          <w:szCs w:val="24"/>
          <w:highlight w:val="none"/>
        </w:rPr>
        <w:t>折扣率报价保留至小数点后两位</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的报价超过最高限价的，作无效</w:t>
      </w:r>
      <w:r>
        <w:rPr>
          <w:rFonts w:hint="eastAsia" w:ascii="宋体" w:hAnsi="宋体" w:cs="宋体"/>
          <w:color w:val="auto"/>
          <w:sz w:val="24"/>
          <w:szCs w:val="24"/>
          <w:highlight w:val="none"/>
          <w:lang w:val="en-US" w:eastAsia="zh-CN"/>
        </w:rPr>
        <w:t>响应</w:t>
      </w:r>
      <w:r>
        <w:rPr>
          <w:rFonts w:hint="eastAsia" w:ascii="宋体" w:hAnsi="宋体" w:cs="宋体"/>
          <w:color w:val="auto"/>
          <w:sz w:val="24"/>
          <w:szCs w:val="24"/>
          <w:highlight w:val="none"/>
        </w:rPr>
        <w:t>处理。</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843"/>
        <w:gridCol w:w="2268"/>
        <w:gridCol w:w="3013"/>
      </w:tblGrid>
      <w:tr w14:paraId="1CB7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370" w:type="dxa"/>
            <w:shd w:val="clear" w:color="auto" w:fill="auto"/>
            <w:vAlign w:val="center"/>
          </w:tcPr>
          <w:p w14:paraId="50C98F25">
            <w:pPr>
              <w:spacing w:line="48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分类</w:t>
            </w:r>
          </w:p>
        </w:tc>
        <w:tc>
          <w:tcPr>
            <w:tcW w:w="1843" w:type="dxa"/>
            <w:shd w:val="clear" w:color="auto" w:fill="auto"/>
            <w:vAlign w:val="center"/>
          </w:tcPr>
          <w:p w14:paraId="7A692BAD">
            <w:pPr>
              <w:spacing w:line="48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标段</w:t>
            </w:r>
          </w:p>
        </w:tc>
        <w:tc>
          <w:tcPr>
            <w:tcW w:w="2268" w:type="dxa"/>
            <w:shd w:val="clear" w:color="auto" w:fill="auto"/>
            <w:vAlign w:val="center"/>
          </w:tcPr>
          <w:p w14:paraId="7ABF2B2C">
            <w:pPr>
              <w:spacing w:line="48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名称</w:t>
            </w:r>
          </w:p>
        </w:tc>
        <w:tc>
          <w:tcPr>
            <w:tcW w:w="3013" w:type="dxa"/>
            <w:shd w:val="clear" w:color="auto" w:fill="auto"/>
            <w:vAlign w:val="center"/>
          </w:tcPr>
          <w:p w14:paraId="73C018A8">
            <w:pPr>
              <w:spacing w:line="48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最高控制折扣率（%）</w:t>
            </w:r>
          </w:p>
        </w:tc>
      </w:tr>
      <w:tr w14:paraId="2C64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Align w:val="center"/>
          </w:tcPr>
          <w:p w14:paraId="28015D03">
            <w:pPr>
              <w:spacing w:line="480" w:lineRule="exact"/>
              <w:jc w:val="center"/>
              <w:rPr>
                <w:rFonts w:ascii="宋体" w:hAnsi="宋体"/>
                <w:color w:val="auto"/>
                <w:sz w:val="24"/>
                <w:szCs w:val="24"/>
                <w:highlight w:val="none"/>
              </w:rPr>
            </w:pPr>
            <w:r>
              <w:rPr>
                <w:rFonts w:hint="eastAsia" w:ascii="宋体" w:hAnsi="宋体"/>
                <w:color w:val="auto"/>
                <w:sz w:val="24"/>
                <w:szCs w:val="24"/>
                <w:highlight w:val="none"/>
              </w:rPr>
              <w:t>固定价格标段</w:t>
            </w:r>
          </w:p>
        </w:tc>
        <w:tc>
          <w:tcPr>
            <w:tcW w:w="1843" w:type="dxa"/>
            <w:shd w:val="clear" w:color="auto" w:fill="auto"/>
            <w:vAlign w:val="center"/>
          </w:tcPr>
          <w:p w14:paraId="7B073205">
            <w:pPr>
              <w:spacing w:line="480" w:lineRule="exact"/>
              <w:jc w:val="center"/>
              <w:rPr>
                <w:rFonts w:ascii="宋体" w:hAnsi="宋体"/>
                <w:color w:val="auto"/>
                <w:sz w:val="24"/>
                <w:szCs w:val="24"/>
                <w:highlight w:val="none"/>
              </w:rPr>
            </w:pPr>
            <w:r>
              <w:rPr>
                <w:rFonts w:ascii="宋体" w:hAnsi="宋体"/>
                <w:color w:val="auto"/>
                <w:sz w:val="24"/>
                <w:szCs w:val="24"/>
                <w:highlight w:val="none"/>
              </w:rPr>
              <w:t>8</w:t>
            </w:r>
          </w:p>
        </w:tc>
        <w:tc>
          <w:tcPr>
            <w:tcW w:w="2268" w:type="dxa"/>
            <w:shd w:val="clear" w:color="auto" w:fill="auto"/>
            <w:vAlign w:val="center"/>
          </w:tcPr>
          <w:p w14:paraId="469E8430">
            <w:pPr>
              <w:spacing w:line="480" w:lineRule="exact"/>
              <w:jc w:val="center"/>
              <w:rPr>
                <w:rFonts w:ascii="宋体" w:hAnsi="宋体"/>
                <w:color w:val="auto"/>
                <w:sz w:val="24"/>
                <w:szCs w:val="24"/>
                <w:highlight w:val="none"/>
              </w:rPr>
            </w:pPr>
            <w:r>
              <w:rPr>
                <w:rFonts w:hint="eastAsia" w:ascii="宋体" w:hAnsi="宋体"/>
                <w:color w:val="auto"/>
                <w:sz w:val="24"/>
                <w:szCs w:val="24"/>
                <w:highlight w:val="none"/>
              </w:rPr>
              <w:t>冻品类</w:t>
            </w:r>
          </w:p>
        </w:tc>
        <w:tc>
          <w:tcPr>
            <w:tcW w:w="3013" w:type="dxa"/>
            <w:shd w:val="clear" w:color="auto" w:fill="auto"/>
            <w:vAlign w:val="center"/>
          </w:tcPr>
          <w:p w14:paraId="3CDB6336">
            <w:pPr>
              <w:spacing w:line="480" w:lineRule="exact"/>
              <w:jc w:val="center"/>
              <w:rPr>
                <w:rFonts w:ascii="宋体" w:hAnsi="宋体" w:cs="宋体"/>
                <w:color w:val="auto"/>
                <w:sz w:val="24"/>
                <w:szCs w:val="24"/>
                <w:highlight w:val="none"/>
              </w:rPr>
            </w:pPr>
            <w:r>
              <w:rPr>
                <w:rFonts w:ascii="宋体" w:hAnsi="宋体" w:cs="宋体"/>
                <w:color w:val="auto"/>
                <w:sz w:val="24"/>
                <w:szCs w:val="24"/>
                <w:highlight w:val="none"/>
              </w:rPr>
              <w:t>-</w:t>
            </w:r>
          </w:p>
        </w:tc>
      </w:tr>
    </w:tbl>
    <w:p w14:paraId="3EA4648D">
      <w:pPr>
        <w:shd w:val="clear" w:color="auto" w:fill="FFFFFF"/>
        <w:spacing w:after="0" w:line="360" w:lineRule="auto"/>
        <w:ind w:firstLine="508" w:firstLineChars="200"/>
        <w:rPr>
          <w:rFonts w:hint="eastAsia" w:ascii="宋体" w:hAnsi="宋体" w:eastAsia="宋体" w:cs="宋体"/>
          <w:color w:val="auto"/>
          <w:spacing w:val="7"/>
          <w:szCs w:val="24"/>
          <w:highlight w:val="none"/>
        </w:rPr>
      </w:pPr>
      <w:r>
        <w:rPr>
          <w:rFonts w:hint="eastAsia" w:ascii="宋体" w:hAnsi="宋体" w:eastAsia="宋体" w:cs="宋体"/>
          <w:color w:val="auto"/>
          <w:spacing w:val="7"/>
          <w:sz w:val="24"/>
          <w:szCs w:val="28"/>
          <w:highlight w:val="none"/>
        </w:rPr>
        <w:t>合同履行期限：服务期限均为1年</w:t>
      </w:r>
      <w:r>
        <w:rPr>
          <w:rFonts w:hint="eastAsia" w:ascii="宋体" w:hAnsi="宋体" w:eastAsia="宋体" w:cs="宋体"/>
          <w:color w:val="auto"/>
          <w:spacing w:val="7"/>
          <w:sz w:val="24"/>
          <w:szCs w:val="24"/>
          <w:highlight w:val="none"/>
        </w:rPr>
        <w:t>。</w:t>
      </w:r>
    </w:p>
    <w:p w14:paraId="43B24D30">
      <w:pPr>
        <w:pStyle w:val="9"/>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本项目不接受联合体投标。</w:t>
      </w:r>
    </w:p>
    <w:p w14:paraId="2A480DB8">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二、申请人的资格要求：</w:t>
      </w:r>
    </w:p>
    <w:p w14:paraId="2943192C">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1.满足基本要求：具有独立承担民事责任的能力；具有良好的商业信誉和健全的财务会计制度；具有履行合同所必需的设备和专业技术能力；有依法缴纳税收和社会保障资金的良好记录；参加本次采购活动前三年内，在经营活动中没有重大违法记录；</w:t>
      </w:r>
    </w:p>
    <w:p w14:paraId="0E2971D9">
      <w:pPr>
        <w:shd w:val="clear" w:color="auto" w:fill="FFFFFF"/>
        <w:spacing w:after="0" w:line="360" w:lineRule="auto"/>
        <w:ind w:firstLine="508" w:firstLineChars="200"/>
        <w:rPr>
          <w:rFonts w:hint="eastAsia" w:ascii="宋体" w:hAnsi="宋体" w:eastAsia="宋体" w:cs="宋体"/>
          <w:color w:val="auto"/>
          <w:spacing w:val="7"/>
          <w:sz w:val="24"/>
          <w:szCs w:val="28"/>
          <w:highlight w:val="none"/>
          <w:lang w:val="zh-CN"/>
        </w:rPr>
      </w:pPr>
      <w:r>
        <w:rPr>
          <w:rFonts w:hint="eastAsia" w:ascii="宋体" w:hAnsi="宋体" w:eastAsia="宋体" w:cs="宋体"/>
          <w:color w:val="auto"/>
          <w:spacing w:val="7"/>
          <w:sz w:val="24"/>
          <w:szCs w:val="28"/>
          <w:highlight w:val="none"/>
          <w:lang w:val="zh-CN"/>
        </w:rPr>
        <w:t>2</w:t>
      </w:r>
      <w:r>
        <w:rPr>
          <w:rFonts w:hint="eastAsia" w:ascii="宋体" w:hAnsi="宋体" w:eastAsia="宋体" w:cs="宋体"/>
          <w:color w:val="auto"/>
          <w:spacing w:val="7"/>
          <w:sz w:val="24"/>
          <w:szCs w:val="28"/>
          <w:highlight w:val="none"/>
        </w:rPr>
        <w:t>.</w:t>
      </w:r>
      <w:r>
        <w:rPr>
          <w:rFonts w:hint="eastAsia" w:ascii="宋体" w:hAnsi="宋体" w:eastAsia="宋体" w:cs="宋体"/>
          <w:color w:val="auto"/>
          <w:spacing w:val="7"/>
          <w:sz w:val="24"/>
          <w:szCs w:val="28"/>
          <w:highlight w:val="none"/>
          <w:lang w:val="zh-CN"/>
        </w:rPr>
        <w:t>供应商其它要求：</w:t>
      </w:r>
    </w:p>
    <w:p w14:paraId="67014289">
      <w:pPr>
        <w:shd w:val="clear" w:color="auto" w:fill="FFFFFF"/>
        <w:spacing w:after="0" w:line="360" w:lineRule="auto"/>
        <w:ind w:firstLine="508" w:firstLineChars="200"/>
        <w:rPr>
          <w:rFonts w:hint="eastAsia" w:ascii="宋体" w:hAnsi="宋体" w:eastAsia="宋体" w:cs="宋体"/>
          <w:color w:val="auto"/>
          <w:spacing w:val="7"/>
          <w:sz w:val="24"/>
          <w:szCs w:val="28"/>
          <w:highlight w:val="none"/>
          <w:lang w:val="zh-CN"/>
        </w:rPr>
      </w:pPr>
      <w:r>
        <w:rPr>
          <w:rFonts w:hint="eastAsia" w:ascii="宋体" w:hAnsi="宋体" w:eastAsia="宋体" w:cs="宋体"/>
          <w:color w:val="auto"/>
          <w:spacing w:val="7"/>
          <w:sz w:val="24"/>
          <w:szCs w:val="28"/>
          <w:highlight w:val="none"/>
          <w:lang w:val="zh-CN"/>
        </w:rPr>
        <w:t>（1）</w:t>
      </w:r>
      <w:r>
        <w:rPr>
          <w:rFonts w:hint="eastAsia" w:ascii="宋体" w:hAnsi="宋体" w:eastAsia="宋体" w:cs="宋体"/>
          <w:color w:val="auto"/>
          <w:spacing w:val="7"/>
          <w:sz w:val="24"/>
          <w:szCs w:val="28"/>
          <w:highlight w:val="none"/>
        </w:rPr>
        <w:t>供应商必须具有有效的营业执照；</w:t>
      </w:r>
    </w:p>
    <w:p w14:paraId="36625E28">
      <w:pPr>
        <w:shd w:val="clear" w:color="auto" w:fill="FFFFFF"/>
        <w:spacing w:after="0" w:line="360" w:lineRule="auto"/>
        <w:ind w:firstLine="508" w:firstLineChars="200"/>
        <w:rPr>
          <w:rFonts w:hint="eastAsia" w:ascii="宋体" w:hAnsi="宋体" w:eastAsia="宋体" w:cs="宋体"/>
          <w:color w:val="auto"/>
          <w:spacing w:val="7"/>
          <w:sz w:val="24"/>
          <w:szCs w:val="28"/>
          <w:highlight w:val="none"/>
          <w:lang w:val="zh-CN"/>
        </w:rPr>
      </w:pPr>
      <w:r>
        <w:rPr>
          <w:rFonts w:hint="eastAsia" w:ascii="宋体" w:hAnsi="宋体" w:eastAsia="宋体" w:cs="宋体"/>
          <w:color w:val="auto"/>
          <w:spacing w:val="7"/>
          <w:sz w:val="24"/>
          <w:szCs w:val="28"/>
          <w:highlight w:val="none"/>
          <w:lang w:val="zh-CN"/>
        </w:rPr>
        <w:t>（</w:t>
      </w:r>
      <w:r>
        <w:rPr>
          <w:rFonts w:hint="eastAsia" w:ascii="宋体" w:hAnsi="宋体" w:eastAsia="宋体" w:cs="宋体"/>
          <w:color w:val="auto"/>
          <w:spacing w:val="7"/>
          <w:sz w:val="24"/>
          <w:szCs w:val="28"/>
          <w:highlight w:val="none"/>
        </w:rPr>
        <w:t>2）</w:t>
      </w:r>
      <w:r>
        <w:rPr>
          <w:rFonts w:hint="eastAsia" w:ascii="宋体" w:hAnsi="宋体" w:eastAsia="宋体" w:cs="宋体"/>
          <w:color w:val="auto"/>
          <w:spacing w:val="7"/>
          <w:sz w:val="24"/>
          <w:szCs w:val="28"/>
          <w:highlight w:val="none"/>
          <w:lang w:val="zh-CN"/>
        </w:rPr>
        <w:t>未被“信用中国”网站列入失信被执行人、重大税收违法案件当事人名单、</w:t>
      </w:r>
      <w:r>
        <w:rPr>
          <w:rFonts w:hint="eastAsia" w:ascii="宋体" w:hAnsi="宋体" w:eastAsia="宋体" w:cs="宋体"/>
          <w:color w:val="auto"/>
          <w:spacing w:val="7"/>
          <w:sz w:val="24"/>
          <w:szCs w:val="28"/>
          <w:highlight w:val="none"/>
          <w:lang w:val="en-US" w:eastAsia="zh-CN"/>
        </w:rPr>
        <w:t>政府</w:t>
      </w:r>
      <w:r>
        <w:rPr>
          <w:rFonts w:hint="eastAsia" w:ascii="宋体" w:hAnsi="宋体" w:eastAsia="宋体" w:cs="宋体"/>
          <w:color w:val="auto"/>
          <w:spacing w:val="7"/>
          <w:sz w:val="24"/>
          <w:szCs w:val="28"/>
          <w:highlight w:val="none"/>
          <w:lang w:val="zh-CN"/>
        </w:rPr>
        <w:t>采购严重</w:t>
      </w:r>
      <w:r>
        <w:rPr>
          <w:rFonts w:hint="eastAsia" w:ascii="宋体" w:hAnsi="宋体" w:eastAsia="宋体" w:cs="宋体"/>
          <w:color w:val="auto"/>
          <w:spacing w:val="7"/>
          <w:sz w:val="24"/>
          <w:szCs w:val="28"/>
          <w:highlight w:val="none"/>
          <w:lang w:val="en-US" w:eastAsia="zh-CN"/>
        </w:rPr>
        <w:t>违法</w:t>
      </w:r>
      <w:r>
        <w:rPr>
          <w:rFonts w:hint="eastAsia" w:ascii="宋体" w:hAnsi="宋体" w:eastAsia="宋体" w:cs="宋体"/>
          <w:color w:val="auto"/>
          <w:spacing w:val="7"/>
          <w:sz w:val="24"/>
          <w:szCs w:val="28"/>
          <w:highlight w:val="none"/>
          <w:lang w:val="zh-CN"/>
        </w:rPr>
        <w:t>失信行为记录名单；</w:t>
      </w:r>
    </w:p>
    <w:p w14:paraId="5E6F19CA">
      <w:pPr>
        <w:shd w:val="clear" w:color="auto" w:fill="FFFFFF"/>
        <w:spacing w:after="0" w:line="360" w:lineRule="auto"/>
        <w:ind w:firstLine="508" w:firstLineChars="200"/>
        <w:rPr>
          <w:rFonts w:hint="eastAsia" w:ascii="宋体" w:hAnsi="宋体" w:eastAsia="宋体" w:cs="宋体"/>
          <w:color w:val="auto"/>
          <w:spacing w:val="7"/>
          <w:sz w:val="24"/>
          <w:szCs w:val="28"/>
          <w:highlight w:val="none"/>
          <w:lang w:val="zh-CN"/>
        </w:rPr>
      </w:pPr>
    </w:p>
    <w:p w14:paraId="7FE09185">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3</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提供法定代表人身份证明及法定代表人本人身份证两项复印件；非法定代表人参加投标的，还必须提供法定代表人签名或盖章的授权委托书及法定代表人和委托代理人（以下称被授权人）两个人的身份证复印件。被授权人为投标供应商正式人员证明材料【提供①与投标供应商签订的有效劳动合同复印件；②社保机构出具并盖章的投标供应商为其缴纳2026年任意1个月的养老保险缴费清单复印件】。</w:t>
      </w:r>
    </w:p>
    <w:p w14:paraId="08D46EF5">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4</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投标供应商必须有固定的经营场所（含办公和配送、安全标准仓储场所等），提供有固定的办公和配送、安全标准仓储场所相关证明资料：办公和仓库的租、购合同及经营场所照片；</w:t>
      </w:r>
    </w:p>
    <w:p w14:paraId="0755202E">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5</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供应商为经销商的，需提供食品经营许可证。食品经营许可证经营范围中需包含所投标段产品；供应商为生产企业的，需同时提供食品生产许可证和食品经营许可证。食品生产许可证食品类别及食品经营许可证经营项目中需包含所投标段产品；</w:t>
      </w:r>
    </w:p>
    <w:p w14:paraId="0A64C461">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6</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供应商需提供自有冷库的产权证明或提供至开标日依然有效的租赁协议（合同）的第三方租赁冷库的证明材料（包括出租方产权证明或主管部门出具的权属证明及租金支付凭证），同时须提供现场图片，能完整、清晰反映仓库现场情况。</w:t>
      </w:r>
    </w:p>
    <w:p w14:paraId="64FC6C9B">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7</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投标供应商需提供自有冷链配送车的产权证明或提供至开标日依然有效的合作协议（合同）的第三方租赁冷链配送车的证明材料。</w:t>
      </w:r>
    </w:p>
    <w:p w14:paraId="27F83A10">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8</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目前为学院提供餐饮服务的四家食堂承包商及关联企业不得参加本次食材采购投标，如投标将作为无效投标。四家食堂承包商分别为：深圳市德保膳食管理有限公司、常州常奥餐饮管理有限公司、强膳后勤服务（江苏）有限公司和常州常大教育服务有限公司。</w:t>
      </w:r>
    </w:p>
    <w:p w14:paraId="12FA8A2C">
      <w:pPr>
        <w:spacing w:after="0"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lang w:val="en-US" w:eastAsia="zh-CN"/>
        </w:rPr>
        <w:t>9</w:t>
      </w:r>
      <w:r>
        <w:rPr>
          <w:rFonts w:hint="eastAsia" w:ascii="宋体" w:hAnsi="宋体" w:cs="宋体"/>
          <w:color w:val="auto"/>
          <w:sz w:val="24"/>
          <w:szCs w:val="28"/>
          <w:highlight w:val="none"/>
          <w:lang w:eastAsia="zh-CN"/>
        </w:rPr>
        <w:t>）食品安全承诺书</w:t>
      </w:r>
      <w:r>
        <w:rPr>
          <w:rFonts w:hint="eastAsia" w:ascii="宋体" w:hAnsi="宋体" w:eastAsia="宋体" w:cs="宋体"/>
          <w:color w:val="auto"/>
          <w:sz w:val="24"/>
          <w:szCs w:val="28"/>
          <w:highlight w:val="none"/>
          <w:lang w:val="zh-CN"/>
        </w:rPr>
        <w:t>（格式见附件）</w:t>
      </w:r>
      <w:r>
        <w:rPr>
          <w:rFonts w:hint="eastAsia" w:ascii="宋体" w:hAnsi="宋体" w:eastAsia="宋体" w:cs="宋体"/>
          <w:color w:val="auto"/>
          <w:sz w:val="24"/>
          <w:szCs w:val="28"/>
          <w:highlight w:val="none"/>
        </w:rPr>
        <w:t>。</w:t>
      </w:r>
    </w:p>
    <w:p w14:paraId="7F618C9D">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三、获取采购文件</w:t>
      </w:r>
    </w:p>
    <w:p w14:paraId="5C5C5779">
      <w:pPr>
        <w:shd w:val="clear" w:color="auto" w:fill="FFFFFF"/>
        <w:spacing w:after="0" w:line="360" w:lineRule="auto"/>
        <w:ind w:firstLine="482" w:firstLineChars="200"/>
        <w:rPr>
          <w:rFonts w:hint="eastAsia" w:ascii="宋体" w:hAnsi="宋体" w:eastAsia="宋体" w:cs="宋体"/>
          <w:b/>
          <w:bCs/>
          <w:color w:val="auto"/>
          <w:sz w:val="24"/>
          <w:szCs w:val="28"/>
          <w:highlight w:val="none"/>
          <w:lang w:val="en-US" w:eastAsia="zh-CN"/>
        </w:rPr>
      </w:pPr>
      <w:r>
        <w:rPr>
          <w:rFonts w:hint="eastAsia" w:ascii="宋体" w:hAnsi="宋体" w:eastAsia="宋体" w:cs="宋体"/>
          <w:b/>
          <w:bCs/>
          <w:color w:val="auto"/>
          <w:sz w:val="24"/>
          <w:szCs w:val="28"/>
          <w:highlight w:val="none"/>
        </w:rPr>
        <w:t>时间：公告发布之日起至</w:t>
      </w:r>
      <w:r>
        <w:rPr>
          <w:rFonts w:hint="eastAsia" w:ascii="宋体" w:hAnsi="宋体" w:eastAsia="宋体" w:cs="宋体"/>
          <w:b/>
          <w:bCs/>
          <w:color w:val="auto"/>
          <w:sz w:val="24"/>
          <w:szCs w:val="28"/>
          <w:highlight w:val="none"/>
          <w:lang w:val="en-US" w:eastAsia="zh-CN"/>
        </w:rPr>
        <w:t>2026年</w:t>
      </w:r>
      <w:r>
        <w:rPr>
          <w:rFonts w:hint="eastAsia" w:ascii="宋体" w:hAnsi="宋体" w:cs="宋体"/>
          <w:b/>
          <w:bCs/>
          <w:color w:val="auto"/>
          <w:sz w:val="24"/>
          <w:szCs w:val="28"/>
          <w:highlight w:val="none"/>
          <w:lang w:val="en-US" w:eastAsia="zh-CN"/>
        </w:rPr>
        <w:t>9</w:t>
      </w:r>
      <w:r>
        <w:rPr>
          <w:rFonts w:hint="eastAsia" w:ascii="宋体" w:hAnsi="宋体" w:eastAsia="宋体" w:cs="宋体"/>
          <w:b/>
          <w:bCs/>
          <w:color w:val="auto"/>
          <w:sz w:val="24"/>
          <w:szCs w:val="28"/>
          <w:highlight w:val="none"/>
          <w:lang w:val="en-US" w:eastAsia="zh-CN"/>
        </w:rPr>
        <w:t>月</w:t>
      </w:r>
      <w:r>
        <w:rPr>
          <w:rFonts w:hint="eastAsia" w:ascii="宋体" w:hAnsi="宋体" w:cs="宋体"/>
          <w:b/>
          <w:bCs/>
          <w:color w:val="auto"/>
          <w:sz w:val="24"/>
          <w:szCs w:val="28"/>
          <w:highlight w:val="none"/>
          <w:lang w:val="en-US" w:eastAsia="zh-CN"/>
        </w:rPr>
        <w:t>23</w:t>
      </w:r>
      <w:r>
        <w:rPr>
          <w:rFonts w:hint="eastAsia" w:ascii="宋体" w:hAnsi="宋体" w:eastAsia="宋体" w:cs="宋体"/>
          <w:b/>
          <w:bCs/>
          <w:color w:val="auto"/>
          <w:sz w:val="24"/>
          <w:szCs w:val="28"/>
          <w:highlight w:val="none"/>
          <w:lang w:val="en-US" w:eastAsia="zh-CN"/>
        </w:rPr>
        <w:t xml:space="preserve">日 </w:t>
      </w:r>
    </w:p>
    <w:p w14:paraId="5D94A149">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 xml:space="preserve">地点：江苏商贸职业学院官网  </w:t>
      </w:r>
    </w:p>
    <w:p w14:paraId="29FC4FAD">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方式：自行下载</w:t>
      </w:r>
    </w:p>
    <w:p w14:paraId="4F8977BD">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四、响应文件提交</w:t>
      </w:r>
    </w:p>
    <w:p w14:paraId="67C369F8">
      <w:pPr>
        <w:shd w:val="clear" w:color="auto" w:fill="FFFFFF"/>
        <w:spacing w:after="0" w:line="360" w:lineRule="auto"/>
        <w:ind w:firstLine="482" w:firstLineChars="200"/>
        <w:rPr>
          <w:rFonts w:hint="eastAsia" w:ascii="宋体" w:hAnsi="宋体" w:eastAsia="宋体" w:cs="宋体"/>
          <w:color w:val="auto"/>
          <w:spacing w:val="7"/>
          <w:sz w:val="24"/>
          <w:szCs w:val="28"/>
          <w:highlight w:val="none"/>
          <w:u w:val="single"/>
        </w:rPr>
      </w:pPr>
      <w:r>
        <w:rPr>
          <w:rFonts w:hint="eastAsia" w:ascii="宋体" w:hAnsi="宋体" w:eastAsia="宋体" w:cs="宋体"/>
          <w:b/>
          <w:bCs/>
          <w:color w:val="auto"/>
          <w:sz w:val="24"/>
          <w:szCs w:val="28"/>
          <w:highlight w:val="none"/>
        </w:rPr>
        <w:t>截止时间：2026年</w:t>
      </w:r>
      <w:r>
        <w:rPr>
          <w:rFonts w:hint="eastAsia" w:ascii="宋体" w:hAnsi="宋体" w:cs="宋体"/>
          <w:b/>
          <w:bCs/>
          <w:color w:val="auto"/>
          <w:sz w:val="24"/>
          <w:szCs w:val="28"/>
          <w:highlight w:val="none"/>
          <w:lang w:val="en-US" w:eastAsia="zh-CN"/>
        </w:rPr>
        <w:t>9</w:t>
      </w:r>
      <w:r>
        <w:rPr>
          <w:rFonts w:hint="eastAsia" w:ascii="宋体" w:hAnsi="宋体" w:eastAsia="宋体" w:cs="宋体"/>
          <w:b/>
          <w:bCs/>
          <w:color w:val="auto"/>
          <w:sz w:val="24"/>
          <w:szCs w:val="28"/>
          <w:highlight w:val="none"/>
        </w:rPr>
        <w:t>月</w:t>
      </w:r>
      <w:r>
        <w:rPr>
          <w:rFonts w:hint="eastAsia" w:ascii="宋体" w:hAnsi="宋体" w:cs="宋体"/>
          <w:b/>
          <w:bCs/>
          <w:color w:val="auto"/>
          <w:sz w:val="24"/>
          <w:szCs w:val="28"/>
          <w:highlight w:val="none"/>
          <w:lang w:val="en-US" w:eastAsia="zh-CN"/>
        </w:rPr>
        <w:t>24</w:t>
      </w:r>
      <w:r>
        <w:rPr>
          <w:rFonts w:hint="eastAsia" w:ascii="宋体" w:hAnsi="宋体" w:eastAsia="宋体" w:cs="宋体"/>
          <w:b/>
          <w:bCs/>
          <w:color w:val="auto"/>
          <w:sz w:val="24"/>
          <w:szCs w:val="28"/>
          <w:highlight w:val="none"/>
        </w:rPr>
        <w:t xml:space="preserve">日 </w:t>
      </w:r>
      <w:r>
        <w:rPr>
          <w:rFonts w:hint="eastAsia" w:ascii="宋体" w:hAnsi="宋体" w:cs="宋体"/>
          <w:b/>
          <w:bCs/>
          <w:color w:val="auto"/>
          <w:sz w:val="24"/>
          <w:szCs w:val="28"/>
          <w:highlight w:val="none"/>
          <w:lang w:val="en-US" w:eastAsia="zh-CN"/>
        </w:rPr>
        <w:t>9</w:t>
      </w:r>
      <w:r>
        <w:rPr>
          <w:rFonts w:hint="eastAsia" w:ascii="宋体" w:hAnsi="宋体" w:eastAsia="宋体" w:cs="宋体"/>
          <w:b/>
          <w:bCs/>
          <w:color w:val="auto"/>
          <w:sz w:val="24"/>
          <w:szCs w:val="28"/>
          <w:highlight w:val="none"/>
        </w:rPr>
        <w:t xml:space="preserve"> 时</w:t>
      </w:r>
      <w:r>
        <w:rPr>
          <w:rFonts w:hint="eastAsia" w:ascii="宋体" w:hAnsi="宋体" w:cs="宋体"/>
          <w:b/>
          <w:bCs/>
          <w:color w:val="auto"/>
          <w:sz w:val="24"/>
          <w:szCs w:val="28"/>
          <w:highlight w:val="none"/>
          <w:lang w:val="en-US" w:eastAsia="zh-CN"/>
        </w:rPr>
        <w:t>00</w:t>
      </w:r>
      <w:r>
        <w:rPr>
          <w:rFonts w:hint="eastAsia" w:ascii="宋体" w:hAnsi="宋体" w:eastAsia="宋体" w:cs="宋体"/>
          <w:b/>
          <w:bCs/>
          <w:color w:val="auto"/>
          <w:sz w:val="24"/>
          <w:szCs w:val="28"/>
          <w:highlight w:val="none"/>
          <w:lang w:val="en-US" w:eastAsia="zh-CN"/>
        </w:rPr>
        <w:t>分</w:t>
      </w:r>
      <w:r>
        <w:rPr>
          <w:rFonts w:hint="eastAsia" w:ascii="宋体" w:hAnsi="宋体" w:eastAsia="宋体" w:cs="宋体"/>
          <w:b/>
          <w:bCs/>
          <w:color w:val="auto"/>
          <w:sz w:val="24"/>
          <w:szCs w:val="28"/>
          <w:highlight w:val="none"/>
        </w:rPr>
        <w:t>（北京时间）</w:t>
      </w:r>
    </w:p>
    <w:p w14:paraId="4EC546E7">
      <w:pPr>
        <w:tabs>
          <w:tab w:val="left" w:pos="360"/>
        </w:tabs>
        <w:spacing w:after="6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地点：江苏省南通市江通路48号，江苏商贸职业学院资产管理处（西大门南侧）办公室</w:t>
      </w:r>
      <w:r>
        <w:rPr>
          <w:rFonts w:hint="eastAsia" w:ascii="宋体" w:hAnsi="宋体" w:eastAsia="宋体" w:cs="宋体"/>
          <w:color w:val="auto"/>
          <w:sz w:val="24"/>
          <w:szCs w:val="28"/>
          <w:highlight w:val="none"/>
        </w:rPr>
        <w:t>，如有变动另行通知</w:t>
      </w:r>
      <w:r>
        <w:rPr>
          <w:rFonts w:hint="eastAsia" w:ascii="宋体" w:hAnsi="宋体" w:eastAsia="宋体" w:cs="宋体"/>
          <w:color w:val="auto"/>
          <w:sz w:val="24"/>
          <w:szCs w:val="28"/>
          <w:highlight w:val="none"/>
          <w:lang w:eastAsia="zh-CN"/>
        </w:rPr>
        <w:t>。</w:t>
      </w:r>
    </w:p>
    <w:p w14:paraId="35A60C51">
      <w:pPr>
        <w:tabs>
          <w:tab w:val="left" w:pos="360"/>
        </w:tabs>
        <w:spacing w:after="60" w:line="360" w:lineRule="auto"/>
        <w:ind w:firstLine="508" w:firstLineChars="200"/>
        <w:rPr>
          <w:rFonts w:hint="eastAsia" w:ascii="宋体" w:hAnsi="宋体" w:eastAsia="宋体" w:cs="宋体"/>
          <w:color w:val="auto"/>
          <w:spacing w:val="7"/>
          <w:sz w:val="24"/>
          <w:szCs w:val="28"/>
          <w:highlight w:val="none"/>
          <w:lang w:val="en-US" w:eastAsia="zh-CN"/>
        </w:rPr>
      </w:pPr>
      <w:r>
        <w:rPr>
          <w:rFonts w:hint="eastAsia" w:ascii="宋体" w:hAnsi="宋体" w:eastAsia="宋体" w:cs="宋体"/>
          <w:color w:val="auto"/>
          <w:spacing w:val="7"/>
          <w:sz w:val="24"/>
          <w:szCs w:val="28"/>
          <w:highlight w:val="none"/>
        </w:rPr>
        <w:t>方式：</w:t>
      </w:r>
      <w:r>
        <w:rPr>
          <w:rFonts w:hint="eastAsia" w:ascii="宋体" w:hAnsi="宋体" w:eastAsia="宋体" w:cs="宋体"/>
          <w:color w:val="auto"/>
          <w:spacing w:val="7"/>
          <w:sz w:val="24"/>
          <w:szCs w:val="28"/>
          <w:highlight w:val="none"/>
          <w:lang w:val="en-US" w:eastAsia="zh-CN"/>
        </w:rPr>
        <w:t>邮寄或送达</w:t>
      </w:r>
    </w:p>
    <w:p w14:paraId="013DF6C5">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五、开启</w:t>
      </w:r>
    </w:p>
    <w:p w14:paraId="413097CB">
      <w:pPr>
        <w:shd w:val="clear" w:color="auto" w:fill="FFFFFF"/>
        <w:spacing w:after="0" w:line="360" w:lineRule="auto"/>
        <w:ind w:firstLine="482" w:firstLineChars="200"/>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时间：2026年</w:t>
      </w:r>
      <w:r>
        <w:rPr>
          <w:rFonts w:hint="eastAsia" w:ascii="宋体" w:hAnsi="宋体" w:cs="宋体"/>
          <w:b/>
          <w:bCs/>
          <w:color w:val="auto"/>
          <w:sz w:val="24"/>
          <w:szCs w:val="28"/>
          <w:highlight w:val="none"/>
          <w:lang w:val="en-US" w:eastAsia="zh-CN"/>
        </w:rPr>
        <w:t>9</w:t>
      </w:r>
      <w:r>
        <w:rPr>
          <w:rFonts w:hint="eastAsia" w:ascii="宋体" w:hAnsi="宋体" w:eastAsia="宋体" w:cs="宋体"/>
          <w:b/>
          <w:bCs/>
          <w:color w:val="auto"/>
          <w:sz w:val="24"/>
          <w:szCs w:val="28"/>
          <w:highlight w:val="none"/>
        </w:rPr>
        <w:t>月</w:t>
      </w:r>
      <w:r>
        <w:rPr>
          <w:rFonts w:hint="eastAsia" w:ascii="宋体" w:hAnsi="宋体" w:cs="宋体"/>
          <w:b/>
          <w:bCs/>
          <w:color w:val="auto"/>
          <w:sz w:val="24"/>
          <w:szCs w:val="28"/>
          <w:highlight w:val="none"/>
          <w:lang w:val="en-US" w:eastAsia="zh-CN"/>
        </w:rPr>
        <w:t>24</w:t>
      </w:r>
      <w:r>
        <w:rPr>
          <w:rFonts w:hint="eastAsia" w:ascii="宋体" w:hAnsi="宋体" w:eastAsia="宋体" w:cs="宋体"/>
          <w:b/>
          <w:bCs/>
          <w:color w:val="auto"/>
          <w:sz w:val="24"/>
          <w:szCs w:val="28"/>
          <w:highlight w:val="none"/>
        </w:rPr>
        <w:t xml:space="preserve">日 </w:t>
      </w:r>
      <w:r>
        <w:rPr>
          <w:rFonts w:hint="eastAsia" w:ascii="宋体" w:hAnsi="宋体" w:cs="宋体"/>
          <w:b/>
          <w:bCs/>
          <w:color w:val="auto"/>
          <w:sz w:val="24"/>
          <w:szCs w:val="28"/>
          <w:highlight w:val="none"/>
          <w:lang w:val="en-US" w:eastAsia="zh-CN"/>
        </w:rPr>
        <w:t>9</w:t>
      </w:r>
      <w:r>
        <w:rPr>
          <w:rFonts w:hint="eastAsia" w:ascii="宋体" w:hAnsi="宋体" w:eastAsia="宋体" w:cs="宋体"/>
          <w:b/>
          <w:bCs/>
          <w:color w:val="auto"/>
          <w:sz w:val="24"/>
          <w:szCs w:val="28"/>
          <w:highlight w:val="none"/>
        </w:rPr>
        <w:t xml:space="preserve"> 时</w:t>
      </w:r>
      <w:r>
        <w:rPr>
          <w:rFonts w:hint="eastAsia" w:ascii="宋体" w:hAnsi="宋体" w:eastAsia="宋体" w:cs="宋体"/>
          <w:b/>
          <w:bCs/>
          <w:color w:val="auto"/>
          <w:sz w:val="24"/>
          <w:szCs w:val="28"/>
          <w:highlight w:val="none"/>
          <w:lang w:val="en-US" w:eastAsia="zh-CN"/>
        </w:rPr>
        <w:t xml:space="preserve"> </w:t>
      </w:r>
      <w:r>
        <w:rPr>
          <w:rFonts w:hint="eastAsia" w:ascii="宋体" w:hAnsi="宋体" w:cs="宋体"/>
          <w:b/>
          <w:bCs/>
          <w:color w:val="auto"/>
          <w:sz w:val="24"/>
          <w:szCs w:val="28"/>
          <w:highlight w:val="none"/>
          <w:lang w:val="en-US" w:eastAsia="zh-CN"/>
        </w:rPr>
        <w:t>00</w:t>
      </w:r>
      <w:r>
        <w:rPr>
          <w:rFonts w:hint="eastAsia" w:ascii="宋体" w:hAnsi="宋体" w:eastAsia="宋体" w:cs="宋体"/>
          <w:b/>
          <w:bCs/>
          <w:color w:val="auto"/>
          <w:sz w:val="24"/>
          <w:szCs w:val="28"/>
          <w:highlight w:val="none"/>
          <w:lang w:val="en-US" w:eastAsia="zh-CN"/>
        </w:rPr>
        <w:t>分</w:t>
      </w:r>
      <w:r>
        <w:rPr>
          <w:rFonts w:hint="eastAsia" w:ascii="宋体" w:hAnsi="宋体" w:eastAsia="宋体" w:cs="宋体"/>
          <w:b/>
          <w:bCs/>
          <w:color w:val="auto"/>
          <w:sz w:val="24"/>
          <w:szCs w:val="28"/>
          <w:highlight w:val="none"/>
        </w:rPr>
        <w:t>（北京时间）</w:t>
      </w:r>
    </w:p>
    <w:p w14:paraId="003C1161">
      <w:pPr>
        <w:widowControl w:val="0"/>
        <w:adjustRightInd/>
        <w:snapToGrid/>
        <w:spacing w:after="0" w:line="360" w:lineRule="auto"/>
        <w:ind w:firstLine="480" w:firstLineChars="200"/>
        <w:rPr>
          <w:rFonts w:hint="eastAsia" w:ascii="宋体" w:hAnsi="宋体" w:eastAsia="宋体" w:cs="宋体"/>
          <w:color w:val="auto"/>
          <w:spacing w:val="7"/>
          <w:sz w:val="24"/>
          <w:szCs w:val="28"/>
          <w:highlight w:val="none"/>
          <w:lang w:eastAsia="zh-CN"/>
        </w:rPr>
      </w:pPr>
      <w:r>
        <w:rPr>
          <w:rFonts w:hint="eastAsia" w:ascii="宋体" w:hAnsi="宋体" w:eastAsia="宋体" w:cs="宋体"/>
          <w:color w:val="auto"/>
          <w:sz w:val="24"/>
          <w:szCs w:val="28"/>
          <w:highlight w:val="none"/>
        </w:rPr>
        <w:t>地点：</w:t>
      </w:r>
      <w:r>
        <w:rPr>
          <w:rFonts w:hint="eastAsia" w:ascii="宋体" w:hAnsi="宋体" w:cs="宋体"/>
          <w:color w:val="auto"/>
          <w:sz w:val="24"/>
          <w:szCs w:val="28"/>
          <w:highlight w:val="none"/>
          <w:lang w:eastAsia="zh-CN"/>
        </w:rPr>
        <w:t>江苏省南通市江通路48号，江苏商贸职业学院资产管理处（西大门南侧）办公室</w:t>
      </w:r>
      <w:r>
        <w:rPr>
          <w:rFonts w:hint="eastAsia" w:ascii="宋体" w:hAnsi="宋体" w:eastAsia="宋体" w:cs="宋体"/>
          <w:color w:val="auto"/>
          <w:sz w:val="24"/>
          <w:szCs w:val="28"/>
          <w:highlight w:val="none"/>
        </w:rPr>
        <w:t>，如有变动另行通知</w:t>
      </w:r>
      <w:r>
        <w:rPr>
          <w:rFonts w:hint="eastAsia" w:ascii="宋体" w:hAnsi="宋体" w:eastAsia="宋体" w:cs="宋体"/>
          <w:color w:val="auto"/>
          <w:sz w:val="24"/>
          <w:szCs w:val="28"/>
          <w:highlight w:val="none"/>
          <w:lang w:eastAsia="zh-CN"/>
        </w:rPr>
        <w:t>。</w:t>
      </w:r>
    </w:p>
    <w:p w14:paraId="1B7371E2">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六、公告期限</w:t>
      </w:r>
    </w:p>
    <w:p w14:paraId="36E4B50F">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自本公告发布之日起5个工作日。</w:t>
      </w:r>
    </w:p>
    <w:p w14:paraId="7F02CD06">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七、其他补充事宜</w:t>
      </w:r>
    </w:p>
    <w:p w14:paraId="29805172">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对项目需求部分的询问、质疑请向采购人提出，由采购人负责答复。对采购文件其他有关问题请向代理公司经办人员提出。</w:t>
      </w:r>
    </w:p>
    <w:p w14:paraId="3AC15C67">
      <w:pPr>
        <w:shd w:val="clear" w:color="auto" w:fill="FFFFFF"/>
        <w:spacing w:after="0" w:line="360" w:lineRule="auto"/>
        <w:ind w:firstLine="482" w:firstLineChars="200"/>
        <w:rPr>
          <w:rFonts w:hint="eastAsia" w:ascii="宋体" w:hAnsi="宋体" w:eastAsia="宋体" w:cs="宋体"/>
          <w:color w:val="auto"/>
          <w:spacing w:val="7"/>
          <w:sz w:val="24"/>
          <w:szCs w:val="28"/>
          <w:highlight w:val="none"/>
        </w:rPr>
      </w:pPr>
      <w:r>
        <w:rPr>
          <w:rFonts w:hint="eastAsia" w:ascii="宋体" w:hAnsi="宋体" w:eastAsia="宋体" w:cs="宋体"/>
          <w:b/>
          <w:bCs/>
          <w:color w:val="auto"/>
          <w:sz w:val="24"/>
          <w:szCs w:val="28"/>
          <w:highlight w:val="none"/>
        </w:rPr>
        <w:t>其中：对评审过程中涉及到的密封检查、身份核对、澄清等和程序性事项，供应商如有异议的，必须当场提出。否则，均视为供应商无异议。无论是否成交，供应商事后不得再就前述事项提出任何异议或质疑投诉。</w:t>
      </w:r>
    </w:p>
    <w:p w14:paraId="2702BB07">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八、凡对本次采购提出询问，请按以下方式联系。</w:t>
      </w:r>
    </w:p>
    <w:p w14:paraId="2ECDCCB1">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1、采购人信息</w:t>
      </w:r>
    </w:p>
    <w:p w14:paraId="28327147">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单位名称：江苏商贸职业学院</w:t>
      </w:r>
    </w:p>
    <w:p w14:paraId="32307581">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单位地址：江苏省南通市江通路48号</w:t>
      </w:r>
    </w:p>
    <w:p w14:paraId="3CBAF313">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杨老师 （资产管理处）       联系电话：0513-85679264</w:t>
      </w:r>
    </w:p>
    <w:p w14:paraId="6794D7C3">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王老师 （后勤与基建处）     联系电话：0513-85679235</w:t>
      </w:r>
    </w:p>
    <w:p w14:paraId="76E42795">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联系邮箱：jssyzcglc@ jsbc.edu.cn</w:t>
      </w:r>
    </w:p>
    <w:p w14:paraId="29CF6CE7">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2、监督、投诉联系方式</w:t>
      </w:r>
    </w:p>
    <w:p w14:paraId="15919171">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电话：0513-85679216，联系邮箱：jssyjjjc@163.com.</w:t>
      </w:r>
    </w:p>
    <w:p w14:paraId="1518BF0A">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3.</w:t>
      </w:r>
      <w:r>
        <w:rPr>
          <w:rFonts w:hint="eastAsia" w:ascii="宋体" w:hAnsi="宋体" w:eastAsia="宋体" w:cs="宋体"/>
          <w:color w:val="auto"/>
          <w:spacing w:val="7"/>
          <w:sz w:val="24"/>
          <w:szCs w:val="28"/>
          <w:highlight w:val="none"/>
          <w:lang w:val="en-US" w:eastAsia="zh-CN"/>
        </w:rPr>
        <w:t>采购</w:t>
      </w:r>
      <w:r>
        <w:rPr>
          <w:rFonts w:hint="eastAsia" w:ascii="宋体" w:hAnsi="宋体" w:eastAsia="宋体" w:cs="宋体"/>
          <w:color w:val="auto"/>
          <w:spacing w:val="7"/>
          <w:sz w:val="24"/>
          <w:szCs w:val="28"/>
          <w:highlight w:val="none"/>
        </w:rPr>
        <w:t>代理机构信息</w:t>
      </w:r>
    </w:p>
    <w:p w14:paraId="57767E28">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名称：江苏中润工程建设咨询有限公司</w:t>
      </w:r>
    </w:p>
    <w:p w14:paraId="19B83CCE">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地址：南通市崇川路58号南通产业技术研究院9号楼1004室</w:t>
      </w:r>
    </w:p>
    <w:p w14:paraId="3E8AFAA6">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 xml:space="preserve">联系方式：王  工  13906272111 </w:t>
      </w:r>
    </w:p>
    <w:p w14:paraId="4E55231A">
      <w:pPr>
        <w:pStyle w:val="80"/>
        <w:adjustRightInd w:val="0"/>
        <w:snapToGrid w:val="0"/>
        <w:spacing w:line="360" w:lineRule="auto"/>
        <w:ind w:firstLine="482"/>
        <w:jc w:val="center"/>
        <w:outlineLvl w:val="0"/>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br w:type="page"/>
      </w:r>
      <w:r>
        <w:rPr>
          <w:rFonts w:hint="eastAsia" w:ascii="宋体" w:hAnsi="宋体" w:eastAsia="宋体" w:cs="宋体"/>
          <w:b/>
          <w:bCs/>
          <w:color w:val="auto"/>
          <w:sz w:val="24"/>
          <w:szCs w:val="32"/>
          <w:highlight w:val="none"/>
        </w:rPr>
        <w:t>第二部分  项目需求</w:t>
      </w:r>
    </w:p>
    <w:p w14:paraId="513AC315">
      <w:pPr>
        <w:spacing w:line="460" w:lineRule="exact"/>
        <w:ind w:firstLine="482" w:firstLineChars="200"/>
        <w:outlineLvl w:val="0"/>
        <w:rPr>
          <w:rFonts w:ascii="宋体" w:hAnsi="宋体"/>
          <w:b/>
          <w:color w:val="auto"/>
          <w:sz w:val="24"/>
          <w:szCs w:val="24"/>
          <w:highlight w:val="none"/>
        </w:rPr>
      </w:pPr>
      <w:r>
        <w:rPr>
          <w:rFonts w:hint="eastAsia" w:ascii="宋体" w:hAnsi="宋体"/>
          <w:b/>
          <w:color w:val="auto"/>
          <w:sz w:val="24"/>
          <w:szCs w:val="24"/>
          <w:highlight w:val="none"/>
        </w:rPr>
        <w:t>一、项目概况</w:t>
      </w:r>
    </w:p>
    <w:p w14:paraId="127BB0E6">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学校现有全日制在校生近</w:t>
      </w:r>
      <w:r>
        <w:rPr>
          <w:rFonts w:ascii="宋体" w:hAnsi="宋体"/>
          <w:color w:val="auto"/>
          <w:sz w:val="24"/>
          <w:szCs w:val="24"/>
          <w:highlight w:val="none"/>
        </w:rPr>
        <w:t>15000</w:t>
      </w:r>
      <w:r>
        <w:rPr>
          <w:rFonts w:hint="eastAsia" w:ascii="宋体" w:hAnsi="宋体"/>
          <w:color w:val="auto"/>
          <w:sz w:val="24"/>
          <w:szCs w:val="24"/>
          <w:highlight w:val="none"/>
        </w:rPr>
        <w:t>人</w:t>
      </w:r>
      <w:r>
        <w:rPr>
          <w:rFonts w:ascii="宋体" w:hAnsi="宋体"/>
          <w:color w:val="auto"/>
          <w:sz w:val="24"/>
          <w:szCs w:val="24"/>
          <w:highlight w:val="none"/>
        </w:rPr>
        <w:t>，教职工600余人，校本部在校学生数约10000人</w:t>
      </w:r>
      <w:r>
        <w:rPr>
          <w:rFonts w:hint="eastAsia" w:ascii="宋体" w:hAnsi="宋体"/>
          <w:color w:val="auto"/>
          <w:sz w:val="24"/>
          <w:szCs w:val="24"/>
          <w:highlight w:val="none"/>
        </w:rPr>
        <w:t>，校本部共有</w:t>
      </w:r>
      <w:r>
        <w:rPr>
          <w:rFonts w:ascii="宋体" w:hAnsi="宋体"/>
          <w:color w:val="auto"/>
          <w:sz w:val="24"/>
          <w:szCs w:val="24"/>
          <w:highlight w:val="none"/>
        </w:rPr>
        <w:t>4</w:t>
      </w:r>
      <w:r>
        <w:rPr>
          <w:rFonts w:hint="eastAsia" w:ascii="宋体" w:hAnsi="宋体"/>
          <w:color w:val="auto"/>
          <w:sz w:val="24"/>
          <w:szCs w:val="24"/>
          <w:highlight w:val="none"/>
        </w:rPr>
        <w:t>个学生食堂，1个教工食堂，共5个食堂。</w:t>
      </w:r>
      <w:r>
        <w:rPr>
          <w:rFonts w:ascii="宋体" w:hAnsi="宋体"/>
          <w:color w:val="auto"/>
          <w:sz w:val="24"/>
          <w:szCs w:val="24"/>
          <w:highlight w:val="none"/>
        </w:rPr>
        <w:t>数据仅供参考，投标方应充分考虑到现状实情可能存在的误差与将来可能出现的变化。</w:t>
      </w:r>
    </w:p>
    <w:p w14:paraId="57800F50">
      <w:pPr>
        <w:spacing w:line="460" w:lineRule="exact"/>
        <w:ind w:firstLine="482" w:firstLineChars="200"/>
        <w:outlineLvl w:val="0"/>
        <w:rPr>
          <w:rFonts w:ascii="宋体" w:hAnsi="宋体"/>
          <w:b/>
          <w:color w:val="auto"/>
          <w:sz w:val="24"/>
          <w:szCs w:val="24"/>
          <w:highlight w:val="none"/>
        </w:rPr>
      </w:pPr>
      <w:r>
        <w:rPr>
          <w:rFonts w:hint="eastAsia" w:ascii="宋体" w:hAnsi="宋体"/>
          <w:b/>
          <w:color w:val="auto"/>
          <w:sz w:val="24"/>
          <w:szCs w:val="24"/>
          <w:highlight w:val="none"/>
        </w:rPr>
        <w:t>二、采购标的需执行的国家相关标准、行业标准、地方标准或者其他标准、规范</w:t>
      </w:r>
    </w:p>
    <w:p w14:paraId="05B2974D">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所供食品原材料质量指标：符合国家食品安全标准。</w:t>
      </w:r>
    </w:p>
    <w:p w14:paraId="5AEB6A8F">
      <w:pPr>
        <w:spacing w:line="460" w:lineRule="exact"/>
        <w:ind w:firstLine="482" w:firstLineChars="200"/>
        <w:outlineLvl w:val="0"/>
        <w:rPr>
          <w:rFonts w:ascii="宋体" w:hAnsi="宋体"/>
          <w:b/>
          <w:color w:val="auto"/>
          <w:sz w:val="24"/>
          <w:szCs w:val="24"/>
          <w:highlight w:val="none"/>
        </w:rPr>
      </w:pPr>
      <w:r>
        <w:rPr>
          <w:rFonts w:hint="eastAsia" w:ascii="宋体" w:hAnsi="宋体"/>
          <w:b/>
          <w:color w:val="auto"/>
          <w:sz w:val="24"/>
          <w:szCs w:val="24"/>
          <w:highlight w:val="none"/>
        </w:rPr>
        <w:t>三、采购标的需满足的质量、安全、技术规格、物理特性等要求</w:t>
      </w:r>
    </w:p>
    <w:p w14:paraId="5190CC99">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供货商提供的产品必须符合《国家标准》（</w:t>
      </w:r>
      <w:r>
        <w:rPr>
          <w:rFonts w:ascii="宋体" w:hAnsi="宋体"/>
          <w:color w:val="auto"/>
          <w:sz w:val="24"/>
          <w:szCs w:val="24"/>
          <w:highlight w:val="none"/>
        </w:rPr>
        <w:t>GB），农产品符合《中华人民共和国农业行业标准》（NY），《中华人民共和国食品安全法实施条例》和其它相应的标准，同时，要满足学校对产品的其它质量要求并必须确保食品安全。</w:t>
      </w:r>
    </w:p>
    <w:p w14:paraId="12878FF7">
      <w:pPr>
        <w:spacing w:line="460" w:lineRule="exact"/>
        <w:ind w:firstLine="482" w:firstLineChars="200"/>
        <w:outlineLvl w:val="0"/>
        <w:rPr>
          <w:rFonts w:ascii="宋体" w:hAnsi="宋体"/>
          <w:b/>
          <w:color w:val="auto"/>
          <w:sz w:val="24"/>
          <w:szCs w:val="24"/>
          <w:highlight w:val="none"/>
        </w:rPr>
      </w:pPr>
      <w:r>
        <w:rPr>
          <w:rFonts w:hint="eastAsia" w:ascii="宋体" w:hAnsi="宋体"/>
          <w:b/>
          <w:color w:val="auto"/>
          <w:sz w:val="24"/>
          <w:szCs w:val="24"/>
          <w:highlight w:val="none"/>
        </w:rPr>
        <w:t>四、项目标段</w:t>
      </w:r>
    </w:p>
    <w:tbl>
      <w:tblPr>
        <w:tblStyle w:val="28"/>
        <w:tblW w:w="87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844"/>
        <w:gridCol w:w="1815"/>
        <w:gridCol w:w="2856"/>
        <w:gridCol w:w="2310"/>
      </w:tblGrid>
      <w:tr w14:paraId="263D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00" w:type="dxa"/>
            <w:shd w:val="clear" w:color="auto" w:fill="auto"/>
            <w:vAlign w:val="center"/>
          </w:tcPr>
          <w:p w14:paraId="7225B69E">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b/>
                <w:color w:val="auto"/>
                <w:kern w:val="2"/>
                <w:sz w:val="24"/>
                <w:szCs w:val="24"/>
                <w:highlight w:val="none"/>
              </w:rPr>
            </w:pPr>
            <w:bookmarkStart w:id="0" w:name="OLE_LINK1"/>
            <w:r>
              <w:rPr>
                <w:rFonts w:hint="eastAsia" w:ascii="宋体" w:hAnsi="宋体"/>
                <w:b/>
                <w:color w:val="auto"/>
                <w:kern w:val="2"/>
                <w:sz w:val="24"/>
                <w:szCs w:val="24"/>
                <w:highlight w:val="none"/>
              </w:rPr>
              <w:t>分类</w:t>
            </w:r>
          </w:p>
        </w:tc>
        <w:tc>
          <w:tcPr>
            <w:tcW w:w="844" w:type="dxa"/>
            <w:shd w:val="clear" w:color="auto" w:fill="auto"/>
            <w:vAlign w:val="center"/>
          </w:tcPr>
          <w:p w14:paraId="35DC6789">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b/>
                <w:color w:val="auto"/>
                <w:kern w:val="2"/>
                <w:sz w:val="24"/>
                <w:szCs w:val="24"/>
                <w:highlight w:val="none"/>
              </w:rPr>
            </w:pPr>
            <w:r>
              <w:rPr>
                <w:rFonts w:hint="eastAsia" w:ascii="宋体" w:hAnsi="宋体"/>
                <w:b/>
                <w:color w:val="auto"/>
                <w:kern w:val="2"/>
                <w:sz w:val="24"/>
                <w:szCs w:val="24"/>
                <w:highlight w:val="none"/>
              </w:rPr>
              <w:t>标段</w:t>
            </w:r>
          </w:p>
        </w:tc>
        <w:tc>
          <w:tcPr>
            <w:tcW w:w="1815" w:type="dxa"/>
            <w:shd w:val="clear" w:color="auto" w:fill="FFFFFF" w:themeFill="background1"/>
            <w:vAlign w:val="center"/>
          </w:tcPr>
          <w:p w14:paraId="081F3488">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b/>
                <w:color w:val="auto"/>
                <w:kern w:val="2"/>
                <w:sz w:val="24"/>
                <w:szCs w:val="24"/>
                <w:highlight w:val="none"/>
              </w:rPr>
            </w:pPr>
            <w:r>
              <w:rPr>
                <w:rFonts w:hint="eastAsia" w:ascii="宋体" w:hAnsi="宋体"/>
                <w:b/>
                <w:color w:val="auto"/>
                <w:kern w:val="2"/>
                <w:sz w:val="24"/>
                <w:szCs w:val="24"/>
                <w:highlight w:val="none"/>
              </w:rPr>
              <w:t>名称</w:t>
            </w:r>
          </w:p>
        </w:tc>
        <w:tc>
          <w:tcPr>
            <w:tcW w:w="2856" w:type="dxa"/>
            <w:shd w:val="clear" w:color="auto" w:fill="FFFFFF" w:themeFill="background1"/>
            <w:vAlign w:val="center"/>
          </w:tcPr>
          <w:p w14:paraId="4E7B46C6">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b/>
                <w:color w:val="auto"/>
                <w:kern w:val="2"/>
                <w:sz w:val="24"/>
                <w:szCs w:val="24"/>
                <w:highlight w:val="none"/>
              </w:rPr>
            </w:pPr>
            <w:r>
              <w:rPr>
                <w:rFonts w:hint="eastAsia" w:ascii="宋体" w:hAnsi="宋体"/>
                <w:b/>
                <w:color w:val="auto"/>
                <w:kern w:val="2"/>
                <w:sz w:val="24"/>
                <w:szCs w:val="24"/>
                <w:highlight w:val="none"/>
              </w:rPr>
              <w:t>预估采购量（年）</w:t>
            </w:r>
          </w:p>
        </w:tc>
        <w:tc>
          <w:tcPr>
            <w:tcW w:w="2310" w:type="dxa"/>
            <w:shd w:val="clear" w:color="auto" w:fill="FFFFFF" w:themeFill="background1"/>
            <w:vAlign w:val="center"/>
          </w:tcPr>
          <w:p w14:paraId="51D9F22D">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b/>
                <w:color w:val="auto"/>
                <w:kern w:val="2"/>
                <w:sz w:val="24"/>
                <w:szCs w:val="24"/>
                <w:highlight w:val="none"/>
              </w:rPr>
            </w:pPr>
            <w:r>
              <w:rPr>
                <w:rFonts w:hint="eastAsia" w:ascii="宋体" w:hAnsi="宋体"/>
                <w:b/>
                <w:color w:val="auto"/>
                <w:kern w:val="2"/>
                <w:sz w:val="24"/>
                <w:szCs w:val="24"/>
                <w:highlight w:val="none"/>
              </w:rPr>
              <w:t>备注</w:t>
            </w:r>
          </w:p>
        </w:tc>
      </w:tr>
      <w:tr w14:paraId="30EB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shd w:val="clear" w:color="auto" w:fill="auto"/>
            <w:vAlign w:val="center"/>
          </w:tcPr>
          <w:p w14:paraId="759E062C">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kern w:val="2"/>
                <w:sz w:val="24"/>
                <w:szCs w:val="24"/>
                <w:highlight w:val="none"/>
              </w:rPr>
            </w:pPr>
            <w:r>
              <w:rPr>
                <w:rFonts w:hint="eastAsia" w:ascii="宋体" w:hAnsi="宋体"/>
                <w:color w:val="auto"/>
                <w:kern w:val="2"/>
                <w:sz w:val="24"/>
                <w:szCs w:val="24"/>
                <w:highlight w:val="none"/>
              </w:rPr>
              <w:t>固定价格标段</w:t>
            </w:r>
          </w:p>
        </w:tc>
        <w:tc>
          <w:tcPr>
            <w:tcW w:w="844" w:type="dxa"/>
            <w:shd w:val="clear" w:color="auto" w:fill="auto"/>
            <w:vAlign w:val="center"/>
          </w:tcPr>
          <w:p w14:paraId="0D34C01B">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kern w:val="2"/>
                <w:sz w:val="24"/>
                <w:szCs w:val="24"/>
                <w:highlight w:val="none"/>
              </w:rPr>
            </w:pPr>
            <w:r>
              <w:rPr>
                <w:rFonts w:ascii="宋体" w:hAnsi="宋体"/>
                <w:color w:val="auto"/>
                <w:kern w:val="2"/>
                <w:sz w:val="24"/>
                <w:szCs w:val="24"/>
                <w:highlight w:val="none"/>
              </w:rPr>
              <w:t>8</w:t>
            </w:r>
          </w:p>
        </w:tc>
        <w:tc>
          <w:tcPr>
            <w:tcW w:w="1815" w:type="dxa"/>
            <w:shd w:val="clear" w:color="auto" w:fill="auto"/>
            <w:vAlign w:val="center"/>
          </w:tcPr>
          <w:p w14:paraId="301CAA8C">
            <w:pPr>
              <w:keepNext w:val="0"/>
              <w:keepLines w:val="0"/>
              <w:pageBreakBefore w:val="0"/>
              <w:widowControl/>
              <w:kinsoku/>
              <w:wordWrap/>
              <w:overflowPunct/>
              <w:topLinePunct w:val="0"/>
              <w:autoSpaceDE/>
              <w:autoSpaceDN/>
              <w:bidi w:val="0"/>
              <w:adjustRightInd w:val="0"/>
              <w:snapToGrid w:val="0"/>
              <w:spacing w:after="0" w:line="300" w:lineRule="exact"/>
              <w:jc w:val="left"/>
              <w:textAlignment w:val="auto"/>
              <w:rPr>
                <w:rFonts w:ascii="宋体" w:hAnsi="宋体"/>
                <w:color w:val="auto"/>
                <w:kern w:val="2"/>
                <w:sz w:val="24"/>
                <w:szCs w:val="24"/>
                <w:highlight w:val="none"/>
              </w:rPr>
            </w:pPr>
            <w:r>
              <w:rPr>
                <w:rFonts w:hint="eastAsia" w:ascii="宋体" w:hAnsi="宋体"/>
                <w:color w:val="auto"/>
                <w:kern w:val="2"/>
                <w:sz w:val="24"/>
                <w:szCs w:val="24"/>
                <w:highlight w:val="none"/>
              </w:rPr>
              <w:t>冻品类</w:t>
            </w:r>
          </w:p>
        </w:tc>
        <w:tc>
          <w:tcPr>
            <w:tcW w:w="2856" w:type="dxa"/>
            <w:shd w:val="clear" w:color="auto" w:fill="FFFFFF" w:themeFill="background1"/>
            <w:vAlign w:val="center"/>
          </w:tcPr>
          <w:p w14:paraId="6E2C0083">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kern w:val="2"/>
                <w:sz w:val="24"/>
                <w:szCs w:val="24"/>
                <w:highlight w:val="none"/>
              </w:rPr>
            </w:pPr>
            <w:r>
              <w:rPr>
                <w:rFonts w:ascii="宋体" w:hAnsi="宋体"/>
                <w:color w:val="auto"/>
                <w:kern w:val="2"/>
                <w:sz w:val="24"/>
                <w:szCs w:val="24"/>
                <w:highlight w:val="none"/>
              </w:rPr>
              <w:t>800000</w:t>
            </w:r>
            <w:r>
              <w:rPr>
                <w:rFonts w:hint="eastAsia" w:ascii="宋体" w:hAnsi="宋体"/>
                <w:color w:val="auto"/>
                <w:kern w:val="2"/>
                <w:sz w:val="24"/>
                <w:szCs w:val="24"/>
                <w:highlight w:val="none"/>
              </w:rPr>
              <w:t>斤</w:t>
            </w:r>
          </w:p>
        </w:tc>
        <w:tc>
          <w:tcPr>
            <w:tcW w:w="2310" w:type="dxa"/>
            <w:vAlign w:val="center"/>
          </w:tcPr>
          <w:p w14:paraId="5519CC47">
            <w:pPr>
              <w:keepNext w:val="0"/>
              <w:keepLines w:val="0"/>
              <w:pageBreakBefore w:val="0"/>
              <w:widowControl/>
              <w:kinsoku/>
              <w:wordWrap/>
              <w:overflowPunct/>
              <w:topLinePunct w:val="0"/>
              <w:autoSpaceDE/>
              <w:autoSpaceDN/>
              <w:bidi w:val="0"/>
              <w:adjustRightInd w:val="0"/>
              <w:snapToGrid w:val="0"/>
              <w:spacing w:after="0" w:line="300" w:lineRule="exact"/>
              <w:jc w:val="left"/>
              <w:textAlignment w:val="auto"/>
              <w:rPr>
                <w:rFonts w:ascii="宋体" w:hAnsi="宋体"/>
                <w:b/>
                <w:i/>
                <w:color w:val="auto"/>
                <w:kern w:val="2"/>
                <w:sz w:val="24"/>
                <w:szCs w:val="24"/>
                <w:highlight w:val="none"/>
                <w:u w:val="single"/>
              </w:rPr>
            </w:pPr>
            <w:r>
              <w:rPr>
                <w:rFonts w:hint="eastAsia" w:ascii="宋体" w:hAnsi="宋体"/>
                <w:b/>
                <w:i/>
                <w:color w:val="auto"/>
                <w:kern w:val="2"/>
                <w:sz w:val="24"/>
                <w:szCs w:val="24"/>
                <w:highlight w:val="none"/>
                <w:u w:val="single"/>
              </w:rPr>
              <w:t>以“附件：固定价格的大宗食材招标控制价”为基准，详见附件Excel表。</w:t>
            </w:r>
          </w:p>
        </w:tc>
      </w:tr>
      <w:bookmarkEnd w:id="0"/>
    </w:tbl>
    <w:p w14:paraId="565D1C94">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说明：</w:t>
      </w:r>
    </w:p>
    <w:p w14:paraId="5057BC05">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b/>
          <w:color w:val="auto"/>
          <w:sz w:val="24"/>
          <w:szCs w:val="24"/>
          <w:highlight w:val="none"/>
        </w:rPr>
        <w:t>以上预估采购量根据前两年度使用量预估，仅作为投标人报价参考，不构成采购人最低采购承诺</w:t>
      </w:r>
      <w:r>
        <w:rPr>
          <w:rFonts w:hint="eastAsia" w:ascii="宋体" w:hAnsi="宋体"/>
          <w:color w:val="auto"/>
          <w:sz w:val="24"/>
          <w:szCs w:val="24"/>
          <w:highlight w:val="none"/>
        </w:rPr>
        <w:t>；</w:t>
      </w:r>
    </w:p>
    <w:p w14:paraId="013B1643">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2、最终结算金额以实际验收合格的供货数量乘以对应结算单价（浮动价按发改委基准价×中标折扣率、固定价按招标控制价（基准价）×中标折扣率）按实结算。</w:t>
      </w:r>
    </w:p>
    <w:p w14:paraId="6BAD52F7">
      <w:pPr>
        <w:spacing w:line="460" w:lineRule="exact"/>
        <w:ind w:firstLine="482" w:firstLineChars="200"/>
        <w:outlineLvl w:val="1"/>
        <w:rPr>
          <w:rFonts w:ascii="宋体" w:hAnsi="宋体"/>
          <w:b/>
          <w:color w:val="auto"/>
          <w:sz w:val="24"/>
          <w:szCs w:val="24"/>
          <w:highlight w:val="none"/>
        </w:rPr>
      </w:pPr>
      <w:r>
        <w:rPr>
          <w:rFonts w:hint="eastAsia" w:ascii="宋体" w:hAnsi="宋体"/>
          <w:b/>
          <w:color w:val="auto"/>
          <w:sz w:val="24"/>
          <w:szCs w:val="24"/>
          <w:highlight w:val="none"/>
        </w:rPr>
        <w:t>（二）送货地点</w:t>
      </w:r>
    </w:p>
    <w:p w14:paraId="54C46949">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江苏商贸职业学院食堂指定地点。</w:t>
      </w:r>
    </w:p>
    <w:p w14:paraId="17102CDB">
      <w:pPr>
        <w:spacing w:line="460" w:lineRule="exact"/>
        <w:ind w:firstLine="482" w:firstLineChars="200"/>
        <w:outlineLvl w:val="1"/>
        <w:rPr>
          <w:rFonts w:ascii="宋体" w:hAnsi="宋体"/>
          <w:b/>
          <w:color w:val="auto"/>
          <w:sz w:val="24"/>
          <w:szCs w:val="24"/>
          <w:highlight w:val="none"/>
        </w:rPr>
      </w:pPr>
      <w:r>
        <w:rPr>
          <w:rFonts w:hint="eastAsia" w:ascii="宋体" w:hAnsi="宋体"/>
          <w:b/>
          <w:color w:val="auto"/>
          <w:sz w:val="24"/>
          <w:szCs w:val="24"/>
          <w:highlight w:val="none"/>
        </w:rPr>
        <w:t>（三）配送服务期限</w:t>
      </w:r>
    </w:p>
    <w:p w14:paraId="7805D16B">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本项目服务期限一年。合同签订应考虑学校学期特性，合同签订之日起不超过12个月，截止次年8月3</w:t>
      </w:r>
      <w:r>
        <w:rPr>
          <w:rFonts w:ascii="宋体" w:hAnsi="宋体"/>
          <w:color w:val="auto"/>
          <w:sz w:val="24"/>
          <w:szCs w:val="24"/>
          <w:highlight w:val="none"/>
        </w:rPr>
        <w:t>1</w:t>
      </w:r>
      <w:r>
        <w:rPr>
          <w:rFonts w:hint="eastAsia" w:ascii="宋体" w:hAnsi="宋体"/>
          <w:color w:val="auto"/>
          <w:sz w:val="24"/>
          <w:szCs w:val="24"/>
          <w:highlight w:val="none"/>
        </w:rPr>
        <w:t>日，具体起止时间以合同签订为准。</w:t>
      </w:r>
    </w:p>
    <w:p w14:paraId="376D6FE2">
      <w:pPr>
        <w:spacing w:line="460" w:lineRule="exact"/>
        <w:ind w:firstLine="482" w:firstLineChars="200"/>
        <w:outlineLvl w:val="0"/>
        <w:rPr>
          <w:rFonts w:ascii="宋体" w:hAnsi="宋体"/>
          <w:b/>
          <w:color w:val="auto"/>
          <w:sz w:val="24"/>
          <w:szCs w:val="24"/>
          <w:highlight w:val="none"/>
        </w:rPr>
      </w:pPr>
      <w:r>
        <w:rPr>
          <w:rFonts w:hint="eastAsia" w:ascii="宋体" w:hAnsi="宋体"/>
          <w:b/>
          <w:color w:val="auto"/>
          <w:sz w:val="24"/>
          <w:szCs w:val="24"/>
          <w:highlight w:val="none"/>
        </w:rPr>
        <w:t>五、采购标的需满足的服务标准、期限、效率等要求</w:t>
      </w:r>
    </w:p>
    <w:p w14:paraId="175409EB">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1.成交供应商需在合同中明确送货人，同时提交相关资料到学校后勤管理部门及安全保卫部门制作服务外包人员出入证，送货人代表成交供应商履行配送职责，凭出入证入校，学校核对出入证，验收货物，共同把好送货、验收关口。同时向学校食堂承包人提交送货清单及所有原材料的相关检疫佐证资料，送货清单上的份量、品种与实际货物及学校食堂承包人要求完全一致，相关检疫佐证资料，不可补交、造假。</w:t>
      </w:r>
    </w:p>
    <w:p w14:paraId="01389DF3">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2.成交供应商在接到学校食堂承包经营商正式下达的食品原材料购货计划后，须即刻进行原材料备货，需随货提交食材检测报告等，按要求在规定时间内足量、保质的将食品及原材料送到指定地点，并满足适度的加工要求（具体数量与交货日期、时间以食堂承包人提前通知为准）。成交供应商应主动配合做好食品及原材料的验收工作。如遇货源紧缺等特殊情况，必须履行供货合同，首先确保向学校供货。</w:t>
      </w:r>
    </w:p>
    <w:p w14:paraId="5EE88D57">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3.成交供应商在食品配送过程中，杜绝三无产品、过期变质食品，一旦发生食品安全质量问题，应立即无条件停止供货，终止合同，并取消以后参加江苏商贸职业学院食堂大宗食材采购配送服务项目的投标资格。</w:t>
      </w:r>
    </w:p>
    <w:p w14:paraId="3B9756E2">
      <w:pPr>
        <w:spacing w:line="500" w:lineRule="exact"/>
        <w:ind w:firstLine="508" w:firstLineChars="200"/>
        <w:rPr>
          <w:rFonts w:ascii="宋体" w:hAnsi="宋体" w:cs="宋体"/>
          <w:color w:val="auto"/>
          <w:spacing w:val="7"/>
          <w:sz w:val="24"/>
          <w:szCs w:val="24"/>
          <w:highlight w:val="none"/>
        </w:rPr>
      </w:pPr>
      <w:r>
        <w:rPr>
          <w:rFonts w:ascii="宋体" w:hAnsi="宋体" w:cs="宋体"/>
          <w:color w:val="auto"/>
          <w:spacing w:val="7"/>
          <w:sz w:val="24"/>
          <w:szCs w:val="24"/>
          <w:highlight w:val="none"/>
        </w:rPr>
        <w:t>4</w:t>
      </w:r>
      <w:r>
        <w:rPr>
          <w:rFonts w:hint="eastAsia" w:ascii="宋体" w:hAnsi="宋体" w:cs="宋体"/>
          <w:color w:val="auto"/>
          <w:spacing w:val="7"/>
          <w:sz w:val="24"/>
          <w:szCs w:val="24"/>
          <w:highlight w:val="none"/>
        </w:rPr>
        <w:t>.履约保证金</w:t>
      </w:r>
    </w:p>
    <w:p w14:paraId="522D0B0D">
      <w:pPr>
        <w:spacing w:line="500" w:lineRule="exact"/>
        <w:ind w:firstLine="508" w:firstLineChars="200"/>
        <w:rPr>
          <w:rFonts w:ascii="宋体" w:hAnsi="宋体" w:cs="宋体"/>
          <w:color w:val="auto"/>
          <w:spacing w:val="7"/>
          <w:sz w:val="24"/>
          <w:szCs w:val="24"/>
          <w:highlight w:val="none"/>
        </w:rPr>
      </w:pPr>
      <w:r>
        <w:rPr>
          <w:rFonts w:ascii="宋体" w:hAnsi="宋体" w:cs="宋体"/>
          <w:color w:val="auto"/>
          <w:spacing w:val="7"/>
          <w:sz w:val="24"/>
          <w:szCs w:val="24"/>
          <w:highlight w:val="none"/>
        </w:rPr>
        <w:t>4</w:t>
      </w:r>
      <w:r>
        <w:rPr>
          <w:rFonts w:hint="eastAsia" w:ascii="宋体" w:hAnsi="宋体" w:cs="宋体"/>
          <w:color w:val="auto"/>
          <w:spacing w:val="7"/>
          <w:sz w:val="24"/>
          <w:szCs w:val="24"/>
          <w:highlight w:val="none"/>
        </w:rPr>
        <w:t>.1本项目成交后的履约保证金为：</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234"/>
        <w:gridCol w:w="2130"/>
        <w:gridCol w:w="3760"/>
      </w:tblGrid>
      <w:tr w14:paraId="176F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370" w:type="dxa"/>
            <w:shd w:val="clear" w:color="auto" w:fill="FFFFFF" w:themeFill="background1"/>
            <w:vAlign w:val="center"/>
          </w:tcPr>
          <w:p w14:paraId="7D8AF242">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分类</w:t>
            </w:r>
          </w:p>
        </w:tc>
        <w:tc>
          <w:tcPr>
            <w:tcW w:w="1234" w:type="dxa"/>
            <w:shd w:val="clear" w:color="auto" w:fill="FFFFFF" w:themeFill="background1"/>
            <w:vAlign w:val="center"/>
          </w:tcPr>
          <w:p w14:paraId="569D6E62">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标段</w:t>
            </w:r>
          </w:p>
        </w:tc>
        <w:tc>
          <w:tcPr>
            <w:tcW w:w="2130" w:type="dxa"/>
            <w:shd w:val="clear" w:color="auto" w:fill="FFFFFF" w:themeFill="background1"/>
            <w:vAlign w:val="center"/>
          </w:tcPr>
          <w:p w14:paraId="00EE6A68">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名称</w:t>
            </w:r>
          </w:p>
        </w:tc>
        <w:tc>
          <w:tcPr>
            <w:tcW w:w="3760" w:type="dxa"/>
            <w:shd w:val="clear" w:color="auto" w:fill="FFFFFF" w:themeFill="background1"/>
            <w:vAlign w:val="center"/>
          </w:tcPr>
          <w:p w14:paraId="704A0226">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履约保证金（万元）</w:t>
            </w:r>
          </w:p>
        </w:tc>
      </w:tr>
      <w:tr w14:paraId="47C2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Align w:val="center"/>
          </w:tcPr>
          <w:p w14:paraId="409AB6B6">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sz w:val="24"/>
                <w:szCs w:val="24"/>
                <w:highlight w:val="none"/>
              </w:rPr>
            </w:pPr>
            <w:r>
              <w:rPr>
                <w:rFonts w:hint="eastAsia" w:ascii="宋体" w:hAnsi="宋体"/>
                <w:color w:val="auto"/>
                <w:sz w:val="24"/>
                <w:szCs w:val="24"/>
                <w:highlight w:val="none"/>
              </w:rPr>
              <w:t>固定价格标段</w:t>
            </w:r>
          </w:p>
        </w:tc>
        <w:tc>
          <w:tcPr>
            <w:tcW w:w="1234" w:type="dxa"/>
            <w:shd w:val="clear" w:color="auto" w:fill="auto"/>
            <w:vAlign w:val="center"/>
          </w:tcPr>
          <w:p w14:paraId="78419DDF">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sz w:val="24"/>
                <w:szCs w:val="24"/>
                <w:highlight w:val="none"/>
              </w:rPr>
            </w:pPr>
            <w:r>
              <w:rPr>
                <w:rFonts w:ascii="宋体" w:hAnsi="宋体"/>
                <w:color w:val="auto"/>
                <w:sz w:val="24"/>
                <w:szCs w:val="24"/>
                <w:highlight w:val="none"/>
              </w:rPr>
              <w:t>8</w:t>
            </w:r>
          </w:p>
        </w:tc>
        <w:tc>
          <w:tcPr>
            <w:tcW w:w="2130" w:type="dxa"/>
            <w:shd w:val="clear" w:color="auto" w:fill="auto"/>
            <w:vAlign w:val="center"/>
          </w:tcPr>
          <w:p w14:paraId="5AA4C771">
            <w:pPr>
              <w:keepNext w:val="0"/>
              <w:keepLines w:val="0"/>
              <w:pageBreakBefore w:val="0"/>
              <w:widowControl/>
              <w:kinsoku/>
              <w:wordWrap/>
              <w:overflowPunct/>
              <w:topLinePunct w:val="0"/>
              <w:autoSpaceDE/>
              <w:autoSpaceDN/>
              <w:bidi w:val="0"/>
              <w:adjustRightInd w:val="0"/>
              <w:snapToGrid w:val="0"/>
              <w:spacing w:after="0" w:line="300" w:lineRule="exact"/>
              <w:jc w:val="left"/>
              <w:textAlignment w:val="auto"/>
              <w:rPr>
                <w:rFonts w:ascii="宋体" w:hAnsi="宋体"/>
                <w:color w:val="auto"/>
                <w:sz w:val="24"/>
                <w:szCs w:val="24"/>
                <w:highlight w:val="none"/>
              </w:rPr>
            </w:pPr>
            <w:r>
              <w:rPr>
                <w:rFonts w:hint="eastAsia" w:ascii="宋体" w:hAnsi="宋体"/>
                <w:color w:val="auto"/>
                <w:sz w:val="24"/>
                <w:szCs w:val="24"/>
                <w:highlight w:val="none"/>
              </w:rPr>
              <w:t>冻品类</w:t>
            </w:r>
          </w:p>
        </w:tc>
        <w:tc>
          <w:tcPr>
            <w:tcW w:w="3760" w:type="dxa"/>
            <w:shd w:val="clear" w:color="auto" w:fill="auto"/>
            <w:vAlign w:val="center"/>
          </w:tcPr>
          <w:p w14:paraId="1C3F0078">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1</w:t>
            </w:r>
            <w:r>
              <w:rPr>
                <w:rFonts w:ascii="宋体" w:hAnsi="宋体" w:cs="宋体"/>
                <w:color w:val="auto"/>
                <w:sz w:val="24"/>
                <w:szCs w:val="24"/>
                <w:highlight w:val="none"/>
              </w:rPr>
              <w:t>0</w:t>
            </w:r>
          </w:p>
        </w:tc>
      </w:tr>
    </w:tbl>
    <w:p w14:paraId="51FE33D0">
      <w:pPr>
        <w:spacing w:line="500" w:lineRule="exact"/>
        <w:ind w:firstLine="508" w:firstLineChars="200"/>
        <w:rPr>
          <w:rFonts w:ascii="宋体" w:hAnsi="宋体" w:cs="宋体"/>
          <w:color w:val="auto"/>
          <w:spacing w:val="7"/>
          <w:sz w:val="24"/>
          <w:szCs w:val="24"/>
          <w:highlight w:val="none"/>
        </w:rPr>
      </w:pPr>
      <w:r>
        <w:rPr>
          <w:rFonts w:ascii="宋体" w:hAnsi="宋体" w:cs="宋体"/>
          <w:color w:val="auto"/>
          <w:spacing w:val="7"/>
          <w:sz w:val="24"/>
          <w:szCs w:val="24"/>
          <w:highlight w:val="none"/>
        </w:rPr>
        <w:t>4</w:t>
      </w:r>
      <w:r>
        <w:rPr>
          <w:rFonts w:hint="eastAsia" w:ascii="宋体" w:hAnsi="宋体" w:cs="宋体"/>
          <w:color w:val="auto"/>
          <w:spacing w:val="7"/>
          <w:sz w:val="24"/>
          <w:szCs w:val="24"/>
          <w:highlight w:val="none"/>
        </w:rPr>
        <w:t>.2中标供应商的履约保证金须在成交通知书发出之日起至合同签订前汇入采购单位账户，中标供应商凭成交通知书与采购单位签订合同。超期或未有协商，则视为自动放弃成交资格。</w:t>
      </w:r>
    </w:p>
    <w:p w14:paraId="18779A07">
      <w:pPr>
        <w:spacing w:line="500" w:lineRule="exact"/>
        <w:ind w:firstLine="508" w:firstLineChars="200"/>
        <w:rPr>
          <w:rFonts w:ascii="宋体" w:hAnsi="宋体" w:cs="宋体"/>
          <w:color w:val="auto"/>
          <w:spacing w:val="7"/>
          <w:sz w:val="24"/>
          <w:szCs w:val="24"/>
          <w:highlight w:val="none"/>
        </w:rPr>
      </w:pPr>
      <w:r>
        <w:rPr>
          <w:rFonts w:ascii="宋体" w:hAnsi="宋体" w:cs="宋体"/>
          <w:color w:val="auto"/>
          <w:spacing w:val="7"/>
          <w:sz w:val="24"/>
          <w:szCs w:val="24"/>
          <w:highlight w:val="none"/>
        </w:rPr>
        <w:t>4</w:t>
      </w:r>
      <w:r>
        <w:rPr>
          <w:rFonts w:hint="eastAsia" w:ascii="宋体" w:hAnsi="宋体" w:cs="宋体"/>
          <w:color w:val="auto"/>
          <w:spacing w:val="7"/>
          <w:sz w:val="24"/>
          <w:szCs w:val="24"/>
          <w:highlight w:val="none"/>
        </w:rPr>
        <w:t>.3中标供应商在按要求保质保量的履行该项目合同无任何食品安全问题后，采购单位凭中标供应商提交的申请，一次性无息退还该合同项目的履约保证金。</w:t>
      </w:r>
    </w:p>
    <w:p w14:paraId="22C0AC2A">
      <w:pPr>
        <w:spacing w:line="500" w:lineRule="exact"/>
        <w:ind w:firstLine="508" w:firstLineChars="200"/>
        <w:rPr>
          <w:rFonts w:ascii="宋体" w:hAnsi="宋体" w:cs="宋体"/>
          <w:color w:val="auto"/>
          <w:spacing w:val="7"/>
          <w:sz w:val="24"/>
          <w:szCs w:val="24"/>
          <w:highlight w:val="none"/>
        </w:rPr>
      </w:pPr>
      <w:r>
        <w:rPr>
          <w:rFonts w:ascii="宋体" w:hAnsi="宋体" w:cs="宋体"/>
          <w:color w:val="auto"/>
          <w:spacing w:val="7"/>
          <w:sz w:val="24"/>
          <w:szCs w:val="24"/>
          <w:highlight w:val="none"/>
        </w:rPr>
        <w:t>4</w:t>
      </w:r>
      <w:r>
        <w:rPr>
          <w:rFonts w:hint="eastAsia" w:ascii="宋体" w:hAnsi="宋体" w:cs="宋体"/>
          <w:color w:val="auto"/>
          <w:spacing w:val="7"/>
          <w:sz w:val="24"/>
          <w:szCs w:val="24"/>
          <w:highlight w:val="none"/>
        </w:rPr>
        <w:t>.4发生以下情况的，履约保证金不予退还或部分退还：</w:t>
      </w:r>
    </w:p>
    <w:p w14:paraId="498148AF">
      <w:pPr>
        <w:spacing w:line="500" w:lineRule="exact"/>
        <w:ind w:firstLine="508" w:firstLineChars="200"/>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a.签订合同后，成交供应商不履行合同义务的，采购单位有权全额扣除履约保证金，同时采购单位亦有权终止合同，中标供应商还须承担相应的法律赔偿责任；</w:t>
      </w:r>
    </w:p>
    <w:p w14:paraId="360D7815">
      <w:pPr>
        <w:spacing w:line="500" w:lineRule="exact"/>
        <w:ind w:firstLine="508" w:firstLineChars="200"/>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b.成交供应商在履约过程中发生违约行为，给采购单位造成损失的，采购单位有权在成交供应商缴纳的履约保证金中予以扣款，以弥补采购单位经济损失，不足的部分成交供应商另外补齐。</w:t>
      </w:r>
    </w:p>
    <w:p w14:paraId="3463EBFC">
      <w:pPr>
        <w:spacing w:line="460" w:lineRule="exact"/>
        <w:ind w:firstLine="482" w:firstLineChars="200"/>
        <w:outlineLvl w:val="0"/>
        <w:rPr>
          <w:rFonts w:ascii="宋体" w:hAnsi="宋体"/>
          <w:b/>
          <w:color w:val="auto"/>
          <w:sz w:val="24"/>
          <w:szCs w:val="24"/>
          <w:highlight w:val="none"/>
        </w:rPr>
      </w:pPr>
      <w:r>
        <w:rPr>
          <w:rFonts w:hint="eastAsia" w:ascii="宋体" w:hAnsi="宋体"/>
          <w:b/>
          <w:color w:val="auto"/>
          <w:sz w:val="24"/>
          <w:szCs w:val="24"/>
          <w:highlight w:val="none"/>
        </w:rPr>
        <w:t>六、采购标的的验收标准</w:t>
      </w:r>
    </w:p>
    <w:p w14:paraId="41E974B8">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所供食品原材料符合国家食品安全标准，食材要求表中所表明的质量标准和质量等级。</w:t>
      </w:r>
    </w:p>
    <w:p w14:paraId="269EF25C">
      <w:pPr>
        <w:spacing w:line="460" w:lineRule="exact"/>
        <w:ind w:firstLine="482" w:firstLineChars="200"/>
        <w:outlineLvl w:val="0"/>
        <w:rPr>
          <w:rFonts w:ascii="宋体" w:hAnsi="宋体"/>
          <w:b/>
          <w:color w:val="auto"/>
          <w:sz w:val="24"/>
          <w:szCs w:val="24"/>
          <w:highlight w:val="none"/>
        </w:rPr>
      </w:pPr>
      <w:r>
        <w:rPr>
          <w:rFonts w:hint="eastAsia" w:ascii="宋体" w:hAnsi="宋体"/>
          <w:b/>
          <w:color w:val="auto"/>
          <w:sz w:val="24"/>
          <w:szCs w:val="24"/>
          <w:highlight w:val="none"/>
        </w:rPr>
        <w:t>七、采购标的的其他技术、服务等要求</w:t>
      </w:r>
    </w:p>
    <w:p w14:paraId="0033700A">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1.成交供应商成为采购人食堂食品原材料的供货供应商。</w:t>
      </w:r>
    </w:p>
    <w:p w14:paraId="0577DC1E">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2.根据供应商履约情况，学校食堂承包人对食材供货供应商进行动态考核，考核结果报学校后勤管理部门备案。对月度考核不合格供应商，学校有权取消其送货资格并终止合同。</w:t>
      </w:r>
    </w:p>
    <w:p w14:paraId="593448D5">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3.成交供应商应主动配合学校食堂承包人做好索票、索证等工作，如不按要求提供索证，索票以及各类食品的原材料的检测报告和各类动物检验检疫证，将终止合同。</w:t>
      </w:r>
    </w:p>
    <w:p w14:paraId="409CAE42">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4.成交供应商在配送过程中，如有质量、服务不到位不满意或产生异议，学校经核实情况属实，可按如下方式执行: 接学校食堂承包经营人举报货物质量有问题通知，在12小时内约请经第三方认证的产品质量监督部门抽样检测，在一个合同期内，发现一次不合格须缴纳检测费用和履约保证金 20%的罚款；第二次发现不合格须缴纳检测费用和履约保证金 50%的罚款；第三次发现不合格须缴纳检测费并扣除履约保证金 100%，终止合同。配送中发现未使用冷链车配送的，每发现一次扣除履约保证金1000元。学校依照合同追究违约责任。为了不影响食堂正常</w:t>
      </w:r>
      <w:r>
        <w:rPr>
          <w:rFonts w:hint="eastAsia" w:ascii="宋体" w:hAnsi="宋体"/>
          <w:color w:val="auto"/>
          <w:sz w:val="24"/>
          <w:szCs w:val="24"/>
          <w:highlight w:val="none"/>
        </w:rPr>
        <w:t>开餐，学校有权将扣除的履约保证金进行市场采购。成交供应商应无条件接受学校、市场监督部门的管理、指导、监督、考核。</w:t>
      </w:r>
    </w:p>
    <w:p w14:paraId="79374D88">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5.成交供应商在配送食品原材料时，必须满足合同约定，并经过学校食堂承包人验收，学校实行动态管理，凡发现配送原材料出现质量问题、过期、违约等情况，学校有权解除合同，并处扣除5000.00元履约保证金作为处罚：</w:t>
      </w:r>
    </w:p>
    <w:p w14:paraId="4AB09F79">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备注：常见质量问题（但不限于以下所列质量问题）：</w:t>
      </w:r>
    </w:p>
    <w:p w14:paraId="03734DFD">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ascii="宋体" w:hAnsi="宋体"/>
          <w:color w:val="auto"/>
          <w:sz w:val="24"/>
          <w:szCs w:val="24"/>
          <w:highlight w:val="none"/>
        </w:rPr>
        <w:t>1）腐败变质油脂酸败、霉变生虫、污秽不洁等对人体健康有害的；</w:t>
      </w:r>
    </w:p>
    <w:p w14:paraId="1F27EA29">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ascii="宋体" w:hAnsi="宋体"/>
          <w:color w:val="auto"/>
          <w:sz w:val="24"/>
          <w:szCs w:val="24"/>
          <w:highlight w:val="none"/>
        </w:rPr>
        <w:t>2）有毒有害物品、寄生虫、微生物或微生物含量超过国家规定标准的，未经动物部门检疫或检疫不合格的；</w:t>
      </w:r>
    </w:p>
    <w:p w14:paraId="50FE1E87">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ascii="宋体" w:hAnsi="宋体"/>
          <w:color w:val="auto"/>
          <w:sz w:val="24"/>
          <w:szCs w:val="24"/>
          <w:highlight w:val="none"/>
        </w:rPr>
        <w:t>3）有农药等有害人体的残留物，农药残留检测不合格的；</w:t>
      </w:r>
    </w:p>
    <w:p w14:paraId="53DF9EE0">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ascii="宋体" w:hAnsi="宋体"/>
          <w:color w:val="auto"/>
          <w:sz w:val="24"/>
          <w:szCs w:val="24"/>
          <w:highlight w:val="none"/>
        </w:rPr>
        <w:t>4）掺假、掺杂、造假；用非食品原料加工或加入非食品用化学物质的；</w:t>
      </w:r>
    </w:p>
    <w:p w14:paraId="690A2844">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ascii="宋体" w:hAnsi="宋体"/>
          <w:color w:val="auto"/>
          <w:sz w:val="24"/>
          <w:szCs w:val="24"/>
          <w:highlight w:val="none"/>
        </w:rPr>
        <w:t>5）超过保质期的；</w:t>
      </w:r>
    </w:p>
    <w:p w14:paraId="6EA5972D">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ascii="宋体" w:hAnsi="宋体"/>
          <w:color w:val="auto"/>
          <w:sz w:val="24"/>
          <w:szCs w:val="24"/>
          <w:highlight w:val="none"/>
        </w:rPr>
        <w:t>6）使用国家禁止材料的；</w:t>
      </w:r>
    </w:p>
    <w:p w14:paraId="72E93AB4">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ascii="宋体" w:hAnsi="宋体"/>
          <w:color w:val="auto"/>
          <w:sz w:val="24"/>
          <w:szCs w:val="24"/>
          <w:highlight w:val="none"/>
        </w:rPr>
        <w:t>7）其它原因造成不符合国家安全等规定的。</w:t>
      </w:r>
    </w:p>
    <w:p w14:paraId="12D44132">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ascii="宋体" w:hAnsi="宋体"/>
          <w:color w:val="auto"/>
          <w:sz w:val="24"/>
          <w:szCs w:val="24"/>
          <w:highlight w:val="none"/>
        </w:rPr>
        <w:t>8）短斤缺两、以次充好等。</w:t>
      </w:r>
    </w:p>
    <w:p w14:paraId="04AF438E">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6.学校食堂承包人所需的食材，成交供应商在相应期间必须按照按承诺价格折扣供货，价格按供应价格核算，计算公式同后（报价及结算中</w:t>
      </w:r>
      <w:r>
        <w:rPr>
          <w:rFonts w:hint="eastAsia" w:ascii="宋体" w:hAnsi="宋体"/>
          <w:color w:val="auto"/>
          <w:sz w:val="24"/>
          <w:szCs w:val="24"/>
          <w:highlight w:val="none"/>
        </w:rPr>
        <w:t>相关内容</w:t>
      </w:r>
      <w:r>
        <w:rPr>
          <w:rFonts w:ascii="宋体" w:hAnsi="宋体"/>
          <w:color w:val="auto"/>
          <w:sz w:val="24"/>
          <w:szCs w:val="24"/>
          <w:highlight w:val="none"/>
        </w:rPr>
        <w:t>）。如成交供应商不能按采购方需求供货，则终止合同，没收其履约保证金。</w:t>
      </w:r>
    </w:p>
    <w:p w14:paraId="2DE75F18">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7.成交供应商所聘服务人员与学校不存在雇佣等劳动关系；成交供应商应培训好服务从业人员，服务人员应具有良好的从业道德。供应商所用服务人员的岗位职责、操作规范、人身安全、医疗、工资、各项保险、内部管理、各类纠纷等各项事宜及所涉及经费均由成交供应商自行负责，学校概不负责。</w:t>
      </w:r>
    </w:p>
    <w:p w14:paraId="7CE032AE">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8.成交供应商如果发生服务人员在配送过程中发生交通伤害事故、失窃事件或其他财产损失和人身伤害，学校不承担任何经济和法律责任。</w:t>
      </w:r>
    </w:p>
    <w:p w14:paraId="2ED51D0F">
      <w:pPr>
        <w:spacing w:line="460" w:lineRule="exact"/>
        <w:ind w:firstLine="480" w:firstLineChars="200"/>
        <w:rPr>
          <w:rFonts w:ascii="宋体" w:hAnsi="宋体"/>
          <w:color w:val="auto"/>
          <w:sz w:val="24"/>
          <w:szCs w:val="24"/>
          <w:highlight w:val="none"/>
        </w:rPr>
      </w:pPr>
      <w:r>
        <w:rPr>
          <w:rFonts w:ascii="宋体" w:hAnsi="宋体"/>
          <w:color w:val="auto"/>
          <w:sz w:val="24"/>
          <w:szCs w:val="24"/>
          <w:highlight w:val="none"/>
        </w:rPr>
        <w:t>9.成交供应商需严格执行《食品安全法》《动物检验法》等相关法律。</w:t>
      </w:r>
    </w:p>
    <w:p w14:paraId="5F5F3246">
      <w:pPr>
        <w:spacing w:line="360" w:lineRule="auto"/>
        <w:ind w:firstLine="482" w:firstLineChars="200"/>
        <w:outlineLvl w:val="0"/>
        <w:rPr>
          <w:rFonts w:ascii="宋体" w:hAnsi="宋体"/>
          <w:b/>
          <w:color w:val="auto"/>
          <w:sz w:val="24"/>
          <w:szCs w:val="24"/>
          <w:highlight w:val="none"/>
        </w:rPr>
      </w:pPr>
      <w:r>
        <w:rPr>
          <w:rFonts w:hint="eastAsia" w:ascii="宋体" w:hAnsi="宋体"/>
          <w:b/>
          <w:color w:val="auto"/>
          <w:sz w:val="24"/>
          <w:szCs w:val="24"/>
          <w:highlight w:val="none"/>
        </w:rPr>
        <w:t>八、食材要求</w:t>
      </w:r>
    </w:p>
    <w:tbl>
      <w:tblPr>
        <w:tblStyle w:val="28"/>
        <w:tblW w:w="85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831"/>
        <w:gridCol w:w="1077"/>
        <w:gridCol w:w="2850"/>
        <w:gridCol w:w="3255"/>
      </w:tblGrid>
      <w:tr w14:paraId="385C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584" w:type="dxa"/>
            <w:shd w:val="clear" w:color="auto" w:fill="FFFFFF" w:themeFill="background1"/>
            <w:vAlign w:val="center"/>
          </w:tcPr>
          <w:p w14:paraId="5FDEE90F">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b/>
                <w:color w:val="auto"/>
                <w:kern w:val="2"/>
                <w:sz w:val="24"/>
                <w:szCs w:val="24"/>
                <w:highlight w:val="none"/>
              </w:rPr>
            </w:pPr>
            <w:r>
              <w:rPr>
                <w:rFonts w:hint="eastAsia" w:ascii="宋体" w:hAnsi="宋体"/>
                <w:b/>
                <w:color w:val="auto"/>
                <w:kern w:val="2"/>
                <w:sz w:val="24"/>
                <w:szCs w:val="24"/>
                <w:highlight w:val="none"/>
              </w:rPr>
              <w:t>标段</w:t>
            </w:r>
          </w:p>
        </w:tc>
        <w:tc>
          <w:tcPr>
            <w:tcW w:w="831" w:type="dxa"/>
            <w:shd w:val="clear" w:color="auto" w:fill="FFFFFF" w:themeFill="background1"/>
            <w:vAlign w:val="center"/>
          </w:tcPr>
          <w:p w14:paraId="11BFCD6C">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b/>
                <w:color w:val="auto"/>
                <w:kern w:val="2"/>
                <w:sz w:val="24"/>
                <w:szCs w:val="24"/>
                <w:highlight w:val="none"/>
              </w:rPr>
            </w:pPr>
            <w:r>
              <w:rPr>
                <w:rFonts w:hint="eastAsia" w:ascii="宋体" w:hAnsi="宋体"/>
                <w:b/>
                <w:color w:val="auto"/>
                <w:kern w:val="2"/>
                <w:sz w:val="24"/>
                <w:szCs w:val="24"/>
                <w:highlight w:val="none"/>
              </w:rPr>
              <w:t>名称</w:t>
            </w:r>
          </w:p>
        </w:tc>
        <w:tc>
          <w:tcPr>
            <w:tcW w:w="1077" w:type="dxa"/>
            <w:shd w:val="clear" w:color="auto" w:fill="FFFFFF" w:themeFill="background1"/>
            <w:vAlign w:val="center"/>
          </w:tcPr>
          <w:p w14:paraId="4B21AA51">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b/>
                <w:color w:val="auto"/>
                <w:kern w:val="2"/>
                <w:sz w:val="24"/>
                <w:szCs w:val="24"/>
                <w:highlight w:val="none"/>
              </w:rPr>
            </w:pPr>
            <w:r>
              <w:rPr>
                <w:rFonts w:hint="eastAsia" w:ascii="宋体" w:hAnsi="宋体"/>
                <w:b/>
                <w:color w:val="auto"/>
                <w:kern w:val="2"/>
                <w:sz w:val="24"/>
                <w:szCs w:val="24"/>
                <w:highlight w:val="none"/>
              </w:rPr>
              <w:t>规格/单位</w:t>
            </w:r>
          </w:p>
        </w:tc>
        <w:tc>
          <w:tcPr>
            <w:tcW w:w="2850" w:type="dxa"/>
            <w:shd w:val="clear" w:color="auto" w:fill="FFFFFF" w:themeFill="background1"/>
            <w:vAlign w:val="center"/>
          </w:tcPr>
          <w:p w14:paraId="2329D474">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b/>
                <w:color w:val="auto"/>
                <w:kern w:val="2"/>
                <w:sz w:val="24"/>
                <w:szCs w:val="24"/>
                <w:highlight w:val="none"/>
              </w:rPr>
            </w:pPr>
            <w:r>
              <w:rPr>
                <w:rFonts w:hint="eastAsia" w:ascii="宋体" w:hAnsi="宋体"/>
                <w:b/>
                <w:color w:val="auto"/>
                <w:kern w:val="2"/>
                <w:sz w:val="24"/>
                <w:szCs w:val="24"/>
                <w:highlight w:val="none"/>
              </w:rPr>
              <w:t>质量标准/质量等级</w:t>
            </w:r>
          </w:p>
        </w:tc>
        <w:tc>
          <w:tcPr>
            <w:tcW w:w="3255" w:type="dxa"/>
            <w:shd w:val="clear" w:color="auto" w:fill="FFFFFF" w:themeFill="background1"/>
            <w:vAlign w:val="center"/>
          </w:tcPr>
          <w:p w14:paraId="7CBC3A3F">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b/>
                <w:color w:val="auto"/>
                <w:kern w:val="2"/>
                <w:sz w:val="24"/>
                <w:szCs w:val="24"/>
                <w:highlight w:val="none"/>
              </w:rPr>
            </w:pPr>
            <w:r>
              <w:rPr>
                <w:rFonts w:hint="eastAsia" w:ascii="宋体" w:hAnsi="宋体"/>
                <w:b/>
                <w:color w:val="auto"/>
                <w:kern w:val="2"/>
                <w:sz w:val="24"/>
                <w:szCs w:val="24"/>
                <w:highlight w:val="none"/>
              </w:rPr>
              <w:t>备注</w:t>
            </w:r>
          </w:p>
        </w:tc>
      </w:tr>
      <w:tr w14:paraId="643A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584" w:type="dxa"/>
            <w:vAlign w:val="center"/>
          </w:tcPr>
          <w:p w14:paraId="0910DDC1">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kern w:val="2"/>
                <w:sz w:val="24"/>
                <w:szCs w:val="24"/>
                <w:highlight w:val="none"/>
              </w:rPr>
            </w:pPr>
            <w:bookmarkStart w:id="1" w:name="OLE_LINK14"/>
            <w:bookmarkStart w:id="2" w:name="OLE_LINK13"/>
            <w:r>
              <w:rPr>
                <w:rFonts w:ascii="宋体" w:hAnsi="宋体"/>
                <w:color w:val="auto"/>
                <w:kern w:val="2"/>
                <w:sz w:val="24"/>
                <w:szCs w:val="24"/>
                <w:highlight w:val="none"/>
              </w:rPr>
              <w:t>8</w:t>
            </w:r>
          </w:p>
        </w:tc>
        <w:tc>
          <w:tcPr>
            <w:tcW w:w="831" w:type="dxa"/>
            <w:vAlign w:val="center"/>
          </w:tcPr>
          <w:p w14:paraId="453940A6">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kern w:val="2"/>
                <w:sz w:val="24"/>
                <w:szCs w:val="24"/>
                <w:highlight w:val="none"/>
              </w:rPr>
            </w:pPr>
            <w:r>
              <w:rPr>
                <w:rFonts w:hint="eastAsia" w:ascii="宋体" w:hAnsi="宋体"/>
                <w:color w:val="auto"/>
                <w:kern w:val="2"/>
                <w:sz w:val="24"/>
                <w:szCs w:val="24"/>
                <w:highlight w:val="none"/>
              </w:rPr>
              <w:t>冻品类</w:t>
            </w:r>
          </w:p>
        </w:tc>
        <w:tc>
          <w:tcPr>
            <w:tcW w:w="1077" w:type="dxa"/>
            <w:vAlign w:val="center"/>
          </w:tcPr>
          <w:p w14:paraId="012D1A0B">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kern w:val="2"/>
                <w:sz w:val="24"/>
                <w:szCs w:val="24"/>
                <w:highlight w:val="none"/>
              </w:rPr>
            </w:pPr>
            <w:r>
              <w:rPr>
                <w:rFonts w:hint="eastAsia" w:ascii="宋体" w:hAnsi="宋体"/>
                <w:color w:val="auto"/>
                <w:kern w:val="2"/>
                <w:sz w:val="24"/>
                <w:szCs w:val="24"/>
                <w:highlight w:val="none"/>
              </w:rPr>
              <w:t>斤</w:t>
            </w:r>
          </w:p>
        </w:tc>
        <w:tc>
          <w:tcPr>
            <w:tcW w:w="2850" w:type="dxa"/>
            <w:vAlign w:val="center"/>
          </w:tcPr>
          <w:p w14:paraId="28F944C6">
            <w:pPr>
              <w:keepNext w:val="0"/>
              <w:keepLines w:val="0"/>
              <w:pageBreakBefore w:val="0"/>
              <w:widowControl/>
              <w:kinsoku/>
              <w:wordWrap/>
              <w:overflowPunct/>
              <w:topLinePunct w:val="0"/>
              <w:autoSpaceDE/>
              <w:autoSpaceDN/>
              <w:bidi w:val="0"/>
              <w:adjustRightInd w:val="0"/>
              <w:snapToGrid w:val="0"/>
              <w:spacing w:after="0" w:line="300" w:lineRule="exact"/>
              <w:jc w:val="left"/>
              <w:textAlignment w:val="auto"/>
              <w:rPr>
                <w:rFonts w:ascii="宋体" w:hAnsi="宋体"/>
                <w:color w:val="auto"/>
                <w:kern w:val="2"/>
                <w:sz w:val="24"/>
                <w:szCs w:val="24"/>
                <w:highlight w:val="none"/>
              </w:rPr>
            </w:pPr>
            <w:r>
              <w:rPr>
                <w:rFonts w:hint="eastAsia" w:ascii="宋体" w:hAnsi="宋体"/>
                <w:color w:val="auto"/>
                <w:kern w:val="2"/>
                <w:sz w:val="24"/>
                <w:szCs w:val="24"/>
                <w:highlight w:val="none"/>
              </w:rPr>
              <w:t>符合</w:t>
            </w:r>
            <w:r>
              <w:rPr>
                <w:rFonts w:ascii="宋体" w:hAnsi="宋体"/>
                <w:color w:val="auto"/>
                <w:kern w:val="2"/>
                <w:sz w:val="24"/>
                <w:szCs w:val="24"/>
                <w:highlight w:val="none"/>
              </w:rPr>
              <w:t>GB2707-2016、GB 2762-2022</w:t>
            </w:r>
            <w:r>
              <w:rPr>
                <w:rFonts w:hint="eastAsia" w:ascii="宋体" w:hAnsi="宋体"/>
                <w:color w:val="auto"/>
                <w:kern w:val="2"/>
                <w:sz w:val="24"/>
                <w:szCs w:val="24"/>
                <w:highlight w:val="none"/>
              </w:rPr>
              <w:t>、</w:t>
            </w:r>
            <w:r>
              <w:rPr>
                <w:rFonts w:ascii="宋体" w:hAnsi="宋体"/>
                <w:color w:val="auto"/>
                <w:kern w:val="2"/>
                <w:sz w:val="24"/>
                <w:szCs w:val="24"/>
                <w:highlight w:val="none"/>
              </w:rPr>
              <w:t>GB 29921-2021</w:t>
            </w:r>
            <w:r>
              <w:rPr>
                <w:rFonts w:hint="eastAsia" w:ascii="宋体" w:hAnsi="宋体"/>
                <w:color w:val="auto"/>
                <w:kern w:val="2"/>
                <w:sz w:val="24"/>
                <w:szCs w:val="24"/>
                <w:highlight w:val="none"/>
              </w:rPr>
              <w:t>标准，必须是鲜鸡、鲜鸭等为原料快速冷冻</w:t>
            </w:r>
          </w:p>
        </w:tc>
        <w:tc>
          <w:tcPr>
            <w:tcW w:w="3255" w:type="dxa"/>
            <w:vAlign w:val="center"/>
          </w:tcPr>
          <w:p w14:paraId="16EB13DF">
            <w:pPr>
              <w:keepNext w:val="0"/>
              <w:keepLines w:val="0"/>
              <w:pageBreakBefore w:val="0"/>
              <w:widowControl/>
              <w:kinsoku/>
              <w:wordWrap/>
              <w:overflowPunct/>
              <w:topLinePunct w:val="0"/>
              <w:autoSpaceDE/>
              <w:autoSpaceDN/>
              <w:bidi w:val="0"/>
              <w:adjustRightInd w:val="0"/>
              <w:snapToGrid w:val="0"/>
              <w:spacing w:after="0" w:line="300" w:lineRule="exact"/>
              <w:textAlignment w:val="auto"/>
              <w:rPr>
                <w:rFonts w:ascii="宋体" w:hAnsi="宋体"/>
                <w:color w:val="auto"/>
                <w:kern w:val="2"/>
                <w:sz w:val="24"/>
                <w:szCs w:val="24"/>
                <w:highlight w:val="none"/>
              </w:rPr>
            </w:pPr>
            <w:r>
              <w:rPr>
                <w:rFonts w:ascii="宋体" w:hAnsi="宋体"/>
                <w:color w:val="auto"/>
                <w:kern w:val="2"/>
                <w:sz w:val="24"/>
                <w:szCs w:val="24"/>
                <w:highlight w:val="none"/>
              </w:rPr>
              <w:t>表面呈自然淡黄色或乳白色，无霉斑，无异常气味，解冻后肉质紧实有弹性</w:t>
            </w:r>
          </w:p>
        </w:tc>
      </w:tr>
      <w:bookmarkEnd w:id="1"/>
      <w:bookmarkEnd w:id="2"/>
    </w:tbl>
    <w:p w14:paraId="51CEBC81">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备注：</w:t>
      </w:r>
    </w:p>
    <w:p w14:paraId="6E88C587">
      <w:pPr>
        <w:spacing w:line="460" w:lineRule="exact"/>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1.</w:t>
      </w:r>
      <w:r>
        <w:rPr>
          <w:rFonts w:hint="eastAsia" w:ascii="宋体" w:hAnsi="宋体"/>
          <w:b/>
          <w:bCs/>
          <w:color w:val="auto"/>
          <w:sz w:val="24"/>
          <w:szCs w:val="24"/>
          <w:highlight w:val="none"/>
          <w:lang w:eastAsia="zh-CN"/>
        </w:rPr>
        <w:t>成交供应商</w:t>
      </w:r>
      <w:r>
        <w:rPr>
          <w:rFonts w:hint="eastAsia" w:ascii="宋体" w:hAnsi="宋体"/>
          <w:b/>
          <w:bCs/>
          <w:color w:val="auto"/>
          <w:sz w:val="24"/>
          <w:szCs w:val="24"/>
          <w:highlight w:val="none"/>
        </w:rPr>
        <w:t>须按</w:t>
      </w:r>
      <w:r>
        <w:rPr>
          <w:rFonts w:hint="eastAsia" w:ascii="宋体" w:hAnsi="宋体"/>
          <w:b/>
          <w:bCs/>
          <w:color w:val="auto"/>
          <w:sz w:val="24"/>
          <w:szCs w:val="24"/>
          <w:highlight w:val="none"/>
          <w:lang w:eastAsia="zh-CN"/>
        </w:rPr>
        <w:t>采购人</w:t>
      </w:r>
      <w:r>
        <w:rPr>
          <w:rFonts w:hint="eastAsia" w:ascii="宋体" w:hAnsi="宋体"/>
          <w:b/>
          <w:bCs/>
          <w:color w:val="auto"/>
          <w:sz w:val="24"/>
          <w:szCs w:val="24"/>
          <w:highlight w:val="none"/>
        </w:rPr>
        <w:t>要求的质量和等级标准送货；</w:t>
      </w:r>
    </w:p>
    <w:p w14:paraId="1865ADA4">
      <w:pPr>
        <w:spacing w:line="460" w:lineRule="exact"/>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2.上述表格中涉及到的国家标准、行业标准等标准，如有更新以新标准为准。</w:t>
      </w:r>
    </w:p>
    <w:p w14:paraId="3242E73C">
      <w:pPr>
        <w:spacing w:line="460" w:lineRule="exact"/>
        <w:ind w:firstLine="482" w:firstLineChars="200"/>
        <w:outlineLvl w:val="0"/>
        <w:rPr>
          <w:rFonts w:ascii="宋体" w:hAnsi="宋体"/>
          <w:b/>
          <w:color w:val="auto"/>
          <w:sz w:val="24"/>
          <w:szCs w:val="24"/>
          <w:highlight w:val="none"/>
        </w:rPr>
      </w:pPr>
      <w:r>
        <w:rPr>
          <w:rFonts w:hint="eastAsia" w:ascii="宋体" w:hAnsi="宋体"/>
          <w:b/>
          <w:color w:val="auto"/>
          <w:sz w:val="24"/>
          <w:szCs w:val="24"/>
          <w:highlight w:val="none"/>
        </w:rPr>
        <w:t>九、报价及结算</w:t>
      </w:r>
    </w:p>
    <w:p w14:paraId="026A6E30">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1.原材料基准价，分为浮动价格和固定价格，共两类标段具体如下：</w:t>
      </w:r>
    </w:p>
    <w:p w14:paraId="61648FE7">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（1）浮动价格标段：原材料基准价格，以南通市发展改革委员会网站（http://fgw.nantong.gov.cn/）的“市场价格”栏中最新公布为依据，“市场价格”栏中有“主副食品价格”和“通城晒价台”两组公布价，</w:t>
      </w:r>
      <w:r>
        <w:rPr>
          <w:rFonts w:hint="eastAsia" w:ascii="宋体" w:hAnsi="宋体" w:cs="宋体"/>
          <w:b/>
          <w:color w:val="auto"/>
          <w:sz w:val="24"/>
          <w:szCs w:val="24"/>
          <w:highlight w:val="none"/>
        </w:rPr>
        <w:t>均以其最新公布的“南通市区部分市场主副食品价格的平均价”和“南通市区部分超市油、肉、蛋、菜、调味品价格的平均价”中低价为基准价格</w:t>
      </w:r>
      <w:r>
        <w:rPr>
          <w:rFonts w:hint="eastAsia" w:ascii="宋体" w:hAnsi="宋体" w:cs="宋体"/>
          <w:color w:val="auto"/>
          <w:sz w:val="24"/>
          <w:szCs w:val="24"/>
          <w:highlight w:val="none"/>
        </w:rPr>
        <w:t>。相关标段食材品类，以南通市发展改革委员会网站“市场价格”栏中“主副食品价格”和“通城晒价台”名目为准。</w:t>
      </w:r>
    </w:p>
    <w:p w14:paraId="3208E19B">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如某标段该品类某食材规定质量标准或质量等级食材没有公布平均价格，则以同品类某食材低一个标准或一个等级食材公布的平均价格为基准价格。</w:t>
      </w:r>
    </w:p>
    <w:p w14:paraId="147FA8C8">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例如：一级粳米没有报价，则以二级粳米报价作为基准价格。</w:t>
      </w:r>
    </w:p>
    <w:p w14:paraId="46C68799">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（2）固定价格标段：以固定价格的大宗食材控制价为基准价格，</w:t>
      </w:r>
      <w:r>
        <w:rPr>
          <w:rFonts w:hint="eastAsia" w:ascii="宋体" w:hAnsi="宋体" w:cs="宋体"/>
          <w:b/>
          <w:i/>
          <w:color w:val="auto"/>
          <w:sz w:val="24"/>
          <w:szCs w:val="24"/>
          <w:highlight w:val="none"/>
          <w:u w:val="single"/>
        </w:rPr>
        <w:t>详见附件E</w:t>
      </w:r>
      <w:r>
        <w:rPr>
          <w:rFonts w:ascii="宋体" w:hAnsi="宋体" w:cs="宋体"/>
          <w:b/>
          <w:i/>
          <w:color w:val="auto"/>
          <w:sz w:val="24"/>
          <w:szCs w:val="24"/>
          <w:highlight w:val="none"/>
          <w:u w:val="single"/>
        </w:rPr>
        <w:t>xcel</w:t>
      </w:r>
      <w:r>
        <w:rPr>
          <w:rFonts w:hint="eastAsia" w:ascii="宋体" w:hAnsi="宋体" w:cs="宋体"/>
          <w:b/>
          <w:i/>
          <w:color w:val="auto"/>
          <w:sz w:val="24"/>
          <w:szCs w:val="24"/>
          <w:highlight w:val="none"/>
          <w:u w:val="single"/>
        </w:rPr>
        <w:t>表。</w:t>
      </w:r>
    </w:p>
    <w:p w14:paraId="5A730D88">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2.控制（最高）折扣：控制（最高）折扣由采购人结合基准价格、校本部在校生人数和学校食堂常规食材占比等综合考虑，分标段设置，具体如下所示：</w:t>
      </w:r>
    </w:p>
    <w:p w14:paraId="734C3381">
      <w:pPr>
        <w:spacing w:line="360" w:lineRule="auto"/>
        <w:ind w:firstLine="482" w:firstLineChars="200"/>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最高控制折扣一览表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843"/>
        <w:gridCol w:w="2086"/>
        <w:gridCol w:w="2727"/>
      </w:tblGrid>
      <w:tr w14:paraId="5E26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838" w:type="dxa"/>
            <w:vAlign w:val="center"/>
          </w:tcPr>
          <w:p w14:paraId="07DCC9F2">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分类</w:t>
            </w:r>
          </w:p>
        </w:tc>
        <w:tc>
          <w:tcPr>
            <w:tcW w:w="1843" w:type="dxa"/>
            <w:vAlign w:val="center"/>
          </w:tcPr>
          <w:p w14:paraId="7BF6CD3A">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标段</w:t>
            </w:r>
          </w:p>
        </w:tc>
        <w:tc>
          <w:tcPr>
            <w:tcW w:w="2086" w:type="dxa"/>
            <w:vAlign w:val="center"/>
          </w:tcPr>
          <w:p w14:paraId="7B2E5009">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名称</w:t>
            </w:r>
          </w:p>
        </w:tc>
        <w:tc>
          <w:tcPr>
            <w:tcW w:w="2727" w:type="dxa"/>
            <w:vAlign w:val="center"/>
          </w:tcPr>
          <w:p w14:paraId="6D972DFC">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最高控制折扣率（%）</w:t>
            </w:r>
          </w:p>
        </w:tc>
      </w:tr>
      <w:tr w14:paraId="7F8B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vAlign w:val="center"/>
          </w:tcPr>
          <w:p w14:paraId="2342D7F4">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sz w:val="24"/>
                <w:szCs w:val="24"/>
                <w:highlight w:val="none"/>
              </w:rPr>
            </w:pPr>
            <w:r>
              <w:rPr>
                <w:rFonts w:hint="eastAsia" w:ascii="宋体" w:hAnsi="宋体"/>
                <w:color w:val="auto"/>
                <w:sz w:val="24"/>
                <w:szCs w:val="24"/>
                <w:highlight w:val="none"/>
              </w:rPr>
              <w:t>固定价格标段</w:t>
            </w:r>
          </w:p>
        </w:tc>
        <w:tc>
          <w:tcPr>
            <w:tcW w:w="1843" w:type="dxa"/>
            <w:shd w:val="clear" w:color="auto" w:fill="auto"/>
            <w:vAlign w:val="center"/>
          </w:tcPr>
          <w:p w14:paraId="643E3764">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sz w:val="24"/>
                <w:szCs w:val="24"/>
                <w:highlight w:val="none"/>
              </w:rPr>
            </w:pPr>
            <w:r>
              <w:rPr>
                <w:rFonts w:ascii="宋体" w:hAnsi="宋体"/>
                <w:color w:val="auto"/>
                <w:sz w:val="24"/>
                <w:szCs w:val="24"/>
                <w:highlight w:val="none"/>
              </w:rPr>
              <w:t>8</w:t>
            </w:r>
          </w:p>
        </w:tc>
        <w:tc>
          <w:tcPr>
            <w:tcW w:w="2086" w:type="dxa"/>
            <w:shd w:val="clear" w:color="auto" w:fill="auto"/>
            <w:vAlign w:val="center"/>
          </w:tcPr>
          <w:p w14:paraId="291FD099">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olor w:val="auto"/>
                <w:sz w:val="24"/>
                <w:szCs w:val="24"/>
                <w:highlight w:val="none"/>
              </w:rPr>
            </w:pPr>
            <w:r>
              <w:rPr>
                <w:rFonts w:hint="eastAsia" w:ascii="宋体" w:hAnsi="宋体"/>
                <w:color w:val="auto"/>
                <w:sz w:val="24"/>
                <w:szCs w:val="24"/>
                <w:highlight w:val="none"/>
              </w:rPr>
              <w:t>冻品类</w:t>
            </w:r>
          </w:p>
        </w:tc>
        <w:tc>
          <w:tcPr>
            <w:tcW w:w="2727" w:type="dxa"/>
            <w:shd w:val="clear" w:color="auto" w:fill="auto"/>
            <w:vAlign w:val="center"/>
          </w:tcPr>
          <w:p w14:paraId="026E65A0">
            <w:pPr>
              <w:keepNext w:val="0"/>
              <w:keepLines w:val="0"/>
              <w:pageBreakBefore w:val="0"/>
              <w:widowControl/>
              <w:kinsoku/>
              <w:wordWrap/>
              <w:overflowPunct/>
              <w:topLinePunct w:val="0"/>
              <w:autoSpaceDE/>
              <w:autoSpaceDN/>
              <w:bidi w:val="0"/>
              <w:adjustRightInd w:val="0"/>
              <w:snapToGrid w:val="0"/>
              <w:spacing w:after="0" w:line="30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100</w:t>
            </w:r>
          </w:p>
        </w:tc>
      </w:tr>
    </w:tbl>
    <w:p w14:paraId="6187AA12">
      <w:pPr>
        <w:spacing w:line="460" w:lineRule="exact"/>
        <w:ind w:firstLine="480" w:firstLineChars="200"/>
        <w:rPr>
          <w:rFonts w:ascii="宋体" w:hAnsi="宋体" w:cs="宋体"/>
          <w:b/>
          <w:bCs/>
          <w:color w:val="auto"/>
          <w:sz w:val="24"/>
          <w:szCs w:val="24"/>
          <w:highlight w:val="none"/>
        </w:rPr>
      </w:pPr>
      <w:r>
        <w:rPr>
          <w:rFonts w:hint="eastAsia" w:ascii="宋体" w:hAnsi="宋体" w:cs="宋体"/>
          <w:color w:val="auto"/>
          <w:sz w:val="24"/>
          <w:szCs w:val="24"/>
          <w:highlight w:val="none"/>
        </w:rPr>
        <w:t>3.</w:t>
      </w:r>
      <w:r>
        <w:rPr>
          <w:rFonts w:hint="eastAsia" w:ascii="宋体" w:hAnsi="宋体" w:cs="宋体"/>
          <w:b/>
          <w:bCs/>
          <w:color w:val="auto"/>
          <w:sz w:val="24"/>
          <w:szCs w:val="24"/>
          <w:highlight w:val="none"/>
        </w:rPr>
        <w:t>供应价格=基准价格×报价折扣</w:t>
      </w:r>
    </w:p>
    <w:p w14:paraId="25D64D0F">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其中：</w:t>
      </w:r>
      <w:r>
        <w:rPr>
          <w:rFonts w:hint="eastAsia" w:ascii="宋体" w:hAnsi="宋体" w:cs="宋体"/>
          <w:b/>
          <w:color w:val="auto"/>
          <w:sz w:val="24"/>
          <w:szCs w:val="24"/>
          <w:highlight w:val="none"/>
        </w:rPr>
        <w:t>报价折扣</w:t>
      </w:r>
      <w:r>
        <w:rPr>
          <w:rFonts w:hint="eastAsia" w:ascii="宋体" w:hAnsi="宋体" w:cs="宋体"/>
          <w:color w:val="auto"/>
          <w:sz w:val="24"/>
          <w:szCs w:val="24"/>
          <w:highlight w:val="none"/>
        </w:rPr>
        <w:t>不高于控制（最高）折扣，高于控制（最高）折扣为无效报价。</w:t>
      </w:r>
    </w:p>
    <w:p w14:paraId="2F367E16">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4.在满足投标资格、确保按质量和等级标准按时送货的情况下，报价折扣最低者中标。</w:t>
      </w:r>
    </w:p>
    <w:p w14:paraId="17DEB396">
      <w:pPr>
        <w:spacing w:line="460" w:lineRule="exact"/>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5.特别说明：</w:t>
      </w:r>
      <w:r>
        <w:rPr>
          <w:rFonts w:hint="eastAsia" w:ascii="宋体" w:hAnsi="宋体" w:cs="宋体"/>
          <w:b/>
          <w:bCs/>
          <w:color w:val="auto"/>
          <w:sz w:val="24"/>
          <w:szCs w:val="24"/>
          <w:highlight w:val="none"/>
          <w:lang w:val="zh-CN"/>
        </w:rPr>
        <w:t>同一标段多家供应商投标折扣相同且均为最低报价时，</w:t>
      </w:r>
      <w:r>
        <w:rPr>
          <w:rFonts w:hint="eastAsia" w:ascii="宋体" w:hAnsi="宋体" w:cs="宋体"/>
          <w:b/>
          <w:bCs/>
          <w:color w:val="auto"/>
          <w:sz w:val="24"/>
          <w:szCs w:val="24"/>
          <w:highlight w:val="none"/>
        </w:rPr>
        <w:t>由代理机构</w:t>
      </w:r>
      <w:r>
        <w:rPr>
          <w:rFonts w:hint="eastAsia" w:ascii="宋体" w:hAnsi="宋体" w:cs="宋体"/>
          <w:b/>
          <w:bCs/>
          <w:color w:val="auto"/>
          <w:sz w:val="24"/>
          <w:szCs w:val="24"/>
          <w:highlight w:val="none"/>
          <w:lang w:val="zh-CN"/>
        </w:rPr>
        <w:t>组织最低报价相同的投标单位在开标现场</w:t>
      </w:r>
      <w:r>
        <w:rPr>
          <w:rFonts w:hint="eastAsia" w:ascii="宋体" w:hAnsi="宋体" w:cs="宋体"/>
          <w:b/>
          <w:bCs/>
          <w:color w:val="auto"/>
          <w:sz w:val="24"/>
          <w:szCs w:val="24"/>
          <w:highlight w:val="none"/>
        </w:rPr>
        <w:t>进行</w:t>
      </w:r>
      <w:r>
        <w:rPr>
          <w:rFonts w:hint="eastAsia" w:ascii="宋体" w:hAnsi="宋体" w:cs="宋体"/>
          <w:b/>
          <w:bCs/>
          <w:color w:val="auto"/>
          <w:sz w:val="24"/>
          <w:szCs w:val="24"/>
          <w:highlight w:val="none"/>
          <w:lang w:val="zh-CN"/>
        </w:rPr>
        <w:t>二</w:t>
      </w:r>
      <w:r>
        <w:rPr>
          <w:rFonts w:hint="eastAsia" w:ascii="宋体" w:hAnsi="宋体" w:cs="宋体"/>
          <w:b/>
          <w:bCs/>
          <w:color w:val="auto"/>
          <w:sz w:val="24"/>
          <w:szCs w:val="24"/>
          <w:highlight w:val="none"/>
        </w:rPr>
        <w:t>次</w:t>
      </w:r>
      <w:r>
        <w:rPr>
          <w:rFonts w:hint="eastAsia" w:ascii="宋体" w:hAnsi="宋体" w:cs="宋体"/>
          <w:b/>
          <w:bCs/>
          <w:color w:val="auto"/>
          <w:sz w:val="24"/>
          <w:szCs w:val="24"/>
          <w:highlight w:val="none"/>
          <w:lang w:val="zh-CN"/>
        </w:rPr>
        <w:t>报价</w:t>
      </w:r>
      <w:r>
        <w:rPr>
          <w:rFonts w:hint="eastAsia" w:ascii="宋体" w:hAnsi="宋体" w:cs="宋体"/>
          <w:b/>
          <w:bCs/>
          <w:color w:val="auto"/>
          <w:sz w:val="24"/>
          <w:szCs w:val="24"/>
          <w:highlight w:val="none"/>
        </w:rPr>
        <w:t>。如弃标可顺延。</w:t>
      </w:r>
    </w:p>
    <w:p w14:paraId="6F465D05">
      <w:pPr>
        <w:spacing w:line="46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6.</w:t>
      </w:r>
      <w:r>
        <w:rPr>
          <w:rFonts w:hint="eastAsia" w:ascii="宋体" w:hAnsi="宋体" w:cs="宋体"/>
          <w:color w:val="auto"/>
          <w:sz w:val="24"/>
          <w:szCs w:val="24"/>
          <w:highlight w:val="none"/>
          <w:lang w:val="zh-CN"/>
        </w:rPr>
        <w:t>付款方式：</w:t>
      </w:r>
      <w:r>
        <w:rPr>
          <w:rFonts w:hint="eastAsia" w:ascii="宋体" w:hAnsi="宋体" w:cs="宋体"/>
          <w:color w:val="auto"/>
          <w:sz w:val="24"/>
          <w:szCs w:val="24"/>
          <w:highlight w:val="none"/>
        </w:rPr>
        <w:t>按月结算货款。食堂大宗食材的货款由学校食堂承包人隔月按时足额按食堂大宗食材中标价格与供应商结算货款，供应商每次结算货款前，必须向采购单位开具正规发票，发票需可在国家税务总局全国增值税发票查验平台（https://inv-veri.chinatax.gov.cn）或国家税务总局江苏省电子税务局（https://etax.jiangsu.chinatax.gov.cn）查询验证。</w:t>
      </w:r>
    </w:p>
    <w:p w14:paraId="36D8C2F2">
      <w:pPr>
        <w:spacing w:line="4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7.供应价包含材料采购价、利润、人工费、相关税费、运输到指定地点的装运费、搬卸费及各种损耗、检测费等一切费用。</w:t>
      </w:r>
    </w:p>
    <w:p w14:paraId="17AC29AB">
      <w:pPr>
        <w:spacing w:line="460" w:lineRule="exact"/>
        <w:ind w:firstLine="482" w:firstLineChars="200"/>
        <w:rPr>
          <w:rFonts w:ascii="宋体" w:cs="宋体"/>
          <w:b/>
          <w:bCs/>
          <w:color w:val="auto"/>
          <w:highlight w:val="none"/>
        </w:rPr>
      </w:pPr>
      <w:r>
        <w:rPr>
          <w:rFonts w:hint="eastAsia" w:ascii="宋体" w:hAnsi="宋体"/>
          <w:b/>
          <w:bCs/>
          <w:color w:val="auto"/>
          <w:sz w:val="24"/>
          <w:szCs w:val="24"/>
          <w:highlight w:val="none"/>
        </w:rPr>
        <w:t>8</w:t>
      </w:r>
      <w:r>
        <w:rPr>
          <w:rFonts w:ascii="宋体" w:hAnsi="宋体"/>
          <w:b/>
          <w:bCs/>
          <w:color w:val="auto"/>
          <w:sz w:val="24"/>
          <w:szCs w:val="24"/>
          <w:highlight w:val="none"/>
        </w:rPr>
        <w:t>.</w:t>
      </w:r>
      <w:r>
        <w:rPr>
          <w:rFonts w:hint="eastAsia" w:ascii="宋体" w:hAnsi="宋体"/>
          <w:b/>
          <w:bCs/>
          <w:color w:val="auto"/>
          <w:sz w:val="24"/>
          <w:szCs w:val="24"/>
          <w:highlight w:val="none"/>
        </w:rPr>
        <w:t>学校四家食堂承包商关联企业不得投标，如投标将作为无效投标。</w:t>
      </w:r>
      <w:r>
        <w:rPr>
          <w:rFonts w:hint="eastAsia" w:ascii="宋体" w:cs="宋体"/>
          <w:b/>
          <w:bCs/>
          <w:color w:val="auto"/>
          <w:highlight w:val="none"/>
        </w:rPr>
        <w:br w:type="page"/>
      </w:r>
    </w:p>
    <w:p w14:paraId="34A39201">
      <w:pPr>
        <w:spacing w:after="0" w:line="360" w:lineRule="auto"/>
        <w:ind w:firstLine="482" w:firstLineChars="200"/>
        <w:jc w:val="center"/>
        <w:outlineLvl w:val="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 xml:space="preserve">第三部分 </w:t>
      </w:r>
      <w:r>
        <w:rPr>
          <w:rFonts w:hint="eastAsia" w:ascii="宋体" w:hAnsi="宋体" w:eastAsia="宋体" w:cs="宋体"/>
          <w:b/>
          <w:bCs/>
          <w:color w:val="auto"/>
          <w:sz w:val="24"/>
          <w:szCs w:val="24"/>
          <w:highlight w:val="none"/>
          <w:lang w:val="zh-CN"/>
        </w:rPr>
        <w:t>开标、评标</w:t>
      </w:r>
    </w:p>
    <w:p w14:paraId="000EAB4B">
      <w:pPr>
        <w:spacing w:after="0" w:line="360" w:lineRule="auto"/>
        <w:ind w:firstLine="482" w:firstLineChars="200"/>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rPr>
        <w:t>一、</w:t>
      </w:r>
      <w:r>
        <w:rPr>
          <w:rFonts w:hint="eastAsia" w:ascii="宋体" w:hAnsi="宋体" w:eastAsia="宋体" w:cs="宋体"/>
          <w:b/>
          <w:bCs/>
          <w:color w:val="auto"/>
          <w:sz w:val="24"/>
          <w:szCs w:val="28"/>
          <w:highlight w:val="none"/>
          <w:lang w:val="zh-CN"/>
        </w:rPr>
        <w:t>评标流程</w:t>
      </w:r>
    </w:p>
    <w:p w14:paraId="3AE24E8C">
      <w:pPr>
        <w:spacing w:after="0" w:line="360" w:lineRule="auto"/>
        <w:ind w:firstLine="482" w:firstLineChars="200"/>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lang w:val="zh-CN"/>
        </w:rPr>
        <w:t>询价小组将根据询价文件相关标准对供应商的资格进行审查，审查通过方可参与项目的价格评标。符合</w:t>
      </w:r>
      <w:r>
        <w:rPr>
          <w:rFonts w:hint="eastAsia" w:ascii="宋体" w:hAnsi="宋体" w:eastAsia="宋体" w:cs="宋体"/>
          <w:b/>
          <w:bCs/>
          <w:color w:val="auto"/>
          <w:sz w:val="24"/>
          <w:szCs w:val="28"/>
          <w:highlight w:val="none"/>
        </w:rPr>
        <w:t>采购</w:t>
      </w:r>
      <w:r>
        <w:rPr>
          <w:rFonts w:hint="eastAsia" w:ascii="宋体" w:hAnsi="宋体" w:eastAsia="宋体" w:cs="宋体"/>
          <w:b/>
          <w:bCs/>
          <w:color w:val="auto"/>
          <w:sz w:val="24"/>
          <w:szCs w:val="28"/>
          <w:highlight w:val="none"/>
          <w:lang w:val="zh-CN"/>
        </w:rPr>
        <w:t>商务条款和技术参数要求的前提下，按供应商</w:t>
      </w:r>
      <w:r>
        <w:rPr>
          <w:rFonts w:hint="eastAsia" w:ascii="宋体" w:hAnsi="宋体" w:eastAsia="宋体" w:cs="宋体"/>
          <w:b/>
          <w:bCs/>
          <w:color w:val="auto"/>
          <w:sz w:val="24"/>
          <w:szCs w:val="28"/>
          <w:highlight w:val="none"/>
        </w:rPr>
        <w:t>评审价</w:t>
      </w:r>
      <w:r>
        <w:rPr>
          <w:rFonts w:hint="eastAsia" w:ascii="宋体" w:hAnsi="宋体" w:eastAsia="宋体" w:cs="宋体"/>
          <w:b/>
          <w:bCs/>
          <w:color w:val="auto"/>
          <w:sz w:val="24"/>
          <w:szCs w:val="28"/>
          <w:highlight w:val="none"/>
          <w:lang w:val="zh-CN"/>
        </w:rPr>
        <w:t>由低到高排序，推荐前三名为成交候选人，排名第一的为第一成交候选人，即为本项目的</w:t>
      </w:r>
      <w:r>
        <w:rPr>
          <w:rFonts w:hint="eastAsia" w:ascii="宋体" w:hAnsi="宋体" w:eastAsia="宋体" w:cs="宋体"/>
          <w:b/>
          <w:bCs/>
          <w:color w:val="auto"/>
          <w:sz w:val="24"/>
          <w:szCs w:val="28"/>
          <w:highlight w:val="none"/>
        </w:rPr>
        <w:t>成交人</w:t>
      </w:r>
      <w:r>
        <w:rPr>
          <w:rFonts w:hint="eastAsia" w:ascii="宋体" w:hAnsi="宋体" w:eastAsia="宋体" w:cs="宋体"/>
          <w:b/>
          <w:bCs/>
          <w:color w:val="auto"/>
          <w:sz w:val="24"/>
          <w:szCs w:val="28"/>
          <w:highlight w:val="none"/>
          <w:lang w:val="zh-CN"/>
        </w:rPr>
        <w:t>，其投标价为本项目成交价,评审价如有相同者，抽签确定成交供应商。</w:t>
      </w:r>
    </w:p>
    <w:p w14:paraId="421A72C7">
      <w:pPr>
        <w:spacing w:after="0" w:line="360" w:lineRule="auto"/>
        <w:ind w:firstLine="482" w:firstLineChars="200"/>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二、询价评审方法</w:t>
      </w:r>
    </w:p>
    <w:p w14:paraId="11D37659">
      <w:pPr>
        <w:spacing w:after="0"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2.1询价小组严格按照询价文件的规定要求、条件标准，对询价响应供应商所提供的完整计划标的物采购的货物或服务是否符合采购需求，对其质量和服务等实质性响应内容进行比较评价。</w:t>
      </w:r>
    </w:p>
    <w:p w14:paraId="4EDAE9A5">
      <w:pPr>
        <w:spacing w:after="0"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2.2判定符合采购需求、质量和服务相等的询价响应供应商后，针对其报价进行最终判定。</w:t>
      </w:r>
    </w:p>
    <w:p w14:paraId="28EF53AA">
      <w:pPr>
        <w:spacing w:after="0"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 xml:space="preserve">2.3价格评审 </w:t>
      </w:r>
    </w:p>
    <w:p w14:paraId="4F0BF938">
      <w:pPr>
        <w:spacing w:after="0"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价格评审内容包括分析项目需求各货物或服务单价是否合理，价格所含范围是否完整，有无重大错漏项。如果询价响应供应商的响应货物或服务清单中有漏项并构成未实质性响应询价文件要求的，按无效询价处理。</w:t>
      </w:r>
    </w:p>
    <w:p w14:paraId="033A1B71">
      <w:pPr>
        <w:spacing w:after="0" w:line="360" w:lineRule="auto"/>
        <w:ind w:firstLine="482" w:firstLineChars="200"/>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u w:val="single"/>
        </w:rPr>
        <w:t>（2）响应报价低于全部通过符合性审查供应商响应报价平均值50%的，即响应报价&lt;全部通过符合性审查供应商响应报价平均值×50%；或响应报价低于通过符合性审查次低报价供应商响应报价50%的，即响应报价&lt;通过符合性审查次低报价供应商响应报价×50%；或响应报价低于采购项目最高限价45%的，即响应报价&lt;采购项目最高限价×45%；或询价小组基于专业判断，认为供应商报价过低、有可能影响产品质量或者不能诚信履约的其他情形的，应当要求其“在评审现场”合理的时间内提供“书面”说明，必要时提交“相关证明”材料；被要求的询价响应供应商不能证明其“报价合理性”的，询价小组应当将其作为无效询价处理。其中，属于“响应报价&lt;采购项目最高限价×45%”情形的，供应商已随响应文件一并提交相关书面说明及必要的证明材料的，在评审现场可不再重复提交。</w:t>
      </w:r>
    </w:p>
    <w:p w14:paraId="5BB9D04B">
      <w:pPr>
        <w:spacing w:after="0"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2.4本项目在全部满足询价文件实质性要求前提下，依据“符合采购需求、质量和服务相等且报价</w:t>
      </w: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lang w:val="en-US" w:eastAsia="zh-CN"/>
        </w:rPr>
        <w:t>响应报价折扣率</w:t>
      </w:r>
      <w:r>
        <w:rPr>
          <w:rFonts w:hint="eastAsia" w:ascii="宋体" w:hAnsi="宋体" w:cs="宋体"/>
          <w:color w:val="auto"/>
          <w:sz w:val="24"/>
          <w:szCs w:val="28"/>
          <w:highlight w:val="none"/>
          <w:lang w:eastAsia="zh-CN"/>
        </w:rPr>
        <w:t>）</w:t>
      </w:r>
      <w:r>
        <w:rPr>
          <w:rFonts w:hint="eastAsia" w:ascii="宋体" w:hAnsi="宋体" w:eastAsia="宋体" w:cs="宋体"/>
          <w:color w:val="auto"/>
          <w:sz w:val="24"/>
          <w:szCs w:val="28"/>
          <w:highlight w:val="none"/>
        </w:rPr>
        <w:t>最低的原则”，由询价小组确定成交人，并编写评审报告。</w:t>
      </w:r>
    </w:p>
    <w:p w14:paraId="030BDF3D">
      <w:pPr>
        <w:spacing w:after="0"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2.5评审时的特殊情况处理：</w:t>
      </w:r>
    </w:p>
    <w:p w14:paraId="520E7331">
      <w:pPr>
        <w:spacing w:after="0"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报价由低到高的顺序排列；报价相同的并列；排序并列第一的，则采取现场抽签的方式确定（供应商的抽签顺序分别为各供应商递交询价响应文件签到顺序号）。</w:t>
      </w:r>
    </w:p>
    <w:p w14:paraId="468548AE">
      <w:pPr>
        <w:spacing w:after="0"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2.6询价小组对询价响应文件的判定，只依据询价响应文件内容本身，不依靠询价采购活动开始后的任何外来证明</w:t>
      </w:r>
      <w:bookmarkStart w:id="3" w:name="_Hlk67508224"/>
      <w:r>
        <w:rPr>
          <w:rFonts w:hint="eastAsia" w:ascii="宋体" w:hAnsi="宋体" w:eastAsia="宋体" w:cs="宋体"/>
          <w:color w:val="auto"/>
          <w:sz w:val="24"/>
          <w:szCs w:val="28"/>
          <w:highlight w:val="none"/>
        </w:rPr>
        <w:t>【本章第二条第2.3点第（2）款除外】</w:t>
      </w:r>
      <w:bookmarkEnd w:id="3"/>
      <w:r>
        <w:rPr>
          <w:rFonts w:hint="eastAsia" w:ascii="宋体" w:hAnsi="宋体" w:eastAsia="宋体" w:cs="宋体"/>
          <w:color w:val="auto"/>
          <w:sz w:val="24"/>
          <w:szCs w:val="28"/>
          <w:highlight w:val="none"/>
        </w:rPr>
        <w:t>。</w:t>
      </w:r>
    </w:p>
    <w:p w14:paraId="22DFC813">
      <w:pPr>
        <w:spacing w:after="0"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2.7询价活动开始后，询价小组对询价文件的细则若有争议，由询价小组成员集体讨论确定。询价小组成员对需要共同认定的事项存有争议，应当按照少数服从多数的原则做出结论。持不同意见的询价小组成员应当在评审报告上签署不同意见及理由，否则视为同意评审报告。</w:t>
      </w:r>
    </w:p>
    <w:p w14:paraId="77FB0A1D">
      <w:pPr>
        <w:spacing w:after="0" w:line="360" w:lineRule="auto"/>
        <w:ind w:firstLine="480" w:firstLineChars="200"/>
        <w:rPr>
          <w:rFonts w:hint="eastAsia" w:ascii="宋体" w:hAnsi="宋体" w:eastAsia="宋体" w:cs="宋体"/>
          <w:b/>
          <w:bCs/>
          <w:color w:val="auto"/>
          <w:sz w:val="24"/>
          <w:szCs w:val="28"/>
          <w:highlight w:val="none"/>
        </w:rPr>
      </w:pPr>
      <w:r>
        <w:rPr>
          <w:rFonts w:hint="eastAsia" w:ascii="宋体" w:hAnsi="宋体" w:eastAsia="宋体" w:cs="宋体"/>
          <w:color w:val="auto"/>
          <w:sz w:val="24"/>
          <w:szCs w:val="28"/>
          <w:highlight w:val="none"/>
        </w:rPr>
        <w:t>2.8询价小组对评审未尽情况有最终解释权，且对落标的询价响应供应商不做落标原因的解释。</w:t>
      </w:r>
    </w:p>
    <w:p w14:paraId="6DF8BDBA">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rPr>
        <w:t>三、</w:t>
      </w:r>
      <w:r>
        <w:rPr>
          <w:rFonts w:hint="eastAsia" w:ascii="宋体" w:hAnsi="宋体" w:eastAsia="宋体" w:cs="宋体"/>
          <w:b/>
          <w:bCs/>
          <w:color w:val="auto"/>
          <w:sz w:val="24"/>
          <w:szCs w:val="28"/>
          <w:highlight w:val="none"/>
          <w:lang w:val="zh-CN"/>
        </w:rPr>
        <w:t>询价小组负责具体评标事务。</w:t>
      </w:r>
    </w:p>
    <w:p w14:paraId="6FBE646F">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rPr>
        <w:t>四、</w:t>
      </w:r>
      <w:r>
        <w:rPr>
          <w:rFonts w:hint="eastAsia" w:ascii="宋体" w:hAnsi="宋体" w:eastAsia="宋体" w:cs="宋体"/>
          <w:b/>
          <w:bCs/>
          <w:color w:val="auto"/>
          <w:sz w:val="24"/>
          <w:szCs w:val="28"/>
          <w:highlight w:val="none"/>
          <w:lang w:val="zh-CN"/>
        </w:rPr>
        <w:t>投标费用</w:t>
      </w:r>
    </w:p>
    <w:p w14:paraId="4FC452D9">
      <w:pPr>
        <w:spacing w:after="0"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1</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无论询价过程和结果如何，参加询价的响应人自行承担与本次项目询价有关的全部费用。</w:t>
      </w:r>
    </w:p>
    <w:p w14:paraId="7DF1B903">
      <w:pPr>
        <w:spacing w:after="0" w:line="360" w:lineRule="auto"/>
        <w:ind w:firstLine="480" w:firstLineChars="200"/>
        <w:rPr>
          <w:rFonts w:hint="eastAsia" w:ascii="宋体" w:hAnsi="宋体" w:eastAsia="宋体" w:cs="宋体"/>
          <w:color w:val="auto"/>
          <w:sz w:val="24"/>
          <w:szCs w:val="28"/>
          <w:highlight w:val="none"/>
          <w:shd w:val="clear" w:color="auto" w:fill="FFFFFF"/>
          <w:lang w:val="en-US" w:eastAsia="zh-CN"/>
        </w:rPr>
      </w:pPr>
      <w:r>
        <w:rPr>
          <w:rFonts w:hint="eastAsia" w:ascii="宋体" w:hAnsi="宋体" w:eastAsia="宋体" w:cs="宋体"/>
          <w:color w:val="auto"/>
          <w:sz w:val="24"/>
          <w:szCs w:val="28"/>
          <w:highlight w:val="none"/>
          <w:shd w:val="clear" w:color="auto" w:fill="FFFFFF"/>
        </w:rPr>
        <w:t>2.本项目</w:t>
      </w:r>
      <w:r>
        <w:rPr>
          <w:rFonts w:hint="eastAsia" w:ascii="宋体" w:hAnsi="宋体" w:cs="宋体"/>
          <w:color w:val="auto"/>
          <w:sz w:val="24"/>
          <w:szCs w:val="28"/>
          <w:highlight w:val="none"/>
          <w:shd w:val="clear" w:color="auto" w:fill="FFFFFF"/>
          <w:lang w:val="en-US" w:eastAsia="zh-CN"/>
        </w:rPr>
        <w:t>采购</w:t>
      </w:r>
      <w:r>
        <w:rPr>
          <w:rFonts w:hint="eastAsia" w:ascii="宋体" w:hAnsi="宋体" w:eastAsia="宋体" w:cs="宋体"/>
          <w:color w:val="auto"/>
          <w:sz w:val="24"/>
          <w:szCs w:val="28"/>
          <w:highlight w:val="none"/>
          <w:shd w:val="clear" w:color="auto" w:fill="FFFFFF"/>
        </w:rPr>
        <w:t>代理费</w:t>
      </w:r>
      <w:r>
        <w:rPr>
          <w:rFonts w:hint="eastAsia" w:ascii="宋体" w:hAnsi="宋体" w:cs="宋体"/>
          <w:color w:val="auto"/>
          <w:kern w:val="0"/>
          <w:sz w:val="24"/>
          <w:szCs w:val="24"/>
          <w:highlight w:val="none"/>
          <w:lang w:bidi="ar"/>
        </w:rPr>
        <w:t>12250</w:t>
      </w:r>
      <w:r>
        <w:rPr>
          <w:rFonts w:hint="eastAsia" w:ascii="宋体" w:hAnsi="宋体" w:cs="宋体"/>
          <w:color w:val="auto"/>
          <w:kern w:val="0"/>
          <w:sz w:val="24"/>
          <w:szCs w:val="24"/>
          <w:highlight w:val="none"/>
          <w:lang w:val="en-US" w:eastAsia="zh-CN" w:bidi="ar"/>
        </w:rPr>
        <w:t>元。</w:t>
      </w:r>
    </w:p>
    <w:p w14:paraId="044962AC">
      <w:pPr>
        <w:spacing w:after="0"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rPr>
        <w:t>3.</w:t>
      </w:r>
      <w:r>
        <w:rPr>
          <w:rFonts w:hint="eastAsia" w:ascii="宋体" w:hAnsi="宋体" w:eastAsia="宋体" w:cs="宋体"/>
          <w:color w:val="auto"/>
          <w:sz w:val="24"/>
          <w:szCs w:val="28"/>
          <w:highlight w:val="none"/>
          <w:lang w:val="zh-CN"/>
        </w:rPr>
        <w:t>询价文件未列明，而响应供应商认为必需的费用也需列入报价。</w:t>
      </w:r>
    </w:p>
    <w:p w14:paraId="4E2BAC48">
      <w:pPr>
        <w:spacing w:after="0"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代理费由成交供应商在定标后支付给代理机构，如因成交供应商原因导致本项目流标或改变成交结果或其被取消成交资格的，代理费不予退还。</w:t>
      </w:r>
    </w:p>
    <w:p w14:paraId="553F0F73">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rPr>
        <w:t>五、</w:t>
      </w:r>
      <w:r>
        <w:rPr>
          <w:rFonts w:hint="eastAsia" w:ascii="宋体" w:hAnsi="宋体" w:eastAsia="宋体" w:cs="宋体"/>
          <w:b/>
          <w:bCs/>
          <w:color w:val="auto"/>
          <w:sz w:val="24"/>
          <w:szCs w:val="28"/>
          <w:highlight w:val="none"/>
          <w:lang w:val="zh-CN"/>
        </w:rPr>
        <w:t>询价响应文件的编写及装订</w:t>
      </w:r>
    </w:p>
    <w:p w14:paraId="7EC4B840">
      <w:pPr>
        <w:spacing w:after="0"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zh-CN"/>
        </w:rPr>
        <w:t>（一）询价响应文件应包括“</w:t>
      </w:r>
      <w:r>
        <w:rPr>
          <w:rFonts w:hint="eastAsia" w:ascii="宋体" w:hAnsi="宋体" w:eastAsia="宋体" w:cs="宋体"/>
          <w:color w:val="auto"/>
          <w:sz w:val="24"/>
          <w:szCs w:val="28"/>
          <w:highlight w:val="none"/>
        </w:rPr>
        <w:t>A资格审查文件”、“B商务报价文件”和”C电子响应文件”，具体要求如下：</w:t>
      </w:r>
    </w:p>
    <w:p w14:paraId="19699A20">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lang w:val="zh-CN"/>
        </w:rPr>
        <w:t>A、资格审查文件</w:t>
      </w:r>
    </w:p>
    <w:p w14:paraId="10D0841F">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（1）提供营业执照复印件</w:t>
      </w:r>
      <w:r>
        <w:rPr>
          <w:rFonts w:hint="eastAsia" w:ascii="宋体" w:hAnsi="宋体" w:eastAsia="宋体" w:cs="宋体"/>
          <w:color w:val="auto"/>
          <w:sz w:val="24"/>
          <w:szCs w:val="28"/>
          <w:highlight w:val="none"/>
        </w:rPr>
        <w:t>并</w:t>
      </w:r>
      <w:r>
        <w:rPr>
          <w:rFonts w:hint="eastAsia" w:ascii="宋体" w:hAnsi="宋体" w:eastAsia="宋体" w:cs="宋体"/>
          <w:color w:val="auto"/>
          <w:sz w:val="24"/>
          <w:szCs w:val="28"/>
          <w:highlight w:val="none"/>
          <w:lang w:val="zh-CN"/>
        </w:rPr>
        <w:t>加盖</w:t>
      </w:r>
      <w:r>
        <w:rPr>
          <w:rFonts w:hint="eastAsia" w:ascii="宋体" w:hAnsi="宋体" w:eastAsia="宋体" w:cs="宋体"/>
          <w:color w:val="auto"/>
          <w:sz w:val="24"/>
          <w:szCs w:val="28"/>
          <w:highlight w:val="none"/>
        </w:rPr>
        <w:t>响应供应商单位</w:t>
      </w:r>
      <w:r>
        <w:rPr>
          <w:rFonts w:hint="eastAsia" w:ascii="宋体" w:hAnsi="宋体" w:eastAsia="宋体" w:cs="宋体"/>
          <w:color w:val="auto"/>
          <w:sz w:val="24"/>
          <w:szCs w:val="28"/>
          <w:highlight w:val="none"/>
          <w:lang w:val="zh-CN"/>
        </w:rPr>
        <w:t>公章；</w:t>
      </w:r>
    </w:p>
    <w:p w14:paraId="7C0C5240">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rPr>
        <w:t>（2）符合本项目采购人资格要求的承诺函</w:t>
      </w:r>
      <w:r>
        <w:rPr>
          <w:rFonts w:hint="eastAsia" w:ascii="宋体" w:hAnsi="宋体" w:eastAsia="宋体" w:cs="宋体"/>
          <w:color w:val="auto"/>
          <w:sz w:val="24"/>
          <w:szCs w:val="28"/>
          <w:highlight w:val="none"/>
          <w:lang w:val="zh-CN"/>
        </w:rPr>
        <w:t>（</w:t>
      </w:r>
      <w:r>
        <w:rPr>
          <w:rFonts w:hint="eastAsia" w:ascii="宋体" w:hAnsi="宋体" w:eastAsia="宋体" w:cs="宋体"/>
          <w:color w:val="auto"/>
          <w:sz w:val="24"/>
          <w:szCs w:val="28"/>
          <w:highlight w:val="none"/>
        </w:rPr>
        <w:t>格式见附件</w:t>
      </w:r>
      <w:r>
        <w:rPr>
          <w:rFonts w:hint="eastAsia" w:ascii="宋体" w:hAnsi="宋体" w:eastAsia="宋体" w:cs="宋体"/>
          <w:color w:val="auto"/>
          <w:sz w:val="24"/>
          <w:szCs w:val="28"/>
          <w:highlight w:val="none"/>
          <w:lang w:val="zh-CN"/>
        </w:rPr>
        <w:t>）；</w:t>
      </w:r>
    </w:p>
    <w:p w14:paraId="6C88AD98">
      <w:pPr>
        <w:spacing w:after="0"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lang w:val="en-US" w:eastAsia="zh-CN"/>
        </w:rPr>
        <w:t>3</w:t>
      </w:r>
      <w:r>
        <w:rPr>
          <w:rFonts w:hint="eastAsia" w:ascii="宋体" w:hAnsi="宋体" w:cs="宋体"/>
          <w:color w:val="auto"/>
          <w:sz w:val="24"/>
          <w:szCs w:val="28"/>
          <w:highlight w:val="none"/>
          <w:lang w:eastAsia="zh-CN"/>
        </w:rPr>
        <w:t>）</w:t>
      </w:r>
      <w:r>
        <w:rPr>
          <w:rFonts w:hint="eastAsia" w:ascii="宋体" w:hAnsi="宋体" w:eastAsia="宋体" w:cs="宋体"/>
          <w:color w:val="auto"/>
          <w:sz w:val="24"/>
          <w:szCs w:val="28"/>
          <w:highlight w:val="none"/>
        </w:rPr>
        <w:t>提供法定代表人身份证明（格式参见附件）及法定代表人本人身份证两项复印件；非法定代表人参加投标的，还必须提供法定代表人签名或盖章的授权委托书（格式参见附件）及法定代表人和委托代理人（以下称被授权人）两个人的身份证复印件。被授权人为投标供应商正式人员证明材料【提供①与投标供应商签订的有效劳动合同复印件；②社保机构出具并盖章的投标供应商为其缴纳2026年任意1个月的养老保险缴费清单复印件】。</w:t>
      </w:r>
    </w:p>
    <w:p w14:paraId="485ED459">
      <w:pPr>
        <w:spacing w:after="0"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lang w:val="en-US" w:eastAsia="zh-CN"/>
        </w:rPr>
        <w:t>4</w:t>
      </w:r>
      <w:r>
        <w:rPr>
          <w:rFonts w:hint="eastAsia" w:ascii="宋体" w:hAnsi="宋体" w:cs="宋体"/>
          <w:color w:val="auto"/>
          <w:sz w:val="24"/>
          <w:szCs w:val="28"/>
          <w:highlight w:val="none"/>
          <w:lang w:eastAsia="zh-CN"/>
        </w:rPr>
        <w:t>）</w:t>
      </w:r>
      <w:r>
        <w:rPr>
          <w:rFonts w:hint="eastAsia" w:ascii="宋体" w:hAnsi="宋体" w:eastAsia="宋体" w:cs="宋体"/>
          <w:color w:val="auto"/>
          <w:sz w:val="24"/>
          <w:szCs w:val="28"/>
          <w:highlight w:val="none"/>
        </w:rPr>
        <w:t>供应商必须有固定的经营场所（含办公和配送、安全标准仓储场所等），提供有固定的办公和配送、安全标准仓储场所相关证明资料：办公和仓库的租、购合同及经营场所照片；</w:t>
      </w:r>
    </w:p>
    <w:p w14:paraId="1D292028">
      <w:pPr>
        <w:spacing w:after="0"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lang w:val="en-US" w:eastAsia="zh-CN"/>
        </w:rPr>
        <w:t>5</w:t>
      </w:r>
      <w:r>
        <w:rPr>
          <w:rFonts w:hint="eastAsia" w:ascii="宋体" w:hAnsi="宋体" w:cs="宋体"/>
          <w:color w:val="auto"/>
          <w:sz w:val="24"/>
          <w:szCs w:val="28"/>
          <w:highlight w:val="none"/>
          <w:lang w:eastAsia="zh-CN"/>
        </w:rPr>
        <w:t>）</w:t>
      </w:r>
      <w:r>
        <w:rPr>
          <w:rFonts w:hint="eastAsia" w:ascii="宋体" w:hAnsi="宋体" w:eastAsia="宋体" w:cs="宋体"/>
          <w:color w:val="auto"/>
          <w:sz w:val="24"/>
          <w:szCs w:val="28"/>
          <w:highlight w:val="none"/>
        </w:rPr>
        <w:t>供应商为经销商的，需提供食品经营许可证。食品经营许可证经营范围中需包含所投标段产品；投标供应商为生产企业的，需同时提供食品生产许可证和食品经营许可证。食品生产许可证食品类别及食品经营许可证经营项目中需包含所投标段产品；</w:t>
      </w:r>
    </w:p>
    <w:p w14:paraId="3D210787">
      <w:pPr>
        <w:spacing w:after="0"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lang w:val="en-US" w:eastAsia="zh-CN"/>
        </w:rPr>
        <w:t>6</w:t>
      </w:r>
      <w:r>
        <w:rPr>
          <w:rFonts w:hint="eastAsia" w:ascii="宋体" w:hAnsi="宋体" w:cs="宋体"/>
          <w:color w:val="auto"/>
          <w:sz w:val="24"/>
          <w:szCs w:val="28"/>
          <w:highlight w:val="none"/>
          <w:lang w:eastAsia="zh-CN"/>
        </w:rPr>
        <w:t>）</w:t>
      </w:r>
      <w:r>
        <w:rPr>
          <w:rFonts w:hint="eastAsia" w:ascii="宋体" w:hAnsi="宋体" w:eastAsia="宋体" w:cs="宋体"/>
          <w:color w:val="auto"/>
          <w:sz w:val="24"/>
          <w:szCs w:val="28"/>
          <w:highlight w:val="none"/>
        </w:rPr>
        <w:t>供应商需提供自有冷库的产权证明或提供至开标日依然有效的租赁协议（合同）的第三方租赁冷库的证明材料（包括出租方产权证明或主管部门出具的权属证明及租金支付凭证），同时须提供现场图片，能完整、清晰反映仓库现场情况。</w:t>
      </w:r>
    </w:p>
    <w:p w14:paraId="5FC2EC4F">
      <w:pPr>
        <w:spacing w:after="0"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lang w:val="en-US" w:eastAsia="zh-CN"/>
        </w:rPr>
        <w:t>7</w:t>
      </w:r>
      <w:r>
        <w:rPr>
          <w:rFonts w:hint="eastAsia" w:ascii="宋体" w:hAnsi="宋体" w:cs="宋体"/>
          <w:color w:val="auto"/>
          <w:sz w:val="24"/>
          <w:szCs w:val="28"/>
          <w:highlight w:val="none"/>
          <w:lang w:eastAsia="zh-CN"/>
        </w:rPr>
        <w:t>）</w:t>
      </w:r>
      <w:r>
        <w:rPr>
          <w:rFonts w:hint="eastAsia" w:ascii="宋体" w:hAnsi="宋体" w:eastAsia="宋体" w:cs="宋体"/>
          <w:color w:val="auto"/>
          <w:sz w:val="24"/>
          <w:szCs w:val="28"/>
          <w:highlight w:val="none"/>
        </w:rPr>
        <w:t>供应商需提供自有冷链配送车的产权证明或提供至开标日依然有效的合作协议（合同）的第三方租赁冷链配送车的证明材料。</w:t>
      </w:r>
    </w:p>
    <w:p w14:paraId="35F06502">
      <w:pPr>
        <w:spacing w:after="0"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lang w:val="en-US" w:eastAsia="zh-CN"/>
        </w:rPr>
        <w:t>8</w:t>
      </w:r>
      <w:r>
        <w:rPr>
          <w:rFonts w:hint="eastAsia" w:ascii="宋体" w:hAnsi="宋体" w:cs="宋体"/>
          <w:color w:val="auto"/>
          <w:sz w:val="24"/>
          <w:szCs w:val="28"/>
          <w:highlight w:val="none"/>
          <w:lang w:eastAsia="zh-CN"/>
        </w:rPr>
        <w:t>）</w:t>
      </w:r>
      <w:r>
        <w:rPr>
          <w:rFonts w:hint="eastAsia" w:ascii="宋体" w:hAnsi="宋体" w:eastAsia="宋体" w:cs="宋体"/>
          <w:color w:val="auto"/>
          <w:sz w:val="24"/>
          <w:szCs w:val="28"/>
          <w:highlight w:val="none"/>
        </w:rPr>
        <w:t>目前为学院提供餐饮服务的四家食堂承包商及关联企业不得参加本次食材采购投标，如投标将作为无效投标。四家食堂承包商分别为：深圳市德保膳食管理有限公司、常州常奥餐饮管理有限公司、强膳后勤服务（江苏）有限公司和常州常大教育服务有限公司。提供承诺函</w:t>
      </w:r>
      <w:r>
        <w:rPr>
          <w:rFonts w:hint="eastAsia" w:ascii="宋体" w:hAnsi="宋体" w:eastAsia="宋体" w:cs="宋体"/>
          <w:color w:val="auto"/>
          <w:sz w:val="24"/>
          <w:szCs w:val="28"/>
          <w:highlight w:val="none"/>
          <w:lang w:val="zh-CN"/>
        </w:rPr>
        <w:t>（格式见附件）</w:t>
      </w:r>
      <w:r>
        <w:rPr>
          <w:rFonts w:hint="eastAsia" w:ascii="宋体" w:hAnsi="宋体" w:eastAsia="宋体" w:cs="宋体"/>
          <w:color w:val="auto"/>
          <w:sz w:val="24"/>
          <w:szCs w:val="28"/>
          <w:highlight w:val="none"/>
        </w:rPr>
        <w:t>。</w:t>
      </w:r>
    </w:p>
    <w:p w14:paraId="2FA995AE">
      <w:pPr>
        <w:spacing w:after="0"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lang w:val="en-US" w:eastAsia="zh-CN"/>
        </w:rPr>
        <w:t>9</w:t>
      </w:r>
      <w:r>
        <w:rPr>
          <w:rFonts w:hint="eastAsia" w:ascii="宋体" w:hAnsi="宋体" w:cs="宋体"/>
          <w:color w:val="auto"/>
          <w:sz w:val="24"/>
          <w:szCs w:val="28"/>
          <w:highlight w:val="none"/>
          <w:lang w:eastAsia="zh-CN"/>
        </w:rPr>
        <w:t>）食品安全承诺书</w:t>
      </w:r>
      <w:r>
        <w:rPr>
          <w:rFonts w:hint="eastAsia" w:ascii="宋体" w:hAnsi="宋体" w:eastAsia="宋体" w:cs="宋体"/>
          <w:color w:val="auto"/>
          <w:sz w:val="24"/>
          <w:szCs w:val="28"/>
          <w:highlight w:val="none"/>
          <w:lang w:val="zh-CN"/>
        </w:rPr>
        <w:t>（格式见附件）</w:t>
      </w:r>
      <w:r>
        <w:rPr>
          <w:rFonts w:hint="eastAsia" w:ascii="宋体" w:hAnsi="宋体" w:eastAsia="宋体" w:cs="宋体"/>
          <w:color w:val="auto"/>
          <w:sz w:val="24"/>
          <w:szCs w:val="28"/>
          <w:highlight w:val="none"/>
        </w:rPr>
        <w:t>。</w:t>
      </w:r>
    </w:p>
    <w:p w14:paraId="194D0D5D">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rPr>
        <w:t>（</w:t>
      </w:r>
      <w:r>
        <w:rPr>
          <w:rFonts w:hint="eastAsia" w:ascii="宋体" w:hAnsi="宋体" w:cs="宋体"/>
          <w:color w:val="auto"/>
          <w:sz w:val="24"/>
          <w:szCs w:val="28"/>
          <w:highlight w:val="none"/>
          <w:lang w:val="en-US" w:eastAsia="zh-CN"/>
        </w:rPr>
        <w:t>10</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未被“信用中国”网站列入失信被执行人、重大税收违法案件当事人名单、</w:t>
      </w:r>
      <w:r>
        <w:rPr>
          <w:rFonts w:hint="eastAsia" w:ascii="宋体" w:hAnsi="宋体" w:cs="宋体"/>
          <w:color w:val="auto"/>
          <w:sz w:val="24"/>
          <w:szCs w:val="28"/>
          <w:highlight w:val="none"/>
          <w:lang w:val="en-US" w:eastAsia="zh-CN"/>
        </w:rPr>
        <w:t>政府</w:t>
      </w:r>
      <w:r>
        <w:rPr>
          <w:rFonts w:hint="eastAsia" w:ascii="宋体" w:hAnsi="宋体" w:eastAsia="宋体" w:cs="宋体"/>
          <w:color w:val="auto"/>
          <w:sz w:val="24"/>
          <w:szCs w:val="28"/>
          <w:highlight w:val="none"/>
          <w:lang w:val="zh-CN"/>
        </w:rPr>
        <w:t>采购严重</w:t>
      </w:r>
      <w:r>
        <w:rPr>
          <w:rFonts w:hint="eastAsia" w:ascii="宋体" w:hAnsi="宋体" w:cs="宋体"/>
          <w:color w:val="auto"/>
          <w:sz w:val="24"/>
          <w:szCs w:val="28"/>
          <w:highlight w:val="none"/>
          <w:lang w:val="en-US" w:eastAsia="zh-CN"/>
        </w:rPr>
        <w:t>违法</w:t>
      </w:r>
      <w:r>
        <w:rPr>
          <w:rFonts w:hint="eastAsia" w:ascii="宋体" w:hAnsi="宋体" w:eastAsia="宋体" w:cs="宋体"/>
          <w:color w:val="auto"/>
          <w:sz w:val="24"/>
          <w:szCs w:val="28"/>
          <w:highlight w:val="none"/>
          <w:lang w:val="zh-CN"/>
        </w:rPr>
        <w:t>失信行为记录名单，</w:t>
      </w:r>
      <w:r>
        <w:rPr>
          <w:rFonts w:hint="eastAsia" w:ascii="宋体" w:hAnsi="宋体" w:eastAsia="宋体" w:cs="宋体"/>
          <w:color w:val="auto"/>
          <w:sz w:val="24"/>
          <w:szCs w:val="28"/>
          <w:highlight w:val="none"/>
        </w:rPr>
        <w:t>提供无重大记录声明</w:t>
      </w:r>
      <w:r>
        <w:rPr>
          <w:rFonts w:hint="eastAsia" w:ascii="宋体" w:hAnsi="宋体" w:eastAsia="宋体" w:cs="宋体"/>
          <w:color w:val="auto"/>
          <w:sz w:val="24"/>
          <w:szCs w:val="28"/>
          <w:highlight w:val="none"/>
          <w:lang w:val="zh-CN"/>
        </w:rPr>
        <w:t>（格式见附件）；</w:t>
      </w:r>
    </w:p>
    <w:p w14:paraId="0D6DF1C4">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lang w:val="zh-CN"/>
        </w:rPr>
        <w:t>B、商务报价响应文件</w:t>
      </w:r>
    </w:p>
    <w:p w14:paraId="11FED00A">
      <w:pPr>
        <w:spacing w:after="0" w:line="360" w:lineRule="auto"/>
        <w:ind w:firstLine="480" w:firstLineChars="200"/>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商务报价应包括询价文件所确定的全部范围及相应说明的全部内容，报价包括但不限于运输、劳务、税金、利润、不可预见费及其他一切相关费用等所有费用</w:t>
      </w:r>
      <w:r>
        <w:rPr>
          <w:rFonts w:hint="eastAsia" w:ascii="宋体" w:hAnsi="宋体" w:eastAsia="宋体" w:cs="宋体"/>
          <w:color w:val="auto"/>
          <w:sz w:val="24"/>
          <w:highlight w:val="none"/>
        </w:rPr>
        <w:t>。该价格已涵盖合同履行过程中可能产生的所有风险、责任及供应商认为必要的其他费用，且不因市场价格波动或任何政策性调整而变更。</w:t>
      </w:r>
      <w:r>
        <w:rPr>
          <w:rFonts w:hint="eastAsia" w:ascii="宋体" w:hAnsi="宋体" w:eastAsia="宋体" w:cs="宋体"/>
          <w:color w:val="auto"/>
          <w:sz w:val="24"/>
          <w:szCs w:val="28"/>
          <w:highlight w:val="none"/>
          <w:lang w:val="zh-CN"/>
        </w:rPr>
        <w:t>采购人不再支付任何费用。响应供应商报价畸低，经评审专家评定认为不合理的，按未实质性响应采购文件要求处理。</w:t>
      </w:r>
    </w:p>
    <w:p w14:paraId="6EEBCA03">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1.报价单（格式见附件）</w:t>
      </w:r>
      <w:r>
        <w:rPr>
          <w:rFonts w:hint="eastAsia" w:ascii="宋体" w:hAnsi="宋体" w:cs="宋体"/>
          <w:color w:val="auto"/>
          <w:sz w:val="24"/>
          <w:szCs w:val="28"/>
          <w:highlight w:val="none"/>
          <w:lang w:val="zh-CN"/>
        </w:rPr>
        <w:t>。</w:t>
      </w:r>
    </w:p>
    <w:p w14:paraId="0D1ED948">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lang w:val="zh-CN"/>
        </w:rPr>
        <w:t>▲C、电子响应文件</w:t>
      </w:r>
    </w:p>
    <w:p w14:paraId="29F388C4">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cs="宋体"/>
          <w:color w:val="auto"/>
          <w:sz w:val="24"/>
          <w:szCs w:val="28"/>
          <w:highlight w:val="none"/>
          <w:lang w:val="en-US" w:eastAsia="zh-CN"/>
        </w:rPr>
        <w:t>供应商</w:t>
      </w:r>
      <w:r>
        <w:rPr>
          <w:rFonts w:hint="eastAsia" w:ascii="宋体" w:hAnsi="宋体" w:eastAsia="宋体" w:cs="宋体"/>
          <w:color w:val="auto"/>
          <w:sz w:val="24"/>
          <w:szCs w:val="28"/>
          <w:highlight w:val="none"/>
          <w:lang w:val="zh-CN"/>
        </w:rPr>
        <w:t>须提交电子响应文件1份。电子响应文件为完整响应文件（包含资格审查文件、商务报价响应文件）经打印盖章或加盖电子签章后的扫描件；扫描文件分类命名规范：文件类别 - 投标单位简称（如：资格审查文件-XX 公司、商务报价响应文件-XX 公司）。全部电子文件存储于 U盘内，U盘单独密封递交。</w:t>
      </w:r>
    </w:p>
    <w:p w14:paraId="3186E410">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（二）询价响应文件的编制及装订</w:t>
      </w:r>
    </w:p>
    <w:p w14:paraId="3346D4EC">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1</w:t>
      </w:r>
      <w:r>
        <w:rPr>
          <w:rFonts w:hint="eastAsia" w:ascii="宋体" w:hAnsi="宋体" w:eastAsia="宋体" w:cs="宋体"/>
          <w:color w:val="auto"/>
          <w:sz w:val="24"/>
          <w:szCs w:val="28"/>
          <w:highlight w:val="none"/>
        </w:rPr>
        <w:t>.纸质</w:t>
      </w:r>
      <w:r>
        <w:rPr>
          <w:rFonts w:hint="eastAsia" w:ascii="宋体" w:hAnsi="宋体" w:eastAsia="宋体" w:cs="宋体"/>
          <w:color w:val="auto"/>
          <w:sz w:val="24"/>
          <w:szCs w:val="28"/>
          <w:highlight w:val="none"/>
          <w:lang w:val="zh-CN"/>
        </w:rPr>
        <w:t>询价响应文件由：①资格审查文件、②商务报价响应文件共两部分组成。</w:t>
      </w:r>
    </w:p>
    <w:p w14:paraId="1E1992C3">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2</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供应商按询价文件要求编写响应文件，并牢固装订成册。询价响应文件均需采用A4纸（图纸等除外）装订成册。询价响应文件不得行间插字、涂改、增删，如修改错漏处，须经询价响应文件签署人签字并加盖公章。</w:t>
      </w:r>
    </w:p>
    <w:p w14:paraId="32D1B8E6">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3</w:t>
      </w:r>
      <w:r>
        <w:rPr>
          <w:rFonts w:hint="eastAsia" w:ascii="宋体" w:hAnsi="宋体" w:eastAsia="宋体" w:cs="宋体"/>
          <w:color w:val="auto"/>
          <w:sz w:val="24"/>
          <w:szCs w:val="28"/>
          <w:highlight w:val="none"/>
        </w:rPr>
        <w:t>.纸质</w:t>
      </w:r>
      <w:r>
        <w:rPr>
          <w:rFonts w:hint="eastAsia" w:ascii="宋体" w:hAnsi="宋体" w:eastAsia="宋体" w:cs="宋体"/>
          <w:color w:val="auto"/>
          <w:sz w:val="24"/>
          <w:szCs w:val="28"/>
          <w:highlight w:val="none"/>
          <w:lang w:val="zh-CN"/>
        </w:rPr>
        <w:t>询价响应文件的 “资格审查文件”、 “商务报价响应文件”各自装订成册。特别提示：“商务报价响应文件”必须单独装订和封装，不得出现在“资格审查文件”中。</w:t>
      </w:r>
    </w:p>
    <w:p w14:paraId="660EF222">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（三）询价响应文件的份数、签署</w:t>
      </w:r>
    </w:p>
    <w:p w14:paraId="3EF51EA0">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1</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供应商应准备</w:t>
      </w:r>
      <w:r>
        <w:rPr>
          <w:rFonts w:hint="eastAsia" w:ascii="宋体" w:hAnsi="宋体" w:eastAsia="宋体" w:cs="宋体"/>
          <w:b/>
          <w:bCs/>
          <w:color w:val="auto"/>
          <w:sz w:val="24"/>
          <w:szCs w:val="28"/>
          <w:highlight w:val="none"/>
          <w:u w:val="single"/>
          <w:lang w:val="zh-CN"/>
        </w:rPr>
        <w:t xml:space="preserve"> </w:t>
      </w:r>
      <w:r>
        <w:rPr>
          <w:rFonts w:hint="eastAsia" w:ascii="宋体" w:hAnsi="宋体" w:eastAsia="宋体" w:cs="宋体"/>
          <w:b/>
          <w:bCs/>
          <w:color w:val="auto"/>
          <w:sz w:val="24"/>
          <w:szCs w:val="28"/>
          <w:highlight w:val="none"/>
          <w:u w:val="single"/>
        </w:rPr>
        <w:t>叁</w:t>
      </w:r>
      <w:r>
        <w:rPr>
          <w:rFonts w:hint="eastAsia" w:ascii="宋体" w:hAnsi="宋体" w:eastAsia="宋体" w:cs="宋体"/>
          <w:b/>
          <w:bCs/>
          <w:color w:val="auto"/>
          <w:sz w:val="24"/>
          <w:szCs w:val="28"/>
          <w:highlight w:val="none"/>
          <w:u w:val="single"/>
          <w:lang w:val="zh-CN"/>
        </w:rPr>
        <w:t xml:space="preserve"> </w:t>
      </w:r>
      <w:r>
        <w:rPr>
          <w:rFonts w:hint="eastAsia" w:ascii="宋体" w:hAnsi="宋体" w:eastAsia="宋体" w:cs="宋体"/>
          <w:color w:val="auto"/>
          <w:sz w:val="24"/>
          <w:szCs w:val="28"/>
          <w:highlight w:val="none"/>
          <w:lang w:val="zh-CN"/>
        </w:rPr>
        <w:t>份完整的询价响应文件，其中正本</w:t>
      </w:r>
      <w:r>
        <w:rPr>
          <w:rFonts w:hint="eastAsia" w:ascii="宋体" w:hAnsi="宋体" w:eastAsia="宋体" w:cs="宋体"/>
          <w:b/>
          <w:bCs/>
          <w:color w:val="auto"/>
          <w:sz w:val="24"/>
          <w:szCs w:val="28"/>
          <w:highlight w:val="none"/>
          <w:u w:val="single"/>
          <w:lang w:val="zh-CN"/>
        </w:rPr>
        <w:t xml:space="preserve"> 壹 </w:t>
      </w:r>
      <w:r>
        <w:rPr>
          <w:rFonts w:hint="eastAsia" w:ascii="宋体" w:hAnsi="宋体" w:eastAsia="宋体" w:cs="宋体"/>
          <w:color w:val="auto"/>
          <w:sz w:val="24"/>
          <w:szCs w:val="28"/>
          <w:highlight w:val="none"/>
          <w:lang w:val="zh-CN"/>
        </w:rPr>
        <w:t xml:space="preserve">份，副本 </w:t>
      </w:r>
      <w:r>
        <w:rPr>
          <w:rFonts w:hint="eastAsia" w:ascii="宋体" w:hAnsi="宋体" w:eastAsia="宋体" w:cs="宋体"/>
          <w:b/>
          <w:bCs/>
          <w:color w:val="auto"/>
          <w:sz w:val="24"/>
          <w:szCs w:val="28"/>
          <w:highlight w:val="none"/>
          <w:u w:val="single"/>
        </w:rPr>
        <w:t>贰</w:t>
      </w:r>
      <w:r>
        <w:rPr>
          <w:rFonts w:hint="eastAsia" w:ascii="宋体" w:hAnsi="宋体" w:eastAsia="宋体" w:cs="宋体"/>
          <w:b/>
          <w:bCs/>
          <w:color w:val="auto"/>
          <w:sz w:val="24"/>
          <w:szCs w:val="28"/>
          <w:highlight w:val="none"/>
          <w:u w:val="single"/>
          <w:lang w:val="zh-CN"/>
        </w:rPr>
        <w:t xml:space="preserve"> </w:t>
      </w:r>
      <w:r>
        <w:rPr>
          <w:rFonts w:hint="eastAsia" w:ascii="宋体" w:hAnsi="宋体" w:eastAsia="宋体" w:cs="宋体"/>
          <w:color w:val="auto"/>
          <w:sz w:val="24"/>
          <w:szCs w:val="28"/>
          <w:highlight w:val="none"/>
          <w:lang w:val="zh-CN"/>
        </w:rPr>
        <w:t>份，并标明“正本”或“副本”字样，</w:t>
      </w:r>
      <w:r>
        <w:rPr>
          <w:rFonts w:hint="eastAsia" w:ascii="宋体" w:hAnsi="宋体" w:eastAsia="宋体" w:cs="宋体"/>
          <w:color w:val="auto"/>
          <w:sz w:val="24"/>
          <w:szCs w:val="28"/>
          <w:highlight w:val="none"/>
        </w:rPr>
        <w:t>响应文件</w:t>
      </w:r>
      <w:r>
        <w:rPr>
          <w:rFonts w:hint="eastAsia" w:ascii="宋体" w:hAnsi="宋体" w:eastAsia="宋体" w:cs="宋体"/>
          <w:color w:val="auto"/>
          <w:sz w:val="24"/>
          <w:szCs w:val="28"/>
          <w:highlight w:val="none"/>
          <w:lang w:val="zh-CN"/>
        </w:rPr>
        <w:t>封面明确标注响应供应商全称、项目名称、日期</w:t>
      </w:r>
      <w:r>
        <w:rPr>
          <w:rFonts w:hint="eastAsia" w:ascii="宋体" w:hAnsi="宋体" w:eastAsia="宋体" w:cs="宋体"/>
          <w:color w:val="auto"/>
          <w:sz w:val="24"/>
          <w:szCs w:val="28"/>
          <w:highlight w:val="none"/>
        </w:rPr>
        <w:t>等关键信息</w:t>
      </w:r>
      <w:r>
        <w:rPr>
          <w:rFonts w:hint="eastAsia" w:ascii="宋体" w:hAnsi="宋体" w:eastAsia="宋体" w:cs="宋体"/>
          <w:color w:val="auto"/>
          <w:sz w:val="24"/>
          <w:szCs w:val="28"/>
          <w:highlight w:val="none"/>
          <w:lang w:val="zh-CN"/>
        </w:rPr>
        <w:t>。</w:t>
      </w:r>
    </w:p>
    <w:p w14:paraId="3C7D7D09">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2</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“资格审查文件”、“商务报价响应文件”应分别密封，并在封袋上标明“资格审查文件”、“商务报价响应文件”以及项目名称。</w:t>
      </w:r>
    </w:p>
    <w:p w14:paraId="42DE30FB">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rPr>
        <w:t>3.</w:t>
      </w:r>
      <w:r>
        <w:rPr>
          <w:rFonts w:hint="eastAsia" w:ascii="宋体" w:hAnsi="宋体" w:eastAsia="宋体" w:cs="宋体"/>
          <w:color w:val="auto"/>
          <w:sz w:val="24"/>
          <w:szCs w:val="28"/>
          <w:highlight w:val="none"/>
          <w:lang w:val="zh-CN"/>
        </w:rPr>
        <w:t>询价响应文件正本须按询价文件要求由法定代表人或被授权人签字或盖章并加盖单位印章。副本可复印，但须加盖单位印章。</w:t>
      </w:r>
    </w:p>
    <w:p w14:paraId="1E733F7A">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w:t>
      </w:r>
      <w:r>
        <w:rPr>
          <w:rFonts w:hint="eastAsia" w:ascii="宋体" w:hAnsi="宋体" w:cs="宋体"/>
          <w:color w:val="auto"/>
          <w:sz w:val="24"/>
          <w:szCs w:val="28"/>
          <w:highlight w:val="none"/>
          <w:lang w:val="en-US" w:eastAsia="zh-CN"/>
        </w:rPr>
        <w:t>供应商</w:t>
      </w:r>
      <w:r>
        <w:rPr>
          <w:rFonts w:hint="eastAsia" w:ascii="宋体" w:hAnsi="宋体" w:eastAsia="宋体" w:cs="宋体"/>
          <w:color w:val="auto"/>
          <w:sz w:val="24"/>
          <w:szCs w:val="28"/>
          <w:highlight w:val="none"/>
          <w:lang w:val="zh-CN"/>
        </w:rPr>
        <w:t>须提交电子响应文件1份。电子响应文件为完整响应文件（包含资格审查文件、商务报价响应文件）经打印盖章或加盖电子签章后的扫描件；扫描文件分类命名规范：文件类别 - 投标单位简称（如：资格审查文件-XX 公司、商务报价响应文件-XX 公司）。全部电子文件存储于 U盘内，U盘单独密封递交。</w:t>
      </w:r>
    </w:p>
    <w:p w14:paraId="423D2575">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（四）询价响应文件的密封及标记</w:t>
      </w:r>
    </w:p>
    <w:p w14:paraId="12AD62E4">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密封后应标明响应文件项目名称、供应商名称，边缝处加盖单位骑缝章或骑缝签字。</w:t>
      </w:r>
    </w:p>
    <w:p w14:paraId="001E3913">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rPr>
        <w:t>六、</w:t>
      </w:r>
      <w:r>
        <w:rPr>
          <w:rFonts w:hint="eastAsia" w:ascii="宋体" w:hAnsi="宋体" w:eastAsia="宋体" w:cs="宋体"/>
          <w:b/>
          <w:bCs/>
          <w:color w:val="auto"/>
          <w:sz w:val="24"/>
          <w:szCs w:val="28"/>
          <w:highlight w:val="none"/>
          <w:lang w:val="zh-CN"/>
        </w:rPr>
        <w:t>出现下列情形之一的，作无效投标处理：</w:t>
      </w:r>
    </w:p>
    <w:p w14:paraId="1E00BEAD">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rPr>
        <w:t>1.</w:t>
      </w:r>
      <w:r>
        <w:rPr>
          <w:rFonts w:hint="eastAsia" w:ascii="宋体" w:hAnsi="宋体" w:eastAsia="宋体" w:cs="宋体"/>
          <w:color w:val="auto"/>
          <w:sz w:val="24"/>
          <w:szCs w:val="28"/>
          <w:highlight w:val="none"/>
          <w:lang w:val="zh-CN"/>
        </w:rPr>
        <w:t>响应文件未按询价文件要求签署、盖章的；</w:t>
      </w:r>
    </w:p>
    <w:p w14:paraId="68E1E5CE">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rPr>
        <w:t>2.</w:t>
      </w:r>
      <w:r>
        <w:rPr>
          <w:rFonts w:hint="eastAsia" w:ascii="宋体" w:hAnsi="宋体" w:eastAsia="宋体" w:cs="宋体"/>
          <w:color w:val="auto"/>
          <w:sz w:val="24"/>
          <w:szCs w:val="28"/>
          <w:highlight w:val="none"/>
          <w:lang w:val="zh-CN"/>
        </w:rPr>
        <w:t>不具备询价文件中规定的资格要求的；</w:t>
      </w:r>
    </w:p>
    <w:p w14:paraId="41CB115B">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4</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报价超过询价文件中规定的预算金额或者最高限价的；</w:t>
      </w:r>
    </w:p>
    <w:p w14:paraId="54F70473">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5</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询价响应文件资格审查文件部分出现商务报价的内容；</w:t>
      </w:r>
    </w:p>
    <w:p w14:paraId="1FFF6036">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6</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响应文件含有采购人不能接受的附加条件的；</w:t>
      </w:r>
    </w:p>
    <w:p w14:paraId="4E6D5522">
      <w:pPr>
        <w:spacing w:after="0" w:line="360" w:lineRule="auto"/>
        <w:ind w:firstLine="480" w:firstLineChars="200"/>
        <w:jc w:val="both"/>
        <w:rPr>
          <w:rFonts w:hint="default" w:ascii="宋体" w:hAnsi="宋体" w:eastAsia="宋体" w:cs="宋体"/>
          <w:color w:val="auto"/>
          <w:sz w:val="24"/>
          <w:szCs w:val="28"/>
          <w:highlight w:val="none"/>
          <w:lang w:val="en-US" w:eastAsia="zh-CN"/>
        </w:rPr>
      </w:pPr>
      <w:r>
        <w:rPr>
          <w:rFonts w:hint="eastAsia" w:ascii="宋体" w:hAnsi="宋体" w:cs="宋体"/>
          <w:color w:val="auto"/>
          <w:sz w:val="24"/>
          <w:szCs w:val="28"/>
          <w:highlight w:val="none"/>
          <w:lang w:val="en-US" w:eastAsia="zh-CN"/>
        </w:rPr>
        <w:t>7.启动异常低价响应审查后，供应商不提供书面说明、证明材料，或者提供的书面说明、证明材料不能证明其报价合理性的。</w:t>
      </w:r>
    </w:p>
    <w:p w14:paraId="4E7DE08D">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rPr>
        <w:t>8.</w:t>
      </w:r>
      <w:r>
        <w:rPr>
          <w:rFonts w:hint="eastAsia" w:ascii="宋体" w:hAnsi="宋体" w:eastAsia="宋体" w:cs="宋体"/>
          <w:color w:val="auto"/>
          <w:sz w:val="24"/>
          <w:szCs w:val="28"/>
          <w:highlight w:val="none"/>
          <w:lang w:val="zh-CN"/>
        </w:rPr>
        <w:t>法律、法规和询价文件规定的其他无效情形。</w:t>
      </w:r>
    </w:p>
    <w:p w14:paraId="00C8D0F4">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rPr>
        <w:t>七</w:t>
      </w:r>
      <w:r>
        <w:rPr>
          <w:rFonts w:hint="eastAsia" w:ascii="宋体" w:hAnsi="宋体" w:eastAsia="宋体" w:cs="宋体"/>
          <w:b/>
          <w:bCs/>
          <w:color w:val="auto"/>
          <w:sz w:val="24"/>
          <w:szCs w:val="28"/>
          <w:highlight w:val="none"/>
          <w:lang w:val="zh-CN"/>
        </w:rPr>
        <w:t>、有下列情形之一的，视为响应供应商串通投标，其投标无效：</w:t>
      </w:r>
    </w:p>
    <w:p w14:paraId="5E72E857">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1</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不同响应供应商的响应文件由同一单位或者个人编制；</w:t>
      </w:r>
    </w:p>
    <w:p w14:paraId="655EE9E6">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2</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不同响应供应商委托同一单位或者个人办理投标事宜；</w:t>
      </w:r>
    </w:p>
    <w:p w14:paraId="116BF324">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3</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不同响应供应商的响应文件载明的项目管理成员或者联系人员为同一人；</w:t>
      </w:r>
    </w:p>
    <w:p w14:paraId="65ACA734">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4</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不同响应供应商的响应文件异常一致或者响应报价呈规律性差异；</w:t>
      </w:r>
    </w:p>
    <w:p w14:paraId="14B98836">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5</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不同响应供应商的响应文件相互混装。</w:t>
      </w:r>
    </w:p>
    <w:p w14:paraId="5993A3CA">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rPr>
        <w:t>八</w:t>
      </w:r>
      <w:r>
        <w:rPr>
          <w:rFonts w:hint="eastAsia" w:ascii="宋体" w:hAnsi="宋体" w:eastAsia="宋体" w:cs="宋体"/>
          <w:b/>
          <w:bCs/>
          <w:color w:val="auto"/>
          <w:sz w:val="24"/>
          <w:szCs w:val="28"/>
          <w:highlight w:val="none"/>
          <w:lang w:val="zh-CN"/>
        </w:rPr>
        <w:t>、变更为其他方式采购的情形处理</w:t>
      </w:r>
    </w:p>
    <w:p w14:paraId="289CBCE7">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投标截止后供应商不足3家或者通过资格审查或符合性审查的供应商不足3家的，除采购任务取消情形外，按照以下方式处理：</w:t>
      </w:r>
    </w:p>
    <w:p w14:paraId="13373978">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1</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询价文件存在不合理条款或者招标程序不符合规定的，采购人、采购代理机构改正后依法重新</w:t>
      </w:r>
      <w:r>
        <w:rPr>
          <w:rFonts w:hint="eastAsia" w:ascii="宋体" w:hAnsi="宋体" w:eastAsia="宋体" w:cs="宋体"/>
          <w:color w:val="auto"/>
          <w:sz w:val="24"/>
          <w:szCs w:val="28"/>
          <w:highlight w:val="none"/>
        </w:rPr>
        <w:t>采购</w:t>
      </w:r>
      <w:r>
        <w:rPr>
          <w:rFonts w:hint="eastAsia" w:ascii="宋体" w:hAnsi="宋体" w:eastAsia="宋体" w:cs="宋体"/>
          <w:color w:val="auto"/>
          <w:sz w:val="24"/>
          <w:szCs w:val="28"/>
          <w:highlight w:val="none"/>
          <w:lang w:val="zh-CN"/>
        </w:rPr>
        <w:t>；</w:t>
      </w:r>
    </w:p>
    <w:p w14:paraId="3DB4F86C">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2</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询价文件没有不合理条款、</w:t>
      </w:r>
      <w:r>
        <w:rPr>
          <w:rFonts w:hint="eastAsia" w:ascii="宋体" w:hAnsi="宋体" w:eastAsia="宋体" w:cs="宋体"/>
          <w:color w:val="auto"/>
          <w:sz w:val="24"/>
          <w:szCs w:val="28"/>
          <w:highlight w:val="none"/>
        </w:rPr>
        <w:t>采购</w:t>
      </w:r>
      <w:r>
        <w:rPr>
          <w:rFonts w:hint="eastAsia" w:ascii="宋体" w:hAnsi="宋体" w:eastAsia="宋体" w:cs="宋体"/>
          <w:color w:val="auto"/>
          <w:sz w:val="24"/>
          <w:szCs w:val="28"/>
          <w:highlight w:val="none"/>
          <w:lang w:val="zh-CN"/>
        </w:rPr>
        <w:t>程序符合规定，需要采用其他采购</w:t>
      </w:r>
      <w:r>
        <w:rPr>
          <w:rFonts w:hint="eastAsia" w:ascii="宋体" w:hAnsi="宋体" w:eastAsia="宋体" w:cs="宋体"/>
          <w:color w:val="auto"/>
          <w:sz w:val="24"/>
          <w:szCs w:val="28"/>
          <w:highlight w:val="none"/>
        </w:rPr>
        <w:t>方</w:t>
      </w:r>
      <w:r>
        <w:rPr>
          <w:rFonts w:hint="eastAsia" w:ascii="宋体" w:hAnsi="宋体" w:eastAsia="宋体" w:cs="宋体"/>
          <w:color w:val="auto"/>
          <w:sz w:val="24"/>
          <w:szCs w:val="28"/>
          <w:highlight w:val="none"/>
          <w:lang w:val="zh-CN"/>
        </w:rPr>
        <w:t>式采购的，采购人应当</w:t>
      </w:r>
      <w:r>
        <w:rPr>
          <w:rFonts w:hint="eastAsia" w:ascii="宋体" w:hAnsi="宋体" w:eastAsia="宋体" w:cs="宋体"/>
          <w:color w:val="auto"/>
          <w:sz w:val="24"/>
          <w:szCs w:val="28"/>
          <w:highlight w:val="none"/>
        </w:rPr>
        <w:t>报相关</w:t>
      </w:r>
      <w:r>
        <w:rPr>
          <w:rFonts w:hint="eastAsia" w:ascii="宋体" w:hAnsi="宋体" w:eastAsia="宋体" w:cs="宋体"/>
          <w:color w:val="auto"/>
          <w:sz w:val="24"/>
          <w:szCs w:val="28"/>
          <w:highlight w:val="none"/>
          <w:lang w:val="zh-CN"/>
        </w:rPr>
        <w:t>部门批准。</w:t>
      </w:r>
    </w:p>
    <w:p w14:paraId="1010A0C1">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rPr>
        <w:t>九</w:t>
      </w:r>
      <w:r>
        <w:rPr>
          <w:rFonts w:hint="eastAsia" w:ascii="宋体" w:hAnsi="宋体" w:eastAsia="宋体" w:cs="宋体"/>
          <w:b/>
          <w:bCs/>
          <w:color w:val="auto"/>
          <w:sz w:val="24"/>
          <w:szCs w:val="28"/>
          <w:highlight w:val="none"/>
          <w:lang w:val="zh-CN"/>
        </w:rPr>
        <w:t>、出现下列情形之一的，作废标处理：</w:t>
      </w:r>
    </w:p>
    <w:p w14:paraId="23BEFE7C">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1</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出现影响采购公正的违法违规行为的；</w:t>
      </w:r>
    </w:p>
    <w:p w14:paraId="4CF57B8E">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2</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所有响应供应商报价超出采购控制价的；</w:t>
      </w:r>
    </w:p>
    <w:p w14:paraId="3703772A">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3</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因重大变故，采购任务被取消的；</w:t>
      </w:r>
    </w:p>
    <w:p w14:paraId="511DB0E2">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4</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询价小组依据法律法规可以认定为废标的其他情况。</w:t>
      </w:r>
    </w:p>
    <w:p w14:paraId="294F9C9F">
      <w:pPr>
        <w:spacing w:after="0" w:line="360" w:lineRule="auto"/>
        <w:ind w:firstLine="482" w:firstLineChars="200"/>
        <w:jc w:val="both"/>
        <w:rPr>
          <w:rFonts w:hint="eastAsia" w:ascii="宋体" w:hAnsi="宋体" w:eastAsia="宋体" w:cs="宋体"/>
          <w:b/>
          <w:bCs/>
          <w:color w:val="auto"/>
          <w:sz w:val="24"/>
          <w:szCs w:val="28"/>
          <w:highlight w:val="none"/>
          <w:lang w:val="zh-CN"/>
        </w:rPr>
      </w:pPr>
      <w:r>
        <w:rPr>
          <w:rFonts w:hint="eastAsia" w:ascii="宋体" w:hAnsi="宋体" w:eastAsia="宋体" w:cs="宋体"/>
          <w:b/>
          <w:bCs/>
          <w:color w:val="auto"/>
          <w:sz w:val="24"/>
          <w:szCs w:val="28"/>
          <w:highlight w:val="none"/>
        </w:rPr>
        <w:t>十</w:t>
      </w:r>
      <w:r>
        <w:rPr>
          <w:rFonts w:hint="eastAsia" w:ascii="宋体" w:hAnsi="宋体" w:eastAsia="宋体" w:cs="宋体"/>
          <w:b/>
          <w:bCs/>
          <w:color w:val="auto"/>
          <w:sz w:val="24"/>
          <w:szCs w:val="28"/>
          <w:highlight w:val="none"/>
          <w:lang w:val="zh-CN"/>
        </w:rPr>
        <w:t>、成交通知</w:t>
      </w:r>
    </w:p>
    <w:p w14:paraId="049937BD">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1</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采购人自成交人确定之日起2个工作日内在</w:t>
      </w:r>
      <w:r>
        <w:rPr>
          <w:rFonts w:hint="eastAsia" w:ascii="宋体" w:hAnsi="宋体" w:eastAsia="宋体" w:cs="宋体"/>
          <w:color w:val="auto"/>
          <w:sz w:val="24"/>
          <w:szCs w:val="28"/>
          <w:highlight w:val="none"/>
        </w:rPr>
        <w:t>江苏商贸职业学院网站</w:t>
      </w:r>
      <w:r>
        <w:rPr>
          <w:rFonts w:hint="eastAsia" w:ascii="宋体" w:hAnsi="宋体" w:eastAsia="宋体" w:cs="宋体"/>
          <w:color w:val="auto"/>
          <w:sz w:val="24"/>
          <w:szCs w:val="28"/>
          <w:highlight w:val="none"/>
          <w:lang w:val="zh-CN"/>
        </w:rPr>
        <w:t>上公告成交结果。</w:t>
      </w:r>
    </w:p>
    <w:p w14:paraId="791A31E7">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2</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成交公告期限为1个工作日，期限结束后向成交人发出《成交通知书》。</w:t>
      </w:r>
    </w:p>
    <w:p w14:paraId="792EEA1E">
      <w:pPr>
        <w:spacing w:after="0" w:line="360" w:lineRule="auto"/>
        <w:ind w:firstLine="480" w:firstLineChars="200"/>
        <w:jc w:val="both"/>
        <w:rPr>
          <w:rFonts w:hint="eastAsia" w:ascii="宋体" w:hAnsi="宋体" w:eastAsia="宋体" w:cs="宋体"/>
          <w:b/>
          <w:bCs/>
          <w:color w:val="auto"/>
          <w:sz w:val="24"/>
          <w:szCs w:val="28"/>
          <w:highlight w:val="none"/>
        </w:rPr>
      </w:pPr>
      <w:r>
        <w:rPr>
          <w:rFonts w:hint="eastAsia" w:ascii="宋体" w:hAnsi="宋体" w:eastAsia="宋体" w:cs="宋体"/>
          <w:color w:val="auto"/>
          <w:sz w:val="24"/>
          <w:szCs w:val="28"/>
          <w:highlight w:val="none"/>
          <w:lang w:val="zh-CN"/>
        </w:rPr>
        <w:t>3</w:t>
      </w:r>
      <w:r>
        <w:rPr>
          <w:rFonts w:hint="eastAsia" w:ascii="宋体" w:hAnsi="宋体" w:eastAsia="宋体" w:cs="宋体"/>
          <w:color w:val="auto"/>
          <w:sz w:val="24"/>
          <w:szCs w:val="28"/>
          <w:highlight w:val="none"/>
        </w:rPr>
        <w:t>.</w:t>
      </w:r>
      <w:r>
        <w:rPr>
          <w:rFonts w:hint="eastAsia" w:ascii="宋体" w:hAnsi="宋体" w:eastAsia="宋体" w:cs="宋体"/>
          <w:color w:val="auto"/>
          <w:sz w:val="24"/>
          <w:szCs w:val="28"/>
          <w:highlight w:val="none"/>
          <w:lang w:val="zh-CN"/>
        </w:rPr>
        <w:t>《成交通知书》一经发出，即具有法律效力。采购人、成交人依法承担法律责任。</w:t>
      </w:r>
    </w:p>
    <w:p w14:paraId="66C7E9EE">
      <w:pPr>
        <w:spacing w:after="0" w:line="360" w:lineRule="auto"/>
        <w:ind w:firstLine="480" w:firstLineChars="200"/>
        <w:jc w:val="both"/>
        <w:rPr>
          <w:rFonts w:hint="eastAsia" w:ascii="宋体" w:hAnsi="宋体" w:eastAsia="宋体" w:cs="宋体"/>
          <w:color w:val="auto"/>
          <w:sz w:val="24"/>
          <w:szCs w:val="28"/>
          <w:highlight w:val="none"/>
          <w:lang w:val="zh-CN"/>
        </w:rPr>
      </w:pPr>
      <w:r>
        <w:rPr>
          <w:rFonts w:hint="eastAsia" w:ascii="宋体" w:hAnsi="宋体" w:eastAsia="宋体" w:cs="宋体"/>
          <w:color w:val="auto"/>
          <w:sz w:val="24"/>
          <w:szCs w:val="28"/>
          <w:highlight w:val="none"/>
          <w:lang w:val="zh-CN"/>
        </w:rPr>
        <w:t>4.当成交供应商无正当理由放弃成交，被查实存在影响成交结果的违法行为等情形，采购人有权按照相关法律法规的规定对其采取惩戒措施，包含但不限于列入采购失信人黑名单等措施。</w:t>
      </w:r>
    </w:p>
    <w:p w14:paraId="3D0EA2CE">
      <w:pPr>
        <w:spacing w:after="0"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5.当成交供应商放弃成交、因不可抗力不能履行合同，或者被查实存在影响成交结果的违法行为等情形，不符合成交条件的，采购人可以按照询价小组提出的成交候选人名单排序依次确定其他成交候选人为成交人，也可以重新采购。</w:t>
      </w:r>
    </w:p>
    <w:p w14:paraId="2352B5C7">
      <w:pPr>
        <w:pStyle w:val="13"/>
        <w:spacing w:after="0" w:line="360" w:lineRule="auto"/>
        <w:ind w:left="0" w:leftChars="0"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十一、授予合同</w:t>
      </w:r>
    </w:p>
    <w:p w14:paraId="6B9FE4E6">
      <w:pPr>
        <w:tabs>
          <w:tab w:val="left" w:pos="360"/>
        </w:tabs>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1.签订合同</w:t>
      </w:r>
    </w:p>
    <w:p w14:paraId="1CF88665">
      <w:pPr>
        <w:tabs>
          <w:tab w:val="left" w:pos="360"/>
        </w:tabs>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1.l成交人在《成交通知书》发出30日内必须按照采购文件确定的事项签订采购合同。采购人不得向成交人提出不合理的要求作为签订合同的条件，不得与成交人私下订立背离采购文件实质性内容的协议。  </w:t>
      </w:r>
    </w:p>
    <w:p w14:paraId="0070642D">
      <w:pPr>
        <w:tabs>
          <w:tab w:val="left" w:pos="360"/>
        </w:tabs>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采购人故意推迟项目验收时间的，与成交人串通或要求成交人降低服务标准的，在履行合同中采取更改条款、弄虚作假等手段的，要求成交人出具虚假发票或任意更改销售发票的，谋取不正当利益的，承担相应的法律责任。</w:t>
      </w:r>
    </w:p>
    <w:p w14:paraId="5A5EEA26">
      <w:pPr>
        <w:tabs>
          <w:tab w:val="left" w:pos="360"/>
        </w:tabs>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成交人出现违约情形，应当及时纠正或补偿；造成损失的，按合同约定追究违约责任；发现有假冒、伪劣、走私货物 、商业贿赂等违法情形的，应由采购人移交工商、质监、公安等行政执法部门依法查处。</w:t>
      </w:r>
    </w:p>
    <w:p w14:paraId="2F0B3D8A">
      <w:pPr>
        <w:spacing w:after="0" w:line="360" w:lineRule="auto"/>
        <w:ind w:firstLine="484" w:firstLineChars="202"/>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 xml:space="preserve">按采购合同约定支付的货款进行支付。 </w:t>
      </w:r>
    </w:p>
    <w:p w14:paraId="2DB7FC9F">
      <w:pPr>
        <w:spacing w:after="0"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bCs/>
          <w:color w:val="auto"/>
          <w:sz w:val="24"/>
          <w:highlight w:val="none"/>
        </w:rPr>
        <w:t xml:space="preserve"> 十二、</w:t>
      </w:r>
      <w:r>
        <w:rPr>
          <w:rFonts w:hint="eastAsia" w:ascii="宋体" w:hAnsi="宋体" w:eastAsia="宋体" w:cs="宋体"/>
          <w:b/>
          <w:color w:val="auto"/>
          <w:sz w:val="24"/>
          <w:highlight w:val="none"/>
        </w:rPr>
        <w:t>其他</w:t>
      </w:r>
    </w:p>
    <w:p w14:paraId="04A3B97F">
      <w:pPr>
        <w:spacing w:after="0" w:line="360" w:lineRule="auto"/>
        <w:ind w:firstLine="480" w:firstLineChars="200"/>
        <w:contextualSpacing/>
        <w:rPr>
          <w:rFonts w:hint="eastAsia" w:ascii="宋体" w:hAnsi="宋体" w:eastAsia="宋体" w:cs="宋体"/>
          <w:b/>
          <w:color w:val="auto"/>
          <w:sz w:val="24"/>
          <w:highlight w:val="none"/>
        </w:rPr>
      </w:pPr>
      <w:r>
        <w:rPr>
          <w:rFonts w:hint="eastAsia" w:ascii="宋体" w:hAnsi="宋体" w:eastAsia="宋体" w:cs="宋体"/>
          <w:color w:val="auto"/>
          <w:sz w:val="24"/>
          <w:highlight w:val="none"/>
        </w:rPr>
        <w:t>1.供应商下载询价文件后，应仔细检查询价文件的所有内容，如有内容或页码残缺、资格要求和技术参数含有倾向性或排他性等表述的，</w:t>
      </w:r>
      <w:r>
        <w:rPr>
          <w:rFonts w:hint="eastAsia" w:ascii="宋体" w:hAnsi="宋体" w:eastAsia="宋体" w:cs="宋体"/>
          <w:b/>
          <w:color w:val="auto"/>
          <w:sz w:val="24"/>
          <w:highlight w:val="none"/>
        </w:rPr>
        <w:t>请在</w:t>
      </w:r>
      <w:r>
        <w:rPr>
          <w:rFonts w:hint="eastAsia" w:ascii="宋体" w:hAnsi="宋体" w:eastAsia="宋体" w:cs="宋体"/>
          <w:b/>
          <w:bCs/>
          <w:color w:val="auto"/>
          <w:sz w:val="24"/>
          <w:highlight w:val="none"/>
        </w:rPr>
        <w:t>询价文件发布后2日内</w:t>
      </w:r>
      <w:r>
        <w:rPr>
          <w:rFonts w:hint="eastAsia" w:ascii="宋体" w:hAnsi="宋体" w:eastAsia="宋体" w:cs="宋体"/>
          <w:b/>
          <w:color w:val="auto"/>
          <w:sz w:val="24"/>
          <w:highlight w:val="none"/>
        </w:rPr>
        <w:t>，以书面形式提出询问或疑问，</w:t>
      </w:r>
      <w:r>
        <w:rPr>
          <w:rFonts w:hint="eastAsia" w:ascii="宋体" w:hAnsi="宋体" w:eastAsia="宋体" w:cs="宋体"/>
          <w:color w:val="auto"/>
          <w:sz w:val="24"/>
          <w:highlight w:val="none"/>
        </w:rPr>
        <w:t>未在规定时间内提出询问或疑问的，视同供应商理解并接受本询价文件所有内容，并由此引起的损失自负。供应商不得在响应结束后针对询价文件所有内容提出质疑事项。</w:t>
      </w:r>
      <w:r>
        <w:rPr>
          <w:rFonts w:hint="eastAsia" w:ascii="宋体" w:hAnsi="宋体" w:eastAsia="宋体" w:cs="宋体"/>
          <w:b/>
          <w:color w:val="auto"/>
          <w:sz w:val="24"/>
          <w:highlight w:val="none"/>
        </w:rPr>
        <w:t>非书面形式的不作为日后质疑提出的依据。</w:t>
      </w:r>
    </w:p>
    <w:p w14:paraId="0B9D5A83">
      <w:pPr>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2.供应商应认真审阅询价文件中所有的事项、格式、条款和规范要求等，如果供应商没有按照询价文件要求提交响应文件，或者响应文件没有对询价文件做出实质性响应，其响应将被拒绝，应由供应商自行承担。</w:t>
      </w:r>
    </w:p>
    <w:p w14:paraId="1C4926B1">
      <w:pPr>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3.采购单位可以对已发出的询价文件进行必要的澄清或者修改，澄清或者修改的内容作为询价文件的组成部分。澄清或者修改的内容可能影响响应文件编制的，采购单位应当在提交首次响应文件截止之日3个日前，以网上发布形式通知所有接收询价文件的供应服务商，且以在“江苏商贸职业学院校园网（http://www.jsbc.edu.cn/）发布的信息为准，不足3日的，应当顺延提交首次响应文件截止之日。 </w:t>
      </w:r>
    </w:p>
    <w:p w14:paraId="6457B658">
      <w:pPr>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4.供应商由于对文件的任何推论和误解以及采购单位、采购单位对有关问题的口头解释所造成的后果，均由供应商自负。</w:t>
      </w:r>
    </w:p>
    <w:p w14:paraId="0F79175F">
      <w:pPr>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5.采购单位可视情组织答疑会。如有答疑且对询价文件内容有修改，采购人将按照本须知有关规定，以补充通知（公告）的方式发出。</w:t>
      </w:r>
    </w:p>
    <w:p w14:paraId="0A360D08">
      <w:pPr>
        <w:spacing w:after="0"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十三、未尽事宜</w:t>
      </w:r>
    </w:p>
    <w:p w14:paraId="6ABCBDC4">
      <w:pPr>
        <w:pStyle w:val="12"/>
        <w:tabs>
          <w:tab w:val="left" w:pos="1050"/>
          <w:tab w:val="right" w:leader="dot" w:pos="9402"/>
        </w:tabs>
        <w:spacing w:line="360" w:lineRule="auto"/>
        <w:jc w:val="both"/>
        <w:rPr>
          <w:rFonts w:hint="eastAsia" w:ascii="宋体" w:hAnsi="宋体" w:eastAsia="宋体" w:cs="宋体"/>
          <w:b/>
          <w:bCs/>
          <w:i w:val="0"/>
          <w:iCs/>
          <w:color w:val="auto"/>
          <w:sz w:val="24"/>
          <w:szCs w:val="28"/>
          <w:highlight w:val="none"/>
        </w:rPr>
      </w:pPr>
      <w:r>
        <w:rPr>
          <w:rFonts w:hint="eastAsia" w:ascii="宋体" w:hAnsi="宋体" w:eastAsia="宋体" w:cs="宋体"/>
          <w:i w:val="0"/>
          <w:color w:val="auto"/>
          <w:sz w:val="24"/>
          <w:szCs w:val="22"/>
          <w:highlight w:val="none"/>
        </w:rPr>
        <w:t>参照江苏商贸职业学院采购与招标管理内控制度规定执行。</w:t>
      </w:r>
      <w:r>
        <w:rPr>
          <w:rFonts w:hint="eastAsia" w:ascii="宋体" w:hAnsi="宋体" w:eastAsia="宋体" w:cs="宋体"/>
          <w:b/>
          <w:bCs/>
          <w:i w:val="0"/>
          <w:iCs/>
          <w:color w:val="auto"/>
          <w:sz w:val="24"/>
          <w:szCs w:val="28"/>
          <w:highlight w:val="none"/>
        </w:rPr>
        <w:br w:type="page"/>
      </w:r>
    </w:p>
    <w:p w14:paraId="445251B4">
      <w:pPr>
        <w:pStyle w:val="12"/>
        <w:numPr>
          <w:ilvl w:val="0"/>
          <w:numId w:val="2"/>
        </w:numPr>
        <w:tabs>
          <w:tab w:val="left" w:pos="1050"/>
          <w:tab w:val="right" w:leader="dot" w:pos="9402"/>
        </w:tabs>
        <w:spacing w:after="0" w:line="360" w:lineRule="auto"/>
        <w:ind w:left="0" w:firstLine="3373" w:firstLineChars="1400"/>
        <w:jc w:val="both"/>
        <w:outlineLvl w:val="0"/>
        <w:rPr>
          <w:rFonts w:hint="eastAsia" w:ascii="宋体" w:hAnsi="宋体" w:eastAsia="宋体" w:cs="宋体"/>
          <w:b/>
          <w:bCs/>
          <w:i w:val="0"/>
          <w:color w:val="auto"/>
          <w:sz w:val="24"/>
          <w:szCs w:val="24"/>
          <w:highlight w:val="none"/>
        </w:rPr>
      </w:pPr>
      <w:r>
        <w:rPr>
          <w:rFonts w:hint="eastAsia" w:ascii="宋体" w:hAnsi="宋体" w:eastAsia="宋体" w:cs="宋体"/>
          <w:b/>
          <w:bCs/>
          <w:color w:val="auto"/>
          <w:sz w:val="24"/>
          <w:szCs w:val="24"/>
          <w:highlight w:val="none"/>
        </w:rPr>
        <w:t xml:space="preserve">  </w:t>
      </w:r>
      <w:r>
        <w:rPr>
          <w:rFonts w:hint="eastAsia" w:ascii="宋体" w:hAnsi="宋体" w:eastAsia="宋体" w:cs="宋体"/>
          <w:b/>
          <w:bCs/>
          <w:i w:val="0"/>
          <w:color w:val="auto"/>
          <w:sz w:val="24"/>
          <w:szCs w:val="24"/>
          <w:highlight w:val="none"/>
        </w:rPr>
        <w:t>合同主要条款</w:t>
      </w:r>
    </w:p>
    <w:p w14:paraId="5D0757EE">
      <w:pPr>
        <w:spacing w:line="360" w:lineRule="auto"/>
        <w:jc w:val="center"/>
        <w:rPr>
          <w:rFonts w:ascii="宋体" w:hAnsi="宋体"/>
          <w:b/>
          <w:color w:val="auto"/>
          <w:sz w:val="24"/>
          <w:szCs w:val="24"/>
          <w:highlight w:val="none"/>
        </w:rPr>
      </w:pPr>
      <w:r>
        <w:rPr>
          <w:rFonts w:hint="eastAsia" w:ascii="宋体" w:hAnsi="宋体"/>
          <w:b/>
          <w:color w:val="auto"/>
          <w:sz w:val="24"/>
          <w:szCs w:val="24"/>
          <w:highlight w:val="none"/>
        </w:rPr>
        <w:t>江苏商贸职业学院</w:t>
      </w:r>
    </w:p>
    <w:p w14:paraId="13319433">
      <w:pPr>
        <w:spacing w:line="360" w:lineRule="auto"/>
        <w:jc w:val="center"/>
        <w:rPr>
          <w:rFonts w:ascii="宋体" w:hAnsi="宋体"/>
          <w:color w:val="auto"/>
          <w:sz w:val="24"/>
          <w:szCs w:val="24"/>
          <w:highlight w:val="none"/>
        </w:rPr>
      </w:pPr>
      <w:r>
        <w:rPr>
          <w:rFonts w:ascii="宋体" w:hAnsi="宋体"/>
          <w:b/>
          <w:color w:val="auto"/>
          <w:sz w:val="24"/>
          <w:szCs w:val="24"/>
          <w:highlight w:val="none"/>
        </w:rPr>
        <w:t>2026年食堂大宗食材采购配送服务项目</w:t>
      </w:r>
      <w:r>
        <w:rPr>
          <w:rFonts w:hint="eastAsia" w:ascii="宋体" w:hAnsi="宋体"/>
          <w:b/>
          <w:color w:val="auto"/>
          <w:sz w:val="24"/>
          <w:szCs w:val="24"/>
          <w:highlight w:val="none"/>
        </w:rPr>
        <w:t>合同书</w:t>
      </w:r>
    </w:p>
    <w:p w14:paraId="3E710C74">
      <w:pPr>
        <w:pStyle w:val="25"/>
        <w:spacing w:after="0"/>
        <w:ind w:firstLine="240"/>
        <w:rPr>
          <w:rFonts w:ascii="宋体" w:hAnsi="宋体" w:cs="宋体"/>
          <w:color w:val="auto"/>
          <w:sz w:val="24"/>
          <w:szCs w:val="24"/>
          <w:highlight w:val="none"/>
        </w:rPr>
      </w:pPr>
      <w:r>
        <w:rPr>
          <w:rFonts w:hint="eastAsia" w:ascii="宋体" w:hAnsi="宋体" w:cs="宋体"/>
          <w:color w:val="auto"/>
          <w:sz w:val="24"/>
          <w:szCs w:val="24"/>
          <w:highlight w:val="none"/>
        </w:rPr>
        <w:t xml:space="preserve">                                             合同编号：</w:t>
      </w:r>
    </w:p>
    <w:p w14:paraId="0B9499FB">
      <w:pPr>
        <w:spacing w:line="360" w:lineRule="auto"/>
        <w:ind w:firstLine="480" w:firstLineChars="200"/>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甲方：</w:t>
      </w:r>
      <w:r>
        <w:rPr>
          <w:rFonts w:hint="eastAsia" w:ascii="宋体" w:hAnsi="宋体" w:cs="宋体"/>
          <w:color w:val="auto"/>
          <w:sz w:val="24"/>
          <w:szCs w:val="24"/>
          <w:highlight w:val="none"/>
          <w:u w:val="single"/>
        </w:rPr>
        <w:t xml:space="preserve">                             </w:t>
      </w:r>
    </w:p>
    <w:p w14:paraId="2249C922">
      <w:pPr>
        <w:spacing w:line="360" w:lineRule="auto"/>
        <w:ind w:firstLine="480" w:firstLineChars="200"/>
        <w:contextualSpacing/>
        <w:rPr>
          <w:rFonts w:ascii="宋体" w:hAnsi="宋体" w:cs="宋体"/>
          <w:bCs/>
          <w:color w:val="auto"/>
          <w:sz w:val="24"/>
          <w:szCs w:val="24"/>
          <w:highlight w:val="none"/>
        </w:rPr>
      </w:pPr>
      <w:r>
        <w:rPr>
          <w:rFonts w:hint="eastAsia" w:ascii="宋体" w:hAnsi="宋体" w:cs="宋体"/>
          <w:color w:val="auto"/>
          <w:sz w:val="24"/>
          <w:szCs w:val="24"/>
          <w:highlight w:val="none"/>
        </w:rPr>
        <w:t>乙方：</w:t>
      </w:r>
      <w:r>
        <w:rPr>
          <w:rFonts w:hint="eastAsia" w:ascii="宋体" w:hAnsi="宋体" w:cs="宋体"/>
          <w:color w:val="auto"/>
          <w:sz w:val="24"/>
          <w:szCs w:val="24"/>
          <w:highlight w:val="none"/>
          <w:u w:val="single"/>
        </w:rPr>
        <w:t xml:space="preserve">                             </w:t>
      </w:r>
    </w:p>
    <w:p w14:paraId="77606EE4">
      <w:pPr>
        <w:spacing w:line="360" w:lineRule="auto"/>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签订时间：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31168909">
      <w:pPr>
        <w:spacing w:line="360" w:lineRule="auto"/>
        <w:ind w:firstLine="480" w:firstLineChars="200"/>
        <w:contextualSpacing/>
        <w:rPr>
          <w:rFonts w:ascii="宋体" w:hAnsi="宋体" w:cs="宋体"/>
          <w:color w:val="auto"/>
          <w:sz w:val="24"/>
          <w:szCs w:val="24"/>
          <w:highlight w:val="none"/>
          <w:u w:val="single"/>
        </w:rPr>
      </w:pPr>
      <w:r>
        <w:rPr>
          <w:rFonts w:hint="eastAsia" w:ascii="宋体" w:hAnsi="宋体" w:cs="宋体"/>
          <w:color w:val="auto"/>
          <w:sz w:val="24"/>
          <w:szCs w:val="24"/>
          <w:highlight w:val="none"/>
        </w:rPr>
        <w:t>签订地点：</w:t>
      </w:r>
      <w:r>
        <w:rPr>
          <w:rFonts w:hint="eastAsia" w:ascii="宋体" w:hAnsi="宋体" w:cs="宋体"/>
          <w:color w:val="auto"/>
          <w:sz w:val="24"/>
          <w:szCs w:val="24"/>
          <w:highlight w:val="none"/>
          <w:u w:val="single"/>
        </w:rPr>
        <w:t xml:space="preserve">                         </w:t>
      </w:r>
    </w:p>
    <w:p w14:paraId="4DECB213">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根据《民法典》等相关法律及（项目名称）</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采购项目（采购编号：</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的采购结果、采购文件及投标文件，经双方协商一致，签订本合同。</w:t>
      </w:r>
    </w:p>
    <w:p w14:paraId="4394F76D">
      <w:pPr>
        <w:spacing w:line="460" w:lineRule="exact"/>
        <w:ind w:firstLine="482" w:firstLineChars="200"/>
        <w:contextualSpacing/>
        <w:rPr>
          <w:rFonts w:ascii="宋体" w:hAnsi="宋体" w:cs="宋体"/>
          <w:b/>
          <w:color w:val="auto"/>
          <w:sz w:val="24"/>
          <w:szCs w:val="24"/>
          <w:highlight w:val="none"/>
        </w:rPr>
      </w:pPr>
      <w:r>
        <w:rPr>
          <w:rFonts w:hint="eastAsia" w:ascii="宋体" w:hAnsi="宋体" w:cs="宋体"/>
          <w:b/>
          <w:color w:val="auto"/>
          <w:sz w:val="24"/>
          <w:szCs w:val="24"/>
          <w:highlight w:val="none"/>
        </w:rPr>
        <w:t>一、合同的标的物</w:t>
      </w:r>
    </w:p>
    <w:p w14:paraId="5B273D3C">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1、甲方向乙方采购标的物，具体的品种、规格要求详见投标文件。</w:t>
      </w:r>
    </w:p>
    <w:p w14:paraId="625730A5">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2、乙方对提供的标的物应当拥有完整的物权，并且负有保证第三人不得向甲方主张任何权利（包括知识产权）的义务。</w:t>
      </w:r>
    </w:p>
    <w:p w14:paraId="646F864A">
      <w:pPr>
        <w:pStyle w:val="26"/>
        <w:spacing w:after="0" w:line="460" w:lineRule="exact"/>
        <w:ind w:left="0" w:leftChars="0" w:firstLine="560"/>
        <w:rPr>
          <w:rFonts w:ascii="宋体" w:hAnsi="宋体" w:cs="宋体"/>
          <w:color w:val="auto"/>
          <w:sz w:val="24"/>
          <w:szCs w:val="24"/>
          <w:highlight w:val="none"/>
        </w:rPr>
      </w:pPr>
      <w:r>
        <w:rPr>
          <w:rFonts w:hint="eastAsia" w:ascii="宋体" w:hAnsi="宋体" w:cs="宋体"/>
          <w:color w:val="auto"/>
          <w:sz w:val="24"/>
          <w:szCs w:val="24"/>
          <w:highlight w:val="none"/>
        </w:rPr>
        <w:t>3、标的物和质量标准等如下表所示：</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1455"/>
        <w:gridCol w:w="1182"/>
        <w:gridCol w:w="2282"/>
        <w:gridCol w:w="1266"/>
        <w:gridCol w:w="1858"/>
      </w:tblGrid>
      <w:tr w14:paraId="71D1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14:paraId="6B42B487">
            <w:pPr>
              <w:jc w:val="center"/>
              <w:rPr>
                <w:rFonts w:ascii="宋体" w:hAnsi="宋体" w:cs="宋体"/>
                <w:b/>
                <w:color w:val="auto"/>
                <w:sz w:val="24"/>
                <w:szCs w:val="24"/>
                <w:highlight w:val="none"/>
              </w:rPr>
            </w:pPr>
            <w:r>
              <w:rPr>
                <w:rFonts w:hint="eastAsia" w:ascii="宋体" w:hAnsi="宋体" w:cs="宋体"/>
                <w:b/>
                <w:color w:val="auto"/>
                <w:sz w:val="24"/>
                <w:szCs w:val="24"/>
                <w:highlight w:val="none"/>
              </w:rPr>
              <w:t>标段</w:t>
            </w:r>
          </w:p>
        </w:tc>
        <w:tc>
          <w:tcPr>
            <w:tcW w:w="1455" w:type="dxa"/>
            <w:vAlign w:val="center"/>
          </w:tcPr>
          <w:p w14:paraId="53259B32">
            <w:pPr>
              <w:jc w:val="center"/>
              <w:rPr>
                <w:rFonts w:ascii="宋体" w:hAnsi="宋体" w:cs="宋体"/>
                <w:b/>
                <w:color w:val="auto"/>
                <w:sz w:val="24"/>
                <w:szCs w:val="24"/>
                <w:highlight w:val="none"/>
              </w:rPr>
            </w:pPr>
            <w:r>
              <w:rPr>
                <w:rFonts w:hint="eastAsia" w:ascii="宋体" w:hAnsi="宋体" w:cs="宋体"/>
                <w:b/>
                <w:color w:val="auto"/>
                <w:sz w:val="24"/>
                <w:szCs w:val="24"/>
                <w:highlight w:val="none"/>
              </w:rPr>
              <w:t>名称</w:t>
            </w:r>
          </w:p>
        </w:tc>
        <w:tc>
          <w:tcPr>
            <w:tcW w:w="1182" w:type="dxa"/>
            <w:vAlign w:val="center"/>
          </w:tcPr>
          <w:p w14:paraId="774DE9EF">
            <w:pPr>
              <w:jc w:val="center"/>
              <w:rPr>
                <w:rFonts w:ascii="宋体" w:hAnsi="宋体" w:cs="宋体"/>
                <w:b/>
                <w:color w:val="auto"/>
                <w:sz w:val="24"/>
                <w:szCs w:val="24"/>
                <w:highlight w:val="none"/>
              </w:rPr>
            </w:pPr>
            <w:r>
              <w:rPr>
                <w:rFonts w:hint="eastAsia" w:ascii="宋体" w:hAnsi="宋体" w:cs="宋体"/>
                <w:b/>
                <w:color w:val="auto"/>
                <w:sz w:val="24"/>
                <w:szCs w:val="24"/>
                <w:highlight w:val="none"/>
              </w:rPr>
              <w:t>规格</w:t>
            </w:r>
          </w:p>
          <w:p w14:paraId="48830611">
            <w:pPr>
              <w:jc w:val="center"/>
              <w:rPr>
                <w:rFonts w:ascii="宋体" w:hAnsi="宋体" w:cs="宋体"/>
                <w:b/>
                <w:color w:val="auto"/>
                <w:sz w:val="24"/>
                <w:szCs w:val="24"/>
                <w:highlight w:val="none"/>
              </w:rPr>
            </w:pPr>
            <w:r>
              <w:rPr>
                <w:rFonts w:hint="eastAsia" w:ascii="宋体" w:hAnsi="宋体" w:cs="宋体"/>
                <w:b/>
                <w:color w:val="auto"/>
                <w:sz w:val="24"/>
                <w:szCs w:val="24"/>
                <w:highlight w:val="none"/>
              </w:rPr>
              <w:t>/单位</w:t>
            </w:r>
          </w:p>
        </w:tc>
        <w:tc>
          <w:tcPr>
            <w:tcW w:w="2282" w:type="dxa"/>
            <w:vAlign w:val="center"/>
          </w:tcPr>
          <w:p w14:paraId="79D0FBFC">
            <w:pPr>
              <w:jc w:val="center"/>
              <w:rPr>
                <w:rFonts w:ascii="宋体" w:hAnsi="宋体" w:cs="宋体"/>
                <w:b/>
                <w:color w:val="auto"/>
                <w:sz w:val="24"/>
                <w:szCs w:val="24"/>
                <w:highlight w:val="none"/>
              </w:rPr>
            </w:pPr>
            <w:r>
              <w:rPr>
                <w:rFonts w:hint="eastAsia" w:ascii="宋体" w:hAnsi="宋体" w:cs="宋体"/>
                <w:b/>
                <w:color w:val="auto"/>
                <w:sz w:val="24"/>
                <w:szCs w:val="24"/>
                <w:highlight w:val="none"/>
              </w:rPr>
              <w:t>质量标准/质量等级</w:t>
            </w:r>
          </w:p>
        </w:tc>
        <w:tc>
          <w:tcPr>
            <w:tcW w:w="1266" w:type="dxa"/>
            <w:vAlign w:val="center"/>
          </w:tcPr>
          <w:p w14:paraId="6AF14D67">
            <w:pPr>
              <w:jc w:val="center"/>
              <w:rPr>
                <w:rFonts w:ascii="宋体" w:hAnsi="宋体" w:cs="宋体"/>
                <w:b/>
                <w:color w:val="auto"/>
                <w:sz w:val="24"/>
                <w:szCs w:val="24"/>
                <w:highlight w:val="none"/>
              </w:rPr>
            </w:pPr>
            <w:r>
              <w:rPr>
                <w:rFonts w:hint="eastAsia" w:ascii="宋体" w:hAnsi="宋体" w:cs="宋体"/>
                <w:b/>
                <w:color w:val="auto"/>
                <w:sz w:val="24"/>
                <w:szCs w:val="24"/>
                <w:highlight w:val="none"/>
              </w:rPr>
              <w:t>服务承诺</w:t>
            </w:r>
          </w:p>
        </w:tc>
        <w:tc>
          <w:tcPr>
            <w:tcW w:w="1858" w:type="dxa"/>
            <w:vAlign w:val="center"/>
          </w:tcPr>
          <w:p w14:paraId="1059D168">
            <w:pPr>
              <w:jc w:val="center"/>
              <w:rPr>
                <w:rFonts w:ascii="宋体" w:hAnsi="宋体" w:cs="宋体"/>
                <w:b/>
                <w:color w:val="auto"/>
                <w:sz w:val="24"/>
                <w:szCs w:val="24"/>
                <w:highlight w:val="none"/>
              </w:rPr>
            </w:pPr>
            <w:r>
              <w:rPr>
                <w:rFonts w:hint="eastAsia" w:ascii="宋体" w:hAnsi="宋体" w:cs="宋体"/>
                <w:b/>
                <w:color w:val="auto"/>
                <w:sz w:val="24"/>
                <w:szCs w:val="24"/>
                <w:highlight w:val="none"/>
              </w:rPr>
              <w:t>备注</w:t>
            </w:r>
          </w:p>
        </w:tc>
      </w:tr>
      <w:tr w14:paraId="1E4A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14:paraId="743470BB">
            <w:pPr>
              <w:jc w:val="center"/>
              <w:rPr>
                <w:rFonts w:ascii="宋体" w:hAnsi="宋体" w:cs="宋体"/>
                <w:color w:val="auto"/>
                <w:sz w:val="24"/>
                <w:szCs w:val="24"/>
                <w:highlight w:val="none"/>
              </w:rPr>
            </w:pPr>
          </w:p>
        </w:tc>
        <w:tc>
          <w:tcPr>
            <w:tcW w:w="1455" w:type="dxa"/>
            <w:vAlign w:val="center"/>
          </w:tcPr>
          <w:p w14:paraId="7F4FE646">
            <w:pPr>
              <w:jc w:val="center"/>
              <w:rPr>
                <w:rFonts w:ascii="宋体" w:hAnsi="宋体" w:cs="宋体"/>
                <w:color w:val="auto"/>
                <w:sz w:val="24"/>
                <w:szCs w:val="24"/>
                <w:highlight w:val="none"/>
              </w:rPr>
            </w:pPr>
            <w:bookmarkStart w:id="4" w:name="OLE_LINK6"/>
            <w:bookmarkEnd w:id="4"/>
            <w:bookmarkStart w:id="5" w:name="OLE_LINK7"/>
            <w:bookmarkEnd w:id="5"/>
          </w:p>
        </w:tc>
        <w:tc>
          <w:tcPr>
            <w:tcW w:w="1182" w:type="dxa"/>
            <w:vAlign w:val="center"/>
          </w:tcPr>
          <w:p w14:paraId="3642AAFD">
            <w:pPr>
              <w:jc w:val="center"/>
              <w:rPr>
                <w:rFonts w:ascii="宋体" w:hAnsi="宋体" w:cs="宋体"/>
                <w:color w:val="auto"/>
                <w:sz w:val="24"/>
                <w:szCs w:val="24"/>
                <w:highlight w:val="none"/>
              </w:rPr>
            </w:pPr>
          </w:p>
        </w:tc>
        <w:tc>
          <w:tcPr>
            <w:tcW w:w="2282" w:type="dxa"/>
            <w:vAlign w:val="center"/>
          </w:tcPr>
          <w:p w14:paraId="14663703">
            <w:pPr>
              <w:jc w:val="center"/>
              <w:rPr>
                <w:rFonts w:ascii="宋体" w:hAnsi="宋体" w:cs="宋体"/>
                <w:color w:val="auto"/>
                <w:sz w:val="24"/>
                <w:szCs w:val="24"/>
                <w:highlight w:val="none"/>
              </w:rPr>
            </w:pPr>
          </w:p>
        </w:tc>
        <w:tc>
          <w:tcPr>
            <w:tcW w:w="1266" w:type="dxa"/>
            <w:vAlign w:val="center"/>
          </w:tcPr>
          <w:p w14:paraId="366B6B84">
            <w:pPr>
              <w:jc w:val="center"/>
              <w:rPr>
                <w:rFonts w:ascii="宋体" w:hAnsi="宋体" w:cs="宋体"/>
                <w:color w:val="auto"/>
                <w:sz w:val="24"/>
                <w:szCs w:val="24"/>
                <w:highlight w:val="none"/>
              </w:rPr>
            </w:pPr>
          </w:p>
        </w:tc>
        <w:tc>
          <w:tcPr>
            <w:tcW w:w="1858" w:type="dxa"/>
            <w:vAlign w:val="center"/>
          </w:tcPr>
          <w:p w14:paraId="2AC944F5">
            <w:pPr>
              <w:jc w:val="center"/>
              <w:rPr>
                <w:rFonts w:ascii="宋体" w:hAnsi="宋体" w:cs="宋体"/>
                <w:color w:val="auto"/>
                <w:sz w:val="24"/>
                <w:szCs w:val="24"/>
                <w:highlight w:val="none"/>
              </w:rPr>
            </w:pPr>
            <w:r>
              <w:rPr>
                <w:rFonts w:hint="eastAsia" w:ascii="宋体" w:hAnsi="宋体" w:cs="宋体"/>
                <w:b/>
                <w:color w:val="auto"/>
                <w:sz w:val="24"/>
                <w:szCs w:val="24"/>
                <w:highlight w:val="none"/>
              </w:rPr>
              <w:t>固定价格/浮动价格为基准价</w:t>
            </w:r>
          </w:p>
        </w:tc>
      </w:tr>
    </w:tbl>
    <w:p w14:paraId="1883BBDD">
      <w:pPr>
        <w:spacing w:line="360" w:lineRule="auto"/>
        <w:ind w:firstLine="482" w:firstLineChars="200"/>
        <w:contextualSpacing/>
        <w:rPr>
          <w:rFonts w:ascii="宋体" w:hAnsi="宋体" w:cs="宋体"/>
          <w:b/>
          <w:color w:val="auto"/>
          <w:sz w:val="24"/>
          <w:szCs w:val="24"/>
          <w:highlight w:val="none"/>
        </w:rPr>
      </w:pPr>
      <w:r>
        <w:rPr>
          <w:rFonts w:hint="eastAsia" w:ascii="宋体" w:hAnsi="宋体" w:cs="宋体"/>
          <w:b/>
          <w:color w:val="auto"/>
          <w:sz w:val="24"/>
          <w:szCs w:val="24"/>
          <w:highlight w:val="none"/>
        </w:rPr>
        <w:t>二、供货时间：2026年</w:t>
      </w:r>
      <w:r>
        <w:rPr>
          <w:rFonts w:hint="eastAsia" w:ascii="宋体" w:hAnsi="宋体" w:cs="宋体"/>
          <w:color w:val="auto"/>
          <w:sz w:val="24"/>
          <w:szCs w:val="24"/>
          <w:highlight w:val="none"/>
          <w:u w:val="single"/>
        </w:rPr>
        <w:t xml:space="preserve">   </w:t>
      </w:r>
      <w:r>
        <w:rPr>
          <w:rFonts w:hint="eastAsia" w:ascii="宋体" w:hAnsi="宋体" w:cs="宋体"/>
          <w:b/>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b/>
          <w:color w:val="auto"/>
          <w:sz w:val="24"/>
          <w:szCs w:val="24"/>
          <w:highlight w:val="none"/>
        </w:rPr>
        <w:t>日至2027年</w:t>
      </w:r>
      <w:r>
        <w:rPr>
          <w:rFonts w:hint="eastAsia" w:ascii="宋体" w:hAnsi="宋体" w:cs="宋体"/>
          <w:color w:val="auto"/>
          <w:sz w:val="24"/>
          <w:szCs w:val="24"/>
          <w:highlight w:val="none"/>
          <w:u w:val="single"/>
        </w:rPr>
        <w:t xml:space="preserve">   </w:t>
      </w:r>
      <w:r>
        <w:rPr>
          <w:rFonts w:hint="eastAsia" w:ascii="宋体" w:hAnsi="宋体" w:cs="宋体"/>
          <w:b/>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b/>
          <w:color w:val="auto"/>
          <w:sz w:val="24"/>
          <w:szCs w:val="24"/>
          <w:highlight w:val="none"/>
        </w:rPr>
        <w:t>日。</w:t>
      </w:r>
    </w:p>
    <w:p w14:paraId="0195BD81">
      <w:pPr>
        <w:spacing w:line="460" w:lineRule="exact"/>
        <w:ind w:firstLine="482" w:firstLineChars="200"/>
        <w:contextualSpacing/>
        <w:rPr>
          <w:rFonts w:ascii="宋体" w:hAnsi="宋体" w:cs="宋体"/>
          <w:b/>
          <w:color w:val="auto"/>
          <w:sz w:val="24"/>
          <w:szCs w:val="24"/>
          <w:highlight w:val="none"/>
        </w:rPr>
      </w:pPr>
      <w:r>
        <w:rPr>
          <w:rFonts w:hint="eastAsia" w:ascii="宋体" w:hAnsi="宋体" w:cs="宋体"/>
          <w:b/>
          <w:color w:val="auto"/>
          <w:sz w:val="24"/>
          <w:szCs w:val="24"/>
          <w:highlight w:val="none"/>
        </w:rPr>
        <w:t>三、合同价格与支付</w:t>
      </w:r>
    </w:p>
    <w:p w14:paraId="03E0E7C9">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1、合同价格按乙方所中标货物折扣执行，以实际供货数量进行结算（预计年用量为往年食堂使用总量，不作为学校保证用量，仅供参考，具体以实际用量结算为准）。</w:t>
      </w:r>
    </w:p>
    <w:p w14:paraId="76060907">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合同价应包括完成本次招标范围内全部工作内容所需所有费用。其中应包括但不限于所有的产品费、配送运输到指定地点的装运费用（含装卸力资）、加工费（所提供水产品等能满足到校现场切配加工的要求，切配加工所需要的设施设备等由乙方提供）、相关辅助材料费、检验费、税费、合理利润、售后服务、为完成本项目所必须的其他辅助工作的相关费用等所有费用，即招标物服务周期结束前的所有费用且包含响应</w:t>
      </w:r>
      <w:r>
        <w:rPr>
          <w:rFonts w:hint="eastAsia" w:ascii="宋体" w:hAnsi="宋体" w:cs="宋体"/>
          <w:color w:val="auto"/>
          <w:sz w:val="24"/>
          <w:szCs w:val="24"/>
          <w:highlight w:val="none"/>
          <w:lang w:eastAsia="zh-CN"/>
        </w:rPr>
        <w:t>采购文件</w:t>
      </w:r>
      <w:r>
        <w:rPr>
          <w:rFonts w:hint="eastAsia" w:ascii="宋体" w:hAnsi="宋体" w:cs="宋体"/>
          <w:color w:val="auto"/>
          <w:sz w:val="24"/>
          <w:szCs w:val="24"/>
          <w:highlight w:val="none"/>
        </w:rPr>
        <w:t>采购要求的所有费用。</w:t>
      </w:r>
    </w:p>
    <w:p w14:paraId="70B53B6B">
      <w:pPr>
        <w:spacing w:line="460" w:lineRule="exact"/>
        <w:ind w:firstLine="480" w:firstLineChars="200"/>
        <w:contextualSpacing/>
        <w:rPr>
          <w:rFonts w:ascii="宋体" w:hAnsi="宋体" w:cs="宋体"/>
          <w:bCs/>
          <w:color w:val="auto"/>
          <w:sz w:val="24"/>
          <w:szCs w:val="24"/>
          <w:highlight w:val="none"/>
        </w:rPr>
      </w:pPr>
      <w:r>
        <w:rPr>
          <w:rFonts w:hint="eastAsia" w:ascii="宋体" w:hAnsi="宋体" w:cs="宋体"/>
          <w:bCs/>
          <w:color w:val="auto"/>
          <w:sz w:val="24"/>
          <w:szCs w:val="24"/>
          <w:highlight w:val="none"/>
        </w:rPr>
        <w:t>2、付款方式：</w:t>
      </w:r>
    </w:p>
    <w:p w14:paraId="3E3552A7">
      <w:pPr>
        <w:spacing w:line="460" w:lineRule="exact"/>
        <w:ind w:firstLine="720" w:firstLineChars="300"/>
        <w:contextualSpacing/>
        <w:rPr>
          <w:rFonts w:ascii="宋体" w:hAnsi="宋体" w:cs="宋体"/>
          <w:bCs/>
          <w:color w:val="auto"/>
          <w:sz w:val="24"/>
          <w:szCs w:val="24"/>
          <w:highlight w:val="none"/>
          <w:u w:val="single"/>
        </w:rPr>
      </w:pPr>
      <w:r>
        <w:rPr>
          <w:rFonts w:hint="eastAsia" w:ascii="宋体" w:hAnsi="宋体" w:cs="宋体"/>
          <w:bCs/>
          <w:color w:val="auto"/>
          <w:sz w:val="24"/>
          <w:szCs w:val="24"/>
          <w:highlight w:val="none"/>
        </w:rPr>
        <w:t>（1）合同执行价：中标折扣为：</w:t>
      </w:r>
      <w:r>
        <w:rPr>
          <w:rFonts w:hint="eastAsia" w:ascii="宋体" w:hAnsi="宋体" w:cs="宋体"/>
          <w:bCs/>
          <w:color w:val="auto"/>
          <w:sz w:val="24"/>
          <w:szCs w:val="24"/>
          <w:highlight w:val="none"/>
          <w:u w:val="single"/>
        </w:rPr>
        <w:t xml:space="preserve">      </w:t>
      </w:r>
      <w:r>
        <w:rPr>
          <w:rFonts w:hint="eastAsia" w:ascii="宋体" w:hAnsi="宋体" w:cs="宋体"/>
          <w:bCs/>
          <w:color w:val="auto"/>
          <w:sz w:val="24"/>
          <w:szCs w:val="24"/>
          <w:highlight w:val="none"/>
        </w:rPr>
        <w:t>%。</w:t>
      </w:r>
    </w:p>
    <w:p w14:paraId="20DE9907">
      <w:pPr>
        <w:spacing w:line="460" w:lineRule="exact"/>
        <w:ind w:firstLine="723" w:firstLineChars="300"/>
        <w:contextualSpacing/>
        <w:rPr>
          <w:rFonts w:ascii="宋体" w:hAnsi="宋体" w:cs="宋体"/>
          <w:b/>
          <w:bCs/>
          <w:color w:val="auto"/>
          <w:sz w:val="24"/>
          <w:szCs w:val="24"/>
          <w:highlight w:val="none"/>
        </w:rPr>
      </w:pPr>
      <w:r>
        <w:rPr>
          <w:rFonts w:hint="eastAsia" w:ascii="宋体" w:hAnsi="宋体" w:cs="宋体"/>
          <w:b/>
          <w:bCs/>
          <w:color w:val="auto"/>
          <w:sz w:val="24"/>
          <w:szCs w:val="24"/>
          <w:highlight w:val="none"/>
        </w:rPr>
        <w:t>（2）某结算期的结算金额=相应品种基准价格×中标折扣×该结算期实际供货量；</w:t>
      </w:r>
    </w:p>
    <w:p w14:paraId="003CC1AE">
      <w:pPr>
        <w:spacing w:line="460" w:lineRule="exact"/>
        <w:ind w:firstLine="720" w:firstLineChars="300"/>
        <w:contextualSpacing/>
        <w:rPr>
          <w:rFonts w:ascii="宋体" w:hAnsi="宋体" w:cs="宋体"/>
          <w:bCs/>
          <w:color w:val="auto"/>
          <w:sz w:val="24"/>
          <w:szCs w:val="24"/>
          <w:highlight w:val="none"/>
        </w:rPr>
      </w:pPr>
      <w:r>
        <w:rPr>
          <w:rFonts w:hint="eastAsia" w:ascii="宋体" w:hAnsi="宋体" w:cs="宋体"/>
          <w:bCs/>
          <w:color w:val="auto"/>
          <w:sz w:val="24"/>
          <w:szCs w:val="24"/>
          <w:highlight w:val="none"/>
        </w:rPr>
        <w:t>（3）一个月结算一次。乙方在每日供货前，须先行核实配送价后配送货物，每次送货后及时与甲方食堂承包经营人进行对账。每月月底前提交本月供货数量和结算清单，经甲方食堂承包经营人确认后，乙方须开具正式发票，甲方食堂承包经营人隔月将货款支付到乙方指定账户；</w:t>
      </w:r>
    </w:p>
    <w:p w14:paraId="6D324381">
      <w:pPr>
        <w:pStyle w:val="9"/>
        <w:spacing w:after="0" w:line="460" w:lineRule="exact"/>
        <w:ind w:firstLine="480" w:firstLineChars="200"/>
        <w:rPr>
          <w:rFonts w:ascii="宋体" w:hAnsi="宋体" w:cs="宋体"/>
          <w:color w:val="auto"/>
          <w:sz w:val="24"/>
          <w:szCs w:val="24"/>
          <w:highlight w:val="none"/>
        </w:rPr>
      </w:pPr>
      <w:r>
        <w:rPr>
          <w:rFonts w:hint="eastAsia" w:ascii="宋体" w:hAnsi="宋体" w:cs="宋体"/>
          <w:bCs/>
          <w:color w:val="auto"/>
          <w:sz w:val="24"/>
          <w:szCs w:val="24"/>
          <w:highlight w:val="none"/>
        </w:rPr>
        <w:t>（4）</w:t>
      </w:r>
      <w:r>
        <w:rPr>
          <w:rFonts w:hint="eastAsia" w:ascii="宋体" w:hAnsi="宋体" w:cs="宋体"/>
          <w:b/>
          <w:color w:val="auto"/>
          <w:sz w:val="24"/>
          <w:szCs w:val="24"/>
          <w:highlight w:val="none"/>
        </w:rPr>
        <w:t>结算价格调整：</w:t>
      </w:r>
      <w:r>
        <w:rPr>
          <w:rFonts w:hint="eastAsia" w:ascii="宋体" w:hAnsi="宋体" w:cs="宋体"/>
          <w:b/>
          <w:color w:val="auto"/>
          <w:sz w:val="24"/>
          <w:szCs w:val="24"/>
          <w:highlight w:val="none"/>
          <w:u w:val="single"/>
        </w:rPr>
        <w:t xml:space="preserve">  供货期内价格不调整。 </w:t>
      </w:r>
    </w:p>
    <w:p w14:paraId="0352F473">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3、 根据现行税法对甲方征收的与本合同有关的一切税费均由甲方承担；根据现行税法对乙方征收的与本合同有关的一切税费均由乙方承担。</w:t>
      </w:r>
    </w:p>
    <w:p w14:paraId="4C2A243F">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4、乙方按规定缴纳了</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元的履约保证金，乙方在按要求保质保量的完成该项目合同无任何食品安全问题后，甲方凭乙方提交的申请，一次性无息退还该合同项目的履约保证金。</w:t>
      </w:r>
    </w:p>
    <w:p w14:paraId="1E84F316">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5、由于乙方原因，在签订合同后出现不按合同履行的情况，甲方有权将履约保证金作为违约金，全额不予退还，同时甲方亦有权终止合同，乙方还须承担相应的法律赔偿责任。</w:t>
      </w:r>
    </w:p>
    <w:p w14:paraId="188260E1">
      <w:pPr>
        <w:spacing w:line="460" w:lineRule="exact"/>
        <w:ind w:firstLine="482" w:firstLineChars="200"/>
        <w:contextualSpacing/>
        <w:rPr>
          <w:rFonts w:ascii="宋体" w:hAnsi="宋体" w:cs="宋体"/>
          <w:b/>
          <w:color w:val="auto"/>
          <w:sz w:val="24"/>
          <w:szCs w:val="24"/>
          <w:highlight w:val="none"/>
        </w:rPr>
      </w:pPr>
      <w:r>
        <w:rPr>
          <w:rFonts w:hint="eastAsia" w:ascii="宋体" w:hAnsi="宋体" w:cs="宋体"/>
          <w:b/>
          <w:color w:val="auto"/>
          <w:sz w:val="24"/>
          <w:szCs w:val="24"/>
          <w:highlight w:val="none"/>
        </w:rPr>
        <w:t>四、合同履约要求与违约责任</w:t>
      </w:r>
    </w:p>
    <w:p w14:paraId="3CC6EF38">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乙方所供的产品必须符合《国家标准》（GB），农产品符合《中华人民共和国农业行业标准》（NY），《中华人民共和国食品安全法实施条例》和其它相应的标准，同时，要满足甲方对产品的其它质量要求并必须确保食品安全。</w:t>
      </w:r>
    </w:p>
    <w:p w14:paraId="130BD6C2">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 xml:space="preserve">2、配送要求：配送到学校食堂，并规范堆放，专用冷链车配送。 </w:t>
      </w:r>
    </w:p>
    <w:p w14:paraId="45724921">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3、人员配置：乙方须按甲方要求将配送人员的各项资料送甲方后勤管理部门及安全保卫部门审核后制作服务外包人员出入证，配送人员将凭甲方发放的出入证入校。参加每次配送服务的从业人员需在2 人以上且必须持有健康证。</w:t>
      </w:r>
    </w:p>
    <w:p w14:paraId="7F51C76F">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4、乙方配送人员及配送食材要遵守政府及学校食品安全管理要求，期间所产生费用由成交供应商承担。</w:t>
      </w:r>
    </w:p>
    <w:p w14:paraId="3519065D">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4.1乙方供货车辆（人员）进入校园服从校方管理，在校门口附近及校内发生的安全事故，乙方须承担全部法律责任和赔偿所有经济损失。</w:t>
      </w:r>
    </w:p>
    <w:p w14:paraId="261570E9">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4.2凡出现因质量或配送运输引发的安全事故，乙方将承担全部法律责任和赔偿所有经济损失。</w:t>
      </w:r>
    </w:p>
    <w:p w14:paraId="40DE1CA5">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5、乙方在接到甲方食堂承包经营商正式下达的食品原材料购货计划后，须即刻进行原材料备货，需随货提交食材检测报告等，按要求在规定时间内足量、保质的将食品及原材料送到指定地点，并满足适度的加工要求（具体数量与交货日期、时间以食堂承包人提前通知为准）。乙方应主动配合做好食品及原材料的验收工作，同时向甲方食堂承包人提交送货清单及所有原材料的相关检疫佐证资料，送货清单上的份量、品种与实际货物及学校要求完全一致，相关检疫佐证资料，不可补交、造假。如遇货源紧缺等特殊情况，必须履行供货合同，首先确保向甲方供货。</w:t>
      </w:r>
    </w:p>
    <w:p w14:paraId="29B6D5F0">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6、乙方在合同期内食品配送过程中，杜绝三无产品、过期变质食品，凡因所供货物质量问题造成食物中毒等其他严重食品安全质量问题，应立即无条件停止供货，乙方须承担一切经济和法律责任，履约保证金不予返还，同时甲方有权无条件终止合同，并取消以后参加江苏商贸职业学院食堂大宗食材采购配送服务项目的投标资格。</w:t>
      </w:r>
    </w:p>
    <w:p w14:paraId="09087380">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7、如遇突发事件，甲方需要封闭管理的情况下，乙方须按就餐人数配备足够的食材贮存量，充分保障食堂食品级原材料的正常供应。</w:t>
      </w:r>
    </w:p>
    <w:p w14:paraId="173E66C0">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8、因乙方配送产品存在质量问题或因质量原因发生的食品安全事故，乙方必须到现场指导、处理，慰问学生及家长，做好安抚工作和善后处理。</w:t>
      </w:r>
    </w:p>
    <w:p w14:paraId="2842A9F0">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9、预计采购量多于实际需要量时，甲方食堂承包人需要退还部分货物，乙方应无条件免费办理退货。</w:t>
      </w:r>
    </w:p>
    <w:p w14:paraId="1F57B887">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10、在合同期内由乙方按合同要求向甲方食堂承包人供货。</w:t>
      </w:r>
    </w:p>
    <w:p w14:paraId="4DE72D7A">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11、乙方应无条件接受甲方、市场监督部门的管理、指导、监督、考核。</w:t>
      </w:r>
    </w:p>
    <w:p w14:paraId="67159447">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12、甲方食堂承包人所需的食材，乙方在相应期间必须按照合同价格供货，即使市场物价变化也不调整。如乙方不能按甲方食堂承包人需求供货，则终止合同，没收其履约保证金。</w:t>
      </w:r>
    </w:p>
    <w:p w14:paraId="332CF402">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13、乙方所聘服务人员与甲方不存在雇佣等劳动关系；乙方应培训好服务从业人员，服务人员应具有良好的从业道德。乙方所用服务人员的岗位职责、操作规范、人身安全、医疗、工资、各项保险、内部管理、各类纠纷等各项事宜及所涉及经费均由乙方自行负责，甲方概不负责。</w:t>
      </w:r>
    </w:p>
    <w:p w14:paraId="71163B0A">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乙方如果发生服务人员在配送过程中发生交通伤害事故、失窃事件或其他财产损失和人身伤害，甲方不承担任何经济和法律责任。</w:t>
      </w:r>
    </w:p>
    <w:p w14:paraId="4C94D263">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14、根据乙方履约情况，甲方食堂承包人对食材供货供应商进行动态考核，考核结果报甲方后勤管理部门备案。对月度考核不合格的，甲方有权取消其送货资格并终止合同。</w:t>
      </w:r>
    </w:p>
    <w:p w14:paraId="53EB248B">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15、乙方应主动配合甲方食堂承包人做好索票、索证等工作，如不按要求提供索证，索票以及各类食品的原材料的检测报告和各类动物检验检疫证，将终止合同。</w:t>
      </w:r>
    </w:p>
    <w:p w14:paraId="15BF4A35">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16、乙方在配送过程中，如有质量、服务不到位不满意或产生异议，甲方经核实情况属实，可按如下方式执行: 接甲方食堂承包经营人举报货物质量有问题通知，在12小时内约请经第三方认证的产品质量监督部门抽样检测，在一个合同期内，发现一次不合格须缴纳检测费用和履约保证金 20%的罚款；第二次发现不合格须缴纳检测费用和履约保证金 50%的罚款；第三次发现不合格须缴纳检测费并扣除履约保证金 100%，终止合同。配送中发现未使用冷链车配送的，每发现一次扣除履约保证金1000元。甲方依照合同追究违约责任。为了不影响食堂正常开餐，甲方有权将扣除的履约保证金进行市场采购。</w:t>
      </w:r>
    </w:p>
    <w:p w14:paraId="68A467F2">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17、乙方在配送食品原材料时，必须满足合同约定，并经过甲方食堂承包人验收，甲方实行动态管理，凡发现配送原材料出现质量问题、过期、违约等情况，甲方有权解除合同，并处扣除5000元履约保证金作为处罚：</w:t>
      </w:r>
    </w:p>
    <w:p w14:paraId="3714C2BB">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常见质量问题（但不限于以下所列质量问题）：</w:t>
      </w:r>
    </w:p>
    <w:p w14:paraId="126010F8">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（1）腐败变质油脂酸败、霉变生虫、污秽不洁等对人体健康有害的；</w:t>
      </w:r>
    </w:p>
    <w:p w14:paraId="5209B093">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（2）有毒有害物品、寄生虫、微生物或微生物含量超过国家规定标准的，未经动物部门检疫或检疫不合格的；</w:t>
      </w:r>
    </w:p>
    <w:p w14:paraId="483C618A">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（3）有农药等有害人体的残留物，农药残留检测不合格的；</w:t>
      </w:r>
    </w:p>
    <w:p w14:paraId="227A57BD">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（4）掺假、掺杂、造假；用非食品原料加工或加入非食品用化学物质的；</w:t>
      </w:r>
    </w:p>
    <w:p w14:paraId="3F6FA612">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（5）超过保质期的；</w:t>
      </w:r>
    </w:p>
    <w:p w14:paraId="562BCDFA">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（6）使用国家禁止材料的，使用国家禁止材料的；</w:t>
      </w:r>
    </w:p>
    <w:p w14:paraId="0A89866B">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（7）其它原因造成不符合国家安全等规定的。</w:t>
      </w:r>
    </w:p>
    <w:p w14:paraId="74DE6B6D">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（8）短斤缺两、以次充好等。</w:t>
      </w:r>
    </w:p>
    <w:p w14:paraId="59450503">
      <w:pPr>
        <w:spacing w:line="460" w:lineRule="exact"/>
        <w:ind w:firstLine="482" w:firstLineChars="200"/>
        <w:contextualSpacing/>
        <w:rPr>
          <w:rFonts w:ascii="宋体" w:hAnsi="宋体" w:cs="宋体"/>
          <w:b/>
          <w:color w:val="auto"/>
          <w:sz w:val="24"/>
          <w:szCs w:val="24"/>
          <w:highlight w:val="none"/>
          <w:lang w:val="zh-CN"/>
        </w:rPr>
      </w:pPr>
      <w:r>
        <w:rPr>
          <w:rFonts w:hint="eastAsia" w:ascii="宋体" w:hAnsi="宋体" w:cs="宋体"/>
          <w:b/>
          <w:color w:val="auto"/>
          <w:sz w:val="24"/>
          <w:szCs w:val="24"/>
          <w:highlight w:val="none"/>
        </w:rPr>
        <w:t>五、</w:t>
      </w:r>
      <w:r>
        <w:rPr>
          <w:rFonts w:hint="eastAsia" w:ascii="宋体" w:hAnsi="宋体" w:cs="宋体"/>
          <w:b/>
          <w:color w:val="auto"/>
          <w:sz w:val="24"/>
          <w:szCs w:val="24"/>
          <w:highlight w:val="none"/>
          <w:lang w:val="zh-CN"/>
        </w:rPr>
        <w:t>售后服务要求</w:t>
      </w:r>
    </w:p>
    <w:p w14:paraId="6DD70DC4">
      <w:pPr>
        <w:tabs>
          <w:tab w:val="left" w:pos="945"/>
        </w:tabs>
        <w:autoSpaceDE w:val="0"/>
        <w:autoSpaceDN w:val="0"/>
        <w:spacing w:line="460" w:lineRule="exact"/>
        <w:ind w:firstLine="500" w:firstLineChars="250"/>
        <w:rPr>
          <w:rFonts w:ascii="宋体" w:hAnsi="宋体" w:cs="宋体"/>
          <w:color w:val="auto"/>
          <w:sz w:val="24"/>
          <w:szCs w:val="24"/>
          <w:highlight w:val="none"/>
          <w:lang w:val="zh-CN"/>
        </w:rPr>
      </w:pPr>
      <w:r>
        <w:rPr>
          <w:rFonts w:hint="eastAsia" w:ascii="宋体" w:hAnsi="宋体" w:cs="宋体"/>
          <w:color w:val="auto"/>
          <w:spacing w:val="-20"/>
          <w:sz w:val="24"/>
          <w:szCs w:val="24"/>
          <w:highlight w:val="none"/>
        </w:rPr>
        <w:t>1、乙方</w:t>
      </w:r>
      <w:r>
        <w:rPr>
          <w:rFonts w:hint="eastAsia" w:ascii="宋体" w:hAnsi="宋体" w:cs="宋体"/>
          <w:color w:val="auto"/>
          <w:spacing w:val="-20"/>
          <w:sz w:val="24"/>
          <w:szCs w:val="24"/>
          <w:highlight w:val="none"/>
          <w:lang w:val="zh-CN"/>
        </w:rPr>
        <w:t xml:space="preserve">提供 </w:t>
      </w:r>
      <w:r>
        <w:rPr>
          <w:rFonts w:hint="eastAsia" w:ascii="宋体" w:hAnsi="宋体" w:cs="宋体"/>
          <w:color w:val="auto"/>
          <w:sz w:val="24"/>
          <w:szCs w:val="24"/>
          <w:highlight w:val="none"/>
          <w:lang w:val="zh-CN"/>
        </w:rPr>
        <w:t>7×24</w:t>
      </w:r>
      <w:r>
        <w:rPr>
          <w:rFonts w:hint="eastAsia" w:ascii="宋体" w:hAnsi="宋体" w:cs="宋体"/>
          <w:color w:val="auto"/>
          <w:spacing w:val="-30"/>
          <w:sz w:val="24"/>
          <w:szCs w:val="24"/>
          <w:highlight w:val="none"/>
          <w:lang w:val="zh-CN"/>
        </w:rPr>
        <w:t xml:space="preserve"> 小</w:t>
      </w:r>
      <w:r>
        <w:rPr>
          <w:rFonts w:hint="eastAsia" w:ascii="宋体" w:hAnsi="宋体" w:cs="宋体"/>
          <w:color w:val="auto"/>
          <w:sz w:val="24"/>
          <w:szCs w:val="24"/>
          <w:highlight w:val="none"/>
          <w:lang w:val="zh-CN"/>
        </w:rPr>
        <w:t>时的服务，服务电话</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lang w:val="zh-CN"/>
        </w:rPr>
        <w:t>。联系人员</w:t>
      </w:r>
      <w:r>
        <w:rPr>
          <w:rFonts w:hint="eastAsia" w:ascii="宋体" w:hAnsi="宋体" w:cs="宋体"/>
          <w:color w:val="auto"/>
          <w:sz w:val="24"/>
          <w:szCs w:val="24"/>
          <w:highlight w:val="none"/>
          <w:u w:val="single"/>
          <w:lang w:val="zh-CN"/>
        </w:rPr>
        <w:t xml:space="preserve">           </w:t>
      </w:r>
      <w:r>
        <w:rPr>
          <w:rFonts w:hint="eastAsia" w:ascii="宋体" w:hAnsi="宋体" w:cs="宋体"/>
          <w:color w:val="auto"/>
          <w:sz w:val="24"/>
          <w:szCs w:val="24"/>
          <w:highlight w:val="none"/>
          <w:lang w:val="zh-CN"/>
        </w:rPr>
        <w:t>；</w:t>
      </w:r>
    </w:p>
    <w:p w14:paraId="478DE9B2">
      <w:pPr>
        <w:spacing w:line="460" w:lineRule="exact"/>
        <w:ind w:firstLine="480" w:firstLineChars="200"/>
        <w:contextualSpacing/>
        <w:rPr>
          <w:rFonts w:ascii="宋体" w:hAnsi="宋体" w:cs="宋体"/>
          <w:color w:val="auto"/>
          <w:sz w:val="24"/>
          <w:szCs w:val="24"/>
          <w:highlight w:val="none"/>
          <w:lang w:val="zh-CN"/>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zh-CN"/>
        </w:rPr>
        <w:t>出现质量问题，乙方在接到通知后</w:t>
      </w:r>
      <w:r>
        <w:rPr>
          <w:rFonts w:hint="eastAsia" w:ascii="宋体" w:hAnsi="宋体" w:cs="宋体"/>
          <w:color w:val="auto"/>
          <w:sz w:val="24"/>
          <w:szCs w:val="24"/>
          <w:highlight w:val="none"/>
          <w:u w:val="single"/>
          <w:lang w:val="zh-CN"/>
        </w:rPr>
        <w:t xml:space="preserve"> 半 </w:t>
      </w:r>
      <w:r>
        <w:rPr>
          <w:rFonts w:hint="eastAsia" w:ascii="宋体" w:hAnsi="宋体" w:cs="宋体"/>
          <w:color w:val="auto"/>
          <w:sz w:val="24"/>
          <w:szCs w:val="24"/>
          <w:highlight w:val="none"/>
          <w:lang w:val="zh-CN"/>
        </w:rPr>
        <w:t>小时内响应到场，1 小时内完成更换，并承担调换的费用；如货物经乙方 2 次更换仍不能达到本合同约定的质量标准，视作乙方未能按时交货，甲方有权退货并追究乙方的违约责任。</w:t>
      </w:r>
    </w:p>
    <w:p w14:paraId="4762FD46">
      <w:pPr>
        <w:spacing w:line="460" w:lineRule="exact"/>
        <w:ind w:firstLine="480" w:firstLineChars="200"/>
        <w:contextualSpacing/>
        <w:rPr>
          <w:rFonts w:ascii="宋体" w:hAnsi="宋体" w:cs="宋体"/>
          <w:color w:val="auto"/>
          <w:sz w:val="24"/>
          <w:szCs w:val="24"/>
          <w:highlight w:val="none"/>
          <w:lang w:val="zh-CN"/>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zh-CN"/>
        </w:rPr>
        <w:t>甲方以电话形式通知乙方送货，乙方必须按约定时间将货物送到指定食堂；</w:t>
      </w:r>
    </w:p>
    <w:p w14:paraId="25FE986A">
      <w:pPr>
        <w:spacing w:line="460" w:lineRule="exact"/>
        <w:ind w:firstLine="480" w:firstLineChars="200"/>
        <w:contextualSpacing/>
        <w:rPr>
          <w:rFonts w:ascii="宋体" w:hAnsi="宋体" w:cs="宋体"/>
          <w:color w:val="auto"/>
          <w:sz w:val="24"/>
          <w:szCs w:val="24"/>
          <w:highlight w:val="none"/>
          <w:lang w:val="zh-CN"/>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zh-CN"/>
        </w:rPr>
        <w:t>乙方送货时必须将货物搬运到指定点位规范放置。</w:t>
      </w:r>
    </w:p>
    <w:p w14:paraId="0C89FBD9">
      <w:pPr>
        <w:spacing w:line="460" w:lineRule="exact"/>
        <w:ind w:firstLine="480" w:firstLineChars="200"/>
        <w:contextualSpacing/>
        <w:rPr>
          <w:rFonts w:ascii="宋体" w:hAnsi="宋体" w:cs="宋体"/>
          <w:color w:val="auto"/>
          <w:sz w:val="24"/>
          <w:szCs w:val="24"/>
          <w:highlight w:val="none"/>
          <w:lang w:val="zh-CN"/>
        </w:rPr>
      </w:pPr>
      <w:r>
        <w:rPr>
          <w:rFonts w:hint="eastAsia" w:ascii="宋体" w:hAnsi="宋体" w:cs="宋体"/>
          <w:color w:val="auto"/>
          <w:sz w:val="24"/>
          <w:szCs w:val="24"/>
          <w:highlight w:val="none"/>
        </w:rPr>
        <w:t>5、</w:t>
      </w:r>
      <w:r>
        <w:rPr>
          <w:rFonts w:hint="eastAsia" w:ascii="宋体" w:hAnsi="宋体" w:cs="宋体"/>
          <w:color w:val="auto"/>
          <w:sz w:val="24"/>
          <w:szCs w:val="24"/>
          <w:highlight w:val="none"/>
          <w:lang w:val="zh-CN"/>
        </w:rPr>
        <w:t>乙方送货时必须同时提供当批次产品的检验报告和与产品相符的随货票据。</w:t>
      </w:r>
    </w:p>
    <w:p w14:paraId="765A9829">
      <w:pPr>
        <w:spacing w:line="460" w:lineRule="exact"/>
        <w:ind w:firstLine="480" w:firstLineChars="200"/>
        <w:contextualSpacing/>
        <w:rPr>
          <w:rFonts w:ascii="宋体" w:hAnsi="宋体" w:cs="宋体"/>
          <w:color w:val="auto"/>
          <w:sz w:val="24"/>
          <w:szCs w:val="24"/>
          <w:highlight w:val="none"/>
          <w:lang w:val="zh-CN"/>
        </w:rPr>
      </w:pPr>
      <w:r>
        <w:rPr>
          <w:rFonts w:hint="eastAsia" w:ascii="宋体" w:hAnsi="宋体" w:cs="宋体"/>
          <w:color w:val="auto"/>
          <w:sz w:val="24"/>
          <w:szCs w:val="24"/>
          <w:highlight w:val="none"/>
        </w:rPr>
        <w:t>6、</w:t>
      </w:r>
      <w:r>
        <w:rPr>
          <w:rFonts w:hint="eastAsia" w:ascii="宋体" w:hAnsi="宋体" w:cs="宋体"/>
          <w:color w:val="auto"/>
          <w:sz w:val="24"/>
          <w:szCs w:val="24"/>
          <w:highlight w:val="none"/>
          <w:lang w:val="zh-CN"/>
        </w:rPr>
        <w:t>乙方在配送过程中，因主观原因影响学校正常供餐，经核实情况属实，发现一次须缴纳履约保证金20%的罚款，发现第二次须缴纳履约保证金50%的罚款，第三次扣除履约保证金100%，并终止合同。</w:t>
      </w:r>
    </w:p>
    <w:p w14:paraId="5FAF9CFA">
      <w:pPr>
        <w:spacing w:line="460" w:lineRule="exact"/>
        <w:ind w:firstLine="482" w:firstLineChars="200"/>
        <w:contextualSpacing/>
        <w:rPr>
          <w:rFonts w:ascii="宋体" w:hAnsi="宋体" w:cs="宋体"/>
          <w:b/>
          <w:color w:val="auto"/>
          <w:sz w:val="24"/>
          <w:szCs w:val="24"/>
          <w:highlight w:val="none"/>
        </w:rPr>
      </w:pPr>
      <w:r>
        <w:rPr>
          <w:rFonts w:hint="eastAsia" w:ascii="宋体" w:hAnsi="宋体" w:cs="宋体"/>
          <w:b/>
          <w:color w:val="auto"/>
          <w:sz w:val="24"/>
          <w:szCs w:val="24"/>
          <w:highlight w:val="none"/>
        </w:rPr>
        <w:t>六、不可抗力</w:t>
      </w:r>
    </w:p>
    <w:p w14:paraId="5CB2A602">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 因不可抗力不能履行合同的，根据不可抗力的影响，部分或者全部免除责任。但合同一方延迟履行后发生不可抗力的，不能免除责任。</w:t>
      </w:r>
    </w:p>
    <w:p w14:paraId="0FB6D56F">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2、合同一方因不可抗力不能履行合同的，应当及时通知对方，以减轻可能给对方造成的损失，并应当在合理期限内提供证明。</w:t>
      </w:r>
    </w:p>
    <w:p w14:paraId="3D90D283">
      <w:pPr>
        <w:spacing w:line="460" w:lineRule="exact"/>
        <w:ind w:firstLine="482" w:firstLineChars="200"/>
        <w:contextualSpacing/>
        <w:rPr>
          <w:rFonts w:ascii="宋体" w:hAnsi="宋体" w:cs="宋体"/>
          <w:b/>
          <w:color w:val="auto"/>
          <w:sz w:val="24"/>
          <w:szCs w:val="24"/>
          <w:highlight w:val="none"/>
        </w:rPr>
      </w:pPr>
      <w:r>
        <w:rPr>
          <w:rFonts w:hint="eastAsia" w:ascii="宋体" w:hAnsi="宋体" w:cs="宋体"/>
          <w:b/>
          <w:color w:val="auto"/>
          <w:sz w:val="24"/>
          <w:szCs w:val="24"/>
          <w:highlight w:val="none"/>
        </w:rPr>
        <w:t>七、索赔</w:t>
      </w:r>
    </w:p>
    <w:p w14:paraId="5D8D3A7A">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 甲方有权根据当地产品质量检验机构或其他有权部门出具的检验证书向乙方提出索赔。</w:t>
      </w:r>
    </w:p>
    <w:p w14:paraId="188E436F">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2、在本合同规定的检验期限和质量保证期内，如果乙方对甲方提出的索赔或差异有责任，则乙方应按甲方同意的下列一种或多种方式解决索赔事宜：</w:t>
      </w:r>
    </w:p>
    <w:p w14:paraId="7CBB57C8">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2.1 乙方同意退货，并按合同规定的货币将货款退还给甲方，并且承担由此发生的一切损失和费用，包括利息、银行手续费、运费、保险费、检验费、仓储费、装卸费以及为保护退回标的物所需的其他必要费用。</w:t>
      </w:r>
    </w:p>
    <w:p w14:paraId="6D665456">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2.2 根据标的物的低劣程度、损坏程度以及甲方遭受损失的数额，经双方协商确定降低标的物的价格。</w:t>
      </w:r>
    </w:p>
    <w:p w14:paraId="3AA46332">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 xml:space="preserve">3、如果在甲方发出索赔通知后七天内，乙方未能答复，上述索赔应视为已被乙方接受。若乙方未在甲方提出索赔通知后七天内或甲方同意的更长时间内，按照合同规定的任何一种方法解决索赔事宜，甲方将从未付款中扣回索赔金额，如果这些金额不足以补偿索赔金额，甲方有权向乙方提出对不足部分的补偿。 </w:t>
      </w:r>
    </w:p>
    <w:p w14:paraId="18F832F8">
      <w:pPr>
        <w:spacing w:line="460" w:lineRule="exact"/>
        <w:ind w:firstLine="482" w:firstLineChars="200"/>
        <w:contextualSpacing/>
        <w:rPr>
          <w:rFonts w:ascii="宋体" w:hAnsi="宋体" w:cs="宋体"/>
          <w:b/>
          <w:color w:val="auto"/>
          <w:sz w:val="24"/>
          <w:szCs w:val="24"/>
          <w:highlight w:val="none"/>
        </w:rPr>
      </w:pPr>
      <w:r>
        <w:rPr>
          <w:rFonts w:hint="eastAsia" w:ascii="宋体" w:hAnsi="宋体" w:cs="宋体"/>
          <w:b/>
          <w:color w:val="auto"/>
          <w:sz w:val="24"/>
          <w:szCs w:val="24"/>
          <w:highlight w:val="none"/>
        </w:rPr>
        <w:t>八、合同的解除和转让</w:t>
      </w:r>
    </w:p>
    <w:p w14:paraId="15316A1E">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1、甲方和乙方协商一致，可以解除合同。</w:t>
      </w:r>
    </w:p>
    <w:p w14:paraId="5FD564D5">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2、有下列情形之一，合同一方可以解除合同：</w:t>
      </w:r>
    </w:p>
    <w:p w14:paraId="42695CE0">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2.1 因不可抗力致使不能实现合同目的，未受不可抗力影响的一方有权解除合同；</w:t>
      </w:r>
    </w:p>
    <w:p w14:paraId="4601AE20">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2.2 因合同一方违约导致合同不能履行，另一方有权解除合同</w:t>
      </w:r>
    </w:p>
    <w:p w14:paraId="25659B3D">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2.3 有权解除合同的一方，应当在违约事实或不可抗力发生之后三十天内书面通知对方以主张解除合同，合同在书面通知到达对方时解除。</w:t>
      </w:r>
    </w:p>
    <w:p w14:paraId="5290F33A">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3、合同的部分和全部都不得转让。</w:t>
      </w:r>
    </w:p>
    <w:p w14:paraId="2D68A5F4">
      <w:pPr>
        <w:spacing w:line="460" w:lineRule="exact"/>
        <w:ind w:firstLine="482" w:firstLineChars="200"/>
        <w:contextualSpacing/>
        <w:rPr>
          <w:rFonts w:ascii="宋体" w:hAnsi="宋体" w:cs="宋体"/>
          <w:b/>
          <w:color w:val="auto"/>
          <w:sz w:val="24"/>
          <w:szCs w:val="24"/>
          <w:highlight w:val="none"/>
        </w:rPr>
      </w:pPr>
      <w:r>
        <w:rPr>
          <w:rFonts w:hint="eastAsia" w:ascii="宋体" w:hAnsi="宋体" w:cs="宋体"/>
          <w:b/>
          <w:color w:val="auto"/>
          <w:sz w:val="24"/>
          <w:szCs w:val="24"/>
          <w:highlight w:val="none"/>
        </w:rPr>
        <w:t>九、合同的生效及备案</w:t>
      </w:r>
    </w:p>
    <w:p w14:paraId="26CB369A">
      <w:pPr>
        <w:spacing w:line="460" w:lineRule="exact"/>
        <w:ind w:firstLine="480" w:firstLineChars="200"/>
        <w:contextualSpacing/>
        <w:rPr>
          <w:rFonts w:ascii="宋体" w:hAnsi="宋体" w:cs="宋体"/>
          <w:b/>
          <w:bCs/>
          <w:color w:val="auto"/>
          <w:sz w:val="24"/>
          <w:szCs w:val="24"/>
          <w:highlight w:val="none"/>
        </w:rPr>
      </w:pPr>
      <w:r>
        <w:rPr>
          <w:rFonts w:hint="eastAsia" w:ascii="宋体" w:hAnsi="宋体" w:cs="宋体"/>
          <w:color w:val="auto"/>
          <w:sz w:val="24"/>
          <w:szCs w:val="24"/>
          <w:highlight w:val="none"/>
        </w:rPr>
        <w:t>本合同在乙方缴纳履约保证金，甲乙双方签字盖章后生效。</w:t>
      </w:r>
    </w:p>
    <w:p w14:paraId="42B6806D">
      <w:pPr>
        <w:spacing w:line="460" w:lineRule="exact"/>
        <w:contextualSpacing/>
        <w:rPr>
          <w:rFonts w:ascii="宋体" w:hAnsi="宋体" w:cs="宋体"/>
          <w:b/>
          <w:color w:val="auto"/>
          <w:sz w:val="24"/>
          <w:szCs w:val="24"/>
          <w:highlight w:val="none"/>
        </w:rPr>
      </w:pPr>
      <w:r>
        <w:rPr>
          <w:rFonts w:hint="eastAsia" w:ascii="宋体" w:hAnsi="宋体" w:cs="宋体"/>
          <w:b/>
          <w:color w:val="auto"/>
          <w:sz w:val="24"/>
          <w:szCs w:val="24"/>
          <w:highlight w:val="none"/>
        </w:rPr>
        <w:t>十、争议的解决</w:t>
      </w:r>
    </w:p>
    <w:p w14:paraId="6173C4DC">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甲乙双方因合同发生争议，应在采购人的主持下进行调解，协商不成，任何一方可以向甲方所在地人民法院起诉。</w:t>
      </w:r>
    </w:p>
    <w:p w14:paraId="11DECC75">
      <w:pPr>
        <w:spacing w:line="460" w:lineRule="exact"/>
        <w:contextualSpacing/>
        <w:rPr>
          <w:rFonts w:ascii="宋体" w:hAnsi="宋体" w:cs="宋体"/>
          <w:b/>
          <w:color w:val="auto"/>
          <w:sz w:val="24"/>
          <w:szCs w:val="24"/>
          <w:highlight w:val="none"/>
        </w:rPr>
      </w:pPr>
      <w:r>
        <w:rPr>
          <w:rFonts w:hint="eastAsia" w:ascii="宋体" w:hAnsi="宋体" w:cs="宋体"/>
          <w:b/>
          <w:color w:val="auto"/>
          <w:sz w:val="24"/>
          <w:szCs w:val="24"/>
          <w:highlight w:val="none"/>
        </w:rPr>
        <w:t>十一、附则</w:t>
      </w:r>
    </w:p>
    <w:p w14:paraId="1970F3E2">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1、合同份数：本合同一式陆份，甲方执肆份、乙方执贰份。</w:t>
      </w:r>
    </w:p>
    <w:p w14:paraId="77B2A78F">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2、本合同文件使用中文书写、解释和说明。</w:t>
      </w:r>
    </w:p>
    <w:p w14:paraId="1BFC6121">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3、本合同履行过程中产生的纪要、协议以及中标通知书、采购响应文件和采购文件为本合同的附件，与合同具有同等效力。</w:t>
      </w:r>
    </w:p>
    <w:p w14:paraId="4DE969CF">
      <w:pPr>
        <w:spacing w:line="460" w:lineRule="exact"/>
        <w:ind w:firstLine="480" w:firstLineChars="200"/>
        <w:contextualSpacing/>
        <w:rPr>
          <w:rFonts w:ascii="宋体" w:hAnsi="宋体" w:cs="宋体"/>
          <w:color w:val="auto"/>
          <w:sz w:val="24"/>
          <w:szCs w:val="24"/>
          <w:highlight w:val="none"/>
        </w:rPr>
      </w:pPr>
      <w:r>
        <w:rPr>
          <w:rFonts w:hint="eastAsia" w:ascii="宋体" w:hAnsi="宋体" w:cs="宋体"/>
          <w:color w:val="auto"/>
          <w:sz w:val="24"/>
          <w:szCs w:val="24"/>
          <w:highlight w:val="none"/>
        </w:rPr>
        <w:t>4、未尽事宜：合同未尽事宜应按《民法典》等规定解释。</w:t>
      </w:r>
    </w:p>
    <w:p w14:paraId="679A3D08">
      <w:pPr>
        <w:spacing w:line="360" w:lineRule="auto"/>
        <w:ind w:firstLine="480" w:firstLineChars="200"/>
        <w:contextualSpacing/>
        <w:rPr>
          <w:rFonts w:ascii="宋体" w:hAnsi="宋体" w:cs="宋体"/>
          <w:color w:val="auto"/>
          <w:sz w:val="24"/>
          <w:szCs w:val="24"/>
          <w:highlight w:val="none"/>
        </w:rPr>
      </w:pPr>
    </w:p>
    <w:p w14:paraId="3BEF57D2">
      <w:pPr>
        <w:spacing w:line="360" w:lineRule="auto"/>
        <w:contextualSpacing/>
        <w:rPr>
          <w:rFonts w:ascii="宋体" w:hAnsi="宋体" w:cs="宋体"/>
          <w:color w:val="auto"/>
          <w:sz w:val="24"/>
          <w:szCs w:val="24"/>
          <w:highlight w:val="none"/>
        </w:rPr>
      </w:pPr>
      <w:r>
        <w:rPr>
          <w:rFonts w:hint="eastAsia" w:ascii="宋体" w:hAnsi="宋体" w:cs="宋体"/>
          <w:b/>
          <w:color w:val="auto"/>
          <w:sz w:val="24"/>
          <w:szCs w:val="24"/>
          <w:highlight w:val="none"/>
        </w:rPr>
        <w:t>附件/说明：</w:t>
      </w:r>
      <w:r>
        <w:rPr>
          <w:rFonts w:hint="eastAsia" w:ascii="宋体" w:hAnsi="宋体" w:cs="宋体"/>
          <w:color w:val="auto"/>
          <w:sz w:val="24"/>
          <w:szCs w:val="24"/>
          <w:highlight w:val="none"/>
        </w:rPr>
        <w:t>固定价格/浮动价格标段的大宗食材招标报价单（控制价）</w:t>
      </w:r>
    </w:p>
    <w:p w14:paraId="69D6D4E2">
      <w:pPr>
        <w:spacing w:line="360" w:lineRule="auto"/>
        <w:ind w:firstLine="480" w:firstLineChars="200"/>
        <w:contextualSpacing/>
        <w:rPr>
          <w:rFonts w:ascii="宋体" w:hAnsi="宋体" w:cs="宋体"/>
          <w:color w:val="auto"/>
          <w:sz w:val="24"/>
          <w:szCs w:val="24"/>
          <w:highlight w:val="none"/>
        </w:rPr>
      </w:pPr>
    </w:p>
    <w:p w14:paraId="2E22F50B">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采购单位（或甲方）：             成交供应商（或乙方）：</w:t>
      </w:r>
    </w:p>
    <w:p w14:paraId="6EF5CBC9">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法定代表人：                     法定代表人：</w:t>
      </w:r>
    </w:p>
    <w:p w14:paraId="1F96FCCF">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委托代理人：                     委托代理人：</w:t>
      </w:r>
    </w:p>
    <w:p w14:paraId="3EE5666C">
      <w:pPr>
        <w:spacing w:line="360" w:lineRule="auto"/>
        <w:ind w:firstLine="484" w:firstLineChars="202"/>
        <w:jc w:val="right"/>
        <w:rPr>
          <w:rFonts w:ascii="宋体" w:hAnsi="宋体" w:cs="宋体"/>
          <w:color w:val="auto"/>
          <w:sz w:val="24"/>
          <w:szCs w:val="24"/>
          <w:highlight w:val="none"/>
        </w:rPr>
      </w:pPr>
      <w:r>
        <w:rPr>
          <w:rFonts w:hint="eastAsia" w:ascii="宋体" w:hAnsi="宋体" w:cs="宋体"/>
          <w:color w:val="auto"/>
          <w:sz w:val="24"/>
          <w:szCs w:val="24"/>
          <w:highlight w:val="none"/>
        </w:rPr>
        <w:t>年    月    日</w:t>
      </w:r>
    </w:p>
    <w:p w14:paraId="4B7FC84D">
      <w:pP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br w:type="page"/>
      </w:r>
    </w:p>
    <w:p w14:paraId="018E5E6C">
      <w:pPr>
        <w:spacing w:line="360" w:lineRule="auto"/>
        <w:ind w:firstLine="482" w:firstLineChars="200"/>
        <w:jc w:val="center"/>
        <w:outlineLvl w:val="0"/>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32"/>
          <w:highlight w:val="none"/>
        </w:rPr>
        <w:t>第五部分  响应文件组成</w:t>
      </w:r>
    </w:p>
    <w:p w14:paraId="70866CB3">
      <w:pPr>
        <w:spacing w:line="360" w:lineRule="auto"/>
        <w:ind w:firstLine="482" w:firstLineChars="200"/>
        <w:jc w:val="both"/>
        <w:outlineLvl w:val="1"/>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（一）资格审查文件相关的格式文件及表格</w:t>
      </w:r>
    </w:p>
    <w:p w14:paraId="0F84E48E">
      <w:pPr>
        <w:spacing w:line="360" w:lineRule="auto"/>
        <w:ind w:firstLine="482" w:firstLineChars="20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1.法定代表人身份证明（法定代表人参加，则提供）</w:t>
      </w:r>
    </w:p>
    <w:p w14:paraId="4CC1B8EB">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E7DEC81">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先生／女士：</w:t>
      </w:r>
      <w:r>
        <w:rPr>
          <w:rFonts w:hint="eastAsia" w:ascii="宋体" w:hAnsi="宋体" w:eastAsia="宋体" w:cs="宋体"/>
          <w:color w:val="auto"/>
          <w:sz w:val="24"/>
          <w:szCs w:val="24"/>
          <w:highlight w:val="none"/>
        </w:rPr>
        <w:t>现任我单位</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职务，为法定代表人，特此证明。</w:t>
      </w:r>
    </w:p>
    <w:p w14:paraId="0B13FB94">
      <w:pPr>
        <w:spacing w:line="360" w:lineRule="auto"/>
        <w:ind w:firstLine="480" w:firstLineChars="200"/>
        <w:jc w:val="both"/>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5518983E">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供应商（盖章）</w:t>
      </w:r>
    </w:p>
    <w:p w14:paraId="202A8B8A">
      <w:pPr>
        <w:spacing w:line="360" w:lineRule="auto"/>
        <w:ind w:firstLine="480" w:firstLineChars="20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年    月    日</w:t>
      </w:r>
    </w:p>
    <w:p w14:paraId="3C615DA4">
      <w:pPr>
        <w:spacing w:line="360" w:lineRule="auto"/>
        <w:ind w:firstLine="480" w:firstLineChars="200"/>
        <w:jc w:val="both"/>
        <w:rPr>
          <w:rFonts w:hint="eastAsia" w:ascii="宋体" w:hAnsi="宋体" w:eastAsia="宋体" w:cs="宋体"/>
          <w:color w:val="auto"/>
          <w:sz w:val="24"/>
          <w:szCs w:val="24"/>
          <w:highlight w:val="none"/>
        </w:rPr>
      </w:pPr>
    </w:p>
    <w:p w14:paraId="7A04007A">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注：提供法定代表人的身份证正反面复印件</w:t>
      </w:r>
    </w:p>
    <w:p w14:paraId="1E1EB960">
      <w:pPr>
        <w:spacing w:line="360" w:lineRule="auto"/>
        <w:ind w:firstLine="482" w:firstLineChars="200"/>
        <w:jc w:val="both"/>
        <w:rPr>
          <w:rFonts w:hint="eastAsia" w:ascii="宋体" w:hAnsi="宋体" w:eastAsia="宋体" w:cs="宋体"/>
          <w:b/>
          <w:bCs/>
          <w:color w:val="auto"/>
          <w:sz w:val="24"/>
          <w:szCs w:val="24"/>
          <w:highlight w:val="none"/>
        </w:rPr>
      </w:pPr>
    </w:p>
    <w:p w14:paraId="5F039C3D">
      <w:pPr>
        <w:spacing w:line="360" w:lineRule="auto"/>
        <w:ind w:firstLine="482" w:firstLineChars="200"/>
        <w:jc w:val="both"/>
        <w:rPr>
          <w:rFonts w:hint="eastAsia" w:ascii="宋体" w:hAnsi="宋体" w:eastAsia="宋体" w:cs="宋体"/>
          <w:b/>
          <w:bCs/>
          <w:color w:val="auto"/>
          <w:sz w:val="24"/>
          <w:szCs w:val="24"/>
          <w:highlight w:val="none"/>
        </w:rPr>
      </w:pPr>
    </w:p>
    <w:p w14:paraId="76FE095C">
      <w:pPr>
        <w:spacing w:line="360" w:lineRule="auto"/>
        <w:ind w:firstLine="482" w:firstLineChars="200"/>
        <w:jc w:val="both"/>
        <w:rPr>
          <w:rFonts w:hint="eastAsia" w:ascii="宋体" w:hAnsi="宋体" w:eastAsia="宋体" w:cs="宋体"/>
          <w:b/>
          <w:bCs/>
          <w:color w:val="auto"/>
          <w:sz w:val="24"/>
          <w:szCs w:val="24"/>
          <w:highlight w:val="none"/>
        </w:rPr>
      </w:pPr>
    </w:p>
    <w:p w14:paraId="2AD8E119">
      <w:pPr>
        <w:pStyle w:val="60"/>
        <w:spacing w:line="360" w:lineRule="auto"/>
        <w:ind w:firstLine="482" w:firstLineChars="200"/>
        <w:jc w:val="both"/>
        <w:rPr>
          <w:rFonts w:hint="eastAsia" w:ascii="宋体" w:hAnsi="宋体" w:eastAsia="宋体" w:cs="宋体"/>
          <w:b/>
          <w:bCs/>
          <w:color w:val="auto"/>
          <w:szCs w:val="24"/>
          <w:highlight w:val="none"/>
        </w:rPr>
      </w:pPr>
    </w:p>
    <w:p w14:paraId="1404666C">
      <w:pPr>
        <w:pStyle w:val="60"/>
        <w:spacing w:line="360" w:lineRule="auto"/>
        <w:ind w:firstLine="482" w:firstLineChars="200"/>
        <w:jc w:val="both"/>
        <w:rPr>
          <w:rFonts w:hint="eastAsia" w:ascii="宋体" w:hAnsi="宋体" w:eastAsia="宋体" w:cs="宋体"/>
          <w:b/>
          <w:bCs/>
          <w:color w:val="auto"/>
          <w:szCs w:val="24"/>
          <w:highlight w:val="none"/>
        </w:rPr>
      </w:pPr>
    </w:p>
    <w:p w14:paraId="78722B3A">
      <w:pPr>
        <w:pStyle w:val="60"/>
        <w:spacing w:line="360" w:lineRule="auto"/>
        <w:ind w:firstLine="482" w:firstLineChars="200"/>
        <w:jc w:val="both"/>
        <w:rPr>
          <w:rFonts w:hint="eastAsia" w:ascii="宋体" w:hAnsi="宋体" w:eastAsia="宋体" w:cs="宋体"/>
          <w:b/>
          <w:bCs/>
          <w:color w:val="auto"/>
          <w:szCs w:val="24"/>
          <w:highlight w:val="none"/>
        </w:rPr>
      </w:pPr>
    </w:p>
    <w:p w14:paraId="699D4E2F">
      <w:pPr>
        <w:pStyle w:val="60"/>
        <w:spacing w:line="360" w:lineRule="auto"/>
        <w:ind w:firstLine="482" w:firstLineChars="200"/>
        <w:jc w:val="both"/>
        <w:rPr>
          <w:rFonts w:hint="eastAsia" w:ascii="宋体" w:hAnsi="宋体" w:eastAsia="宋体" w:cs="宋体"/>
          <w:b/>
          <w:bCs/>
          <w:color w:val="auto"/>
          <w:szCs w:val="24"/>
          <w:highlight w:val="none"/>
        </w:rPr>
      </w:pPr>
    </w:p>
    <w:p w14:paraId="16D968DA">
      <w:pPr>
        <w:pStyle w:val="60"/>
        <w:spacing w:line="360" w:lineRule="auto"/>
        <w:ind w:firstLine="482" w:firstLineChars="200"/>
        <w:jc w:val="both"/>
        <w:rPr>
          <w:rFonts w:hint="eastAsia" w:ascii="宋体" w:hAnsi="宋体" w:eastAsia="宋体" w:cs="宋体"/>
          <w:b/>
          <w:bCs/>
          <w:color w:val="auto"/>
          <w:szCs w:val="24"/>
          <w:highlight w:val="none"/>
        </w:rPr>
      </w:pPr>
    </w:p>
    <w:p w14:paraId="0FB4F984">
      <w:pPr>
        <w:pStyle w:val="60"/>
        <w:spacing w:line="360" w:lineRule="auto"/>
        <w:ind w:firstLine="482" w:firstLineChars="200"/>
        <w:jc w:val="both"/>
        <w:rPr>
          <w:rFonts w:hint="eastAsia" w:ascii="宋体" w:hAnsi="宋体" w:eastAsia="宋体" w:cs="宋体"/>
          <w:b/>
          <w:bCs/>
          <w:color w:val="auto"/>
          <w:szCs w:val="24"/>
          <w:highlight w:val="none"/>
        </w:rPr>
      </w:pPr>
    </w:p>
    <w:p w14:paraId="544B8F2E">
      <w:pPr>
        <w:pStyle w:val="60"/>
        <w:spacing w:line="360" w:lineRule="auto"/>
        <w:ind w:firstLine="482" w:firstLineChars="200"/>
        <w:jc w:val="both"/>
        <w:rPr>
          <w:rFonts w:hint="eastAsia" w:ascii="宋体" w:hAnsi="宋体" w:eastAsia="宋体" w:cs="宋体"/>
          <w:b/>
          <w:bCs/>
          <w:color w:val="auto"/>
          <w:szCs w:val="24"/>
          <w:highlight w:val="none"/>
        </w:rPr>
      </w:pPr>
    </w:p>
    <w:p w14:paraId="3A79B1DA">
      <w:pPr>
        <w:pStyle w:val="60"/>
        <w:spacing w:line="360" w:lineRule="auto"/>
        <w:ind w:firstLine="482" w:firstLineChars="200"/>
        <w:jc w:val="both"/>
        <w:rPr>
          <w:rFonts w:hint="eastAsia" w:ascii="宋体" w:hAnsi="宋体" w:eastAsia="宋体" w:cs="宋体"/>
          <w:b/>
          <w:bCs/>
          <w:color w:val="auto"/>
          <w:szCs w:val="24"/>
          <w:highlight w:val="none"/>
        </w:rPr>
      </w:pPr>
    </w:p>
    <w:p w14:paraId="732FF790">
      <w:pPr>
        <w:spacing w:line="360" w:lineRule="auto"/>
        <w:ind w:firstLine="482" w:firstLineChars="200"/>
        <w:jc w:val="both"/>
        <w:rPr>
          <w:rFonts w:hint="eastAsia" w:ascii="宋体" w:hAnsi="宋体" w:eastAsia="宋体" w:cs="宋体"/>
          <w:b/>
          <w:bCs/>
          <w:color w:val="auto"/>
          <w:sz w:val="24"/>
          <w:szCs w:val="24"/>
          <w:highlight w:val="none"/>
        </w:rPr>
      </w:pPr>
    </w:p>
    <w:p w14:paraId="5AB92FCD">
      <w:pPr>
        <w:spacing w:line="360" w:lineRule="auto"/>
        <w:ind w:firstLine="482" w:firstLineChars="200"/>
        <w:jc w:val="center"/>
        <w:rPr>
          <w:rFonts w:hint="eastAsia" w:ascii="宋体" w:hAnsi="宋体" w:eastAsia="宋体" w:cs="宋体"/>
          <w:b/>
          <w:bCs/>
          <w:color w:val="auto"/>
          <w:sz w:val="24"/>
          <w:szCs w:val="24"/>
          <w:highlight w:val="none"/>
        </w:rPr>
      </w:pPr>
    </w:p>
    <w:p w14:paraId="5DF71AA0">
      <w:pPr>
        <w:spacing w:line="360" w:lineRule="auto"/>
        <w:ind w:firstLine="482" w:firstLineChars="20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2.法定代表人授权委托书（授权代表参加，则提供）</w:t>
      </w:r>
    </w:p>
    <w:p w14:paraId="33A2A403">
      <w:pPr>
        <w:spacing w:line="360" w:lineRule="auto"/>
        <w:ind w:firstLine="480" w:firstLineChars="20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p>
    <w:p w14:paraId="48C364E3">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本授权委托书声明：我</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（姓名）系</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（供应商名称）的法定代表人，现授权委托　　   （姓名）　　 （身份证号）为我公司代理人，以本公司的名义参加本项目的询价响应活动。代理人在开标、评标、合同谈判过程中所签署的一切文件和处理与之有关的一切事务，我均予以承认。</w:t>
      </w:r>
    </w:p>
    <w:p w14:paraId="6F03A8FB">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被委托授权人无转委权。特此委托。</w:t>
      </w:r>
    </w:p>
    <w:p w14:paraId="0FA82E09">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0E2A63C7">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w:t>
      </w:r>
    </w:p>
    <w:p w14:paraId="639DCDAB">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被委托授权人签字：</w:t>
      </w:r>
    </w:p>
    <w:p w14:paraId="7E7A9E9F">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供应商名称（盖章）：</w:t>
      </w:r>
    </w:p>
    <w:p w14:paraId="20CE7100">
      <w:pPr>
        <w:spacing w:line="360" w:lineRule="auto"/>
        <w:ind w:firstLine="480" w:firstLineChars="20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年    月    日</w:t>
      </w:r>
    </w:p>
    <w:p w14:paraId="6CD1FF16">
      <w:pPr>
        <w:spacing w:line="360" w:lineRule="auto"/>
        <w:ind w:firstLine="480" w:firstLineChars="200"/>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法定代表身份证明身份证正反面复印件</w:t>
      </w:r>
    </w:p>
    <w:p w14:paraId="315834CF">
      <w:pPr>
        <w:spacing w:line="360" w:lineRule="auto"/>
        <w:ind w:firstLine="480" w:firstLineChars="200"/>
        <w:jc w:val="both"/>
        <w:rPr>
          <w:rFonts w:hint="eastAsia" w:ascii="宋体" w:hAnsi="宋体" w:eastAsia="宋体" w:cs="宋体"/>
          <w:bCs/>
          <w:color w:val="auto"/>
          <w:sz w:val="24"/>
          <w:szCs w:val="24"/>
          <w:highlight w:val="none"/>
        </w:rPr>
      </w:pPr>
    </w:p>
    <w:p w14:paraId="003EE76B">
      <w:pPr>
        <w:spacing w:line="360" w:lineRule="auto"/>
        <w:ind w:firstLine="480" w:firstLineChars="200"/>
        <w:jc w:val="both"/>
        <w:rPr>
          <w:rFonts w:hint="eastAsia" w:ascii="宋体" w:hAnsi="宋体" w:eastAsia="宋体" w:cs="宋体"/>
          <w:bCs/>
          <w:color w:val="auto"/>
          <w:sz w:val="24"/>
          <w:szCs w:val="24"/>
          <w:highlight w:val="none"/>
        </w:rPr>
      </w:pPr>
    </w:p>
    <w:p w14:paraId="5B756E2E">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被委托授权人的身份证正反面复印件</w:t>
      </w:r>
    </w:p>
    <w:p w14:paraId="2D162784">
      <w:pPr>
        <w:spacing w:line="360" w:lineRule="auto"/>
        <w:ind w:firstLine="482" w:firstLineChars="200"/>
        <w:rPr>
          <w:rFonts w:hint="eastAsia" w:ascii="宋体" w:hAnsi="宋体" w:eastAsia="宋体" w:cs="宋体"/>
          <w:b/>
          <w:color w:val="auto"/>
          <w:sz w:val="24"/>
          <w:szCs w:val="30"/>
          <w:highlight w:val="none"/>
        </w:rPr>
      </w:pPr>
      <w:r>
        <w:rPr>
          <w:rFonts w:hint="eastAsia" w:ascii="宋体" w:hAnsi="宋体" w:eastAsia="宋体" w:cs="宋体"/>
          <w:b/>
          <w:color w:val="auto"/>
          <w:sz w:val="24"/>
          <w:szCs w:val="30"/>
          <w:highlight w:val="none"/>
        </w:rPr>
        <w:br w:type="page"/>
      </w:r>
    </w:p>
    <w:p w14:paraId="5B223A74">
      <w:pPr>
        <w:spacing w:line="360" w:lineRule="auto"/>
        <w:ind w:firstLine="482" w:firstLineChars="200"/>
        <w:jc w:val="center"/>
        <w:rPr>
          <w:rFonts w:hint="eastAsia" w:ascii="宋体" w:hAnsi="宋体" w:eastAsia="宋体" w:cs="宋体"/>
          <w:b/>
          <w:color w:val="auto"/>
          <w:sz w:val="24"/>
          <w:szCs w:val="30"/>
          <w:highlight w:val="none"/>
        </w:rPr>
      </w:pPr>
      <w:r>
        <w:rPr>
          <w:rFonts w:hint="eastAsia" w:ascii="宋体" w:hAnsi="宋体" w:eastAsia="宋体" w:cs="宋体"/>
          <w:b/>
          <w:color w:val="auto"/>
          <w:sz w:val="24"/>
          <w:szCs w:val="30"/>
          <w:highlight w:val="none"/>
        </w:rPr>
        <w:t>3.符合本项目采购人资格要求的承诺函</w:t>
      </w:r>
    </w:p>
    <w:p w14:paraId="3FB3BA8F">
      <w:pPr>
        <w:spacing w:line="360" w:lineRule="auto"/>
        <w:ind w:firstLine="482" w:firstLineChars="200"/>
        <w:rPr>
          <w:rFonts w:hint="eastAsia" w:ascii="宋体" w:hAnsi="宋体" w:eastAsia="宋体" w:cs="宋体"/>
          <w:b/>
          <w:bCs/>
          <w:color w:val="auto"/>
          <w:sz w:val="24"/>
          <w:szCs w:val="44"/>
          <w:highlight w:val="none"/>
        </w:rPr>
      </w:pPr>
      <w:r>
        <w:rPr>
          <w:rFonts w:hint="eastAsia" w:ascii="宋体" w:hAnsi="宋体" w:eastAsia="宋体" w:cs="宋体"/>
          <w:b/>
          <w:bCs/>
          <w:color w:val="auto"/>
          <w:sz w:val="24"/>
          <w:szCs w:val="21"/>
          <w:highlight w:val="none"/>
        </w:rPr>
        <w:t xml:space="preserve"> 江苏商贸职业学院：                    </w:t>
      </w:r>
      <w:r>
        <w:rPr>
          <w:rFonts w:hint="eastAsia" w:ascii="宋体" w:hAnsi="宋体" w:eastAsia="宋体" w:cs="宋体"/>
          <w:b/>
          <w:bCs/>
          <w:color w:val="auto"/>
          <w:sz w:val="24"/>
          <w:szCs w:val="44"/>
          <w:highlight w:val="none"/>
        </w:rPr>
        <w:t xml:space="preserve">  </w:t>
      </w:r>
    </w:p>
    <w:p w14:paraId="19699840">
      <w:pPr>
        <w:spacing w:line="360" w:lineRule="auto"/>
        <w:ind w:firstLine="480" w:firstLineChars="200"/>
        <w:rPr>
          <w:rFonts w:hint="eastAsia" w:ascii="宋体" w:hAnsi="宋体" w:eastAsia="宋体" w:cs="宋体"/>
          <w:b/>
          <w:bCs/>
          <w:color w:val="auto"/>
          <w:sz w:val="24"/>
          <w:highlight w:val="none"/>
        </w:rPr>
      </w:pPr>
      <w:r>
        <w:rPr>
          <w:rFonts w:hint="eastAsia" w:ascii="宋体" w:hAnsi="宋体" w:eastAsia="宋体" w:cs="宋体"/>
          <w:bCs/>
          <w:color w:val="auto"/>
          <w:sz w:val="24"/>
          <w:highlight w:val="none"/>
        </w:rPr>
        <w:t>我单位参加</w:t>
      </w:r>
      <w:r>
        <w:rPr>
          <w:rFonts w:hint="eastAsia" w:ascii="宋体" w:hAnsi="宋体" w:eastAsia="宋体" w:cs="宋体"/>
          <w:bCs/>
          <w:color w:val="auto"/>
          <w:sz w:val="24"/>
          <w:szCs w:val="21"/>
          <w:highlight w:val="none"/>
          <w:u w:val="single"/>
        </w:rPr>
        <w:t>________________ _</w:t>
      </w:r>
      <w:r>
        <w:rPr>
          <w:rFonts w:hint="eastAsia" w:ascii="宋体" w:hAnsi="宋体" w:eastAsia="宋体" w:cs="宋体"/>
          <w:bCs/>
          <w:color w:val="auto"/>
          <w:sz w:val="24"/>
          <w:szCs w:val="21"/>
          <w:highlight w:val="none"/>
        </w:rPr>
        <w:t>（项目名称），</w:t>
      </w:r>
      <w:r>
        <w:rPr>
          <w:rFonts w:hint="eastAsia" w:ascii="宋体" w:hAnsi="宋体" w:eastAsia="宋体" w:cs="宋体"/>
          <w:bCs/>
          <w:color w:val="auto"/>
          <w:sz w:val="24"/>
          <w:szCs w:val="21"/>
          <w:highlight w:val="none"/>
          <w:u w:val="single"/>
        </w:rPr>
        <w:t>_______ __________</w:t>
      </w:r>
      <w:r>
        <w:rPr>
          <w:rFonts w:hint="eastAsia" w:ascii="宋体" w:hAnsi="宋体" w:eastAsia="宋体" w:cs="宋体"/>
          <w:bCs/>
          <w:color w:val="auto"/>
          <w:sz w:val="24"/>
          <w:szCs w:val="21"/>
          <w:highlight w:val="none"/>
        </w:rPr>
        <w:t>（项目编号）投标活动。针对本项目采购人资格要求做出如下承诺：</w:t>
      </w:r>
    </w:p>
    <w:p w14:paraId="72CF364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Cs/>
          <w:color w:val="auto"/>
          <w:sz w:val="24"/>
          <w:szCs w:val="21"/>
          <w:highlight w:val="none"/>
        </w:rPr>
        <w:t>1.我单位具有独立承担民事责任的能力；</w:t>
      </w:r>
    </w:p>
    <w:p w14:paraId="45F472D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2.我单位具有良好的商业信誉和健全的财务会计制度；</w:t>
      </w:r>
    </w:p>
    <w:p w14:paraId="7CE862E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3.我单位具有履行合同所必需的设备和专业技术能力；</w:t>
      </w:r>
    </w:p>
    <w:p w14:paraId="0F70177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4.我单位有依法缴纳税收和社会保障资金的良好记录；</w:t>
      </w:r>
    </w:p>
    <w:p w14:paraId="7F7CEF0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我单位参加采购活动前三年内，在经营活动中没有重大违法记录；（“较大数额罚款”认定为200万元以上的罚款，法律、行政法规以及国务院有关部门明确规定相关领域“较大数额罚款”标准高于200万元的，从其规定。）</w:t>
      </w:r>
    </w:p>
    <w:p w14:paraId="603AFF8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6.我单位满足法律、行政法规规定的其他条件。</w:t>
      </w:r>
    </w:p>
    <w:p w14:paraId="31349BF4">
      <w:pPr>
        <w:spacing w:line="360" w:lineRule="auto"/>
        <w:ind w:firstLine="480" w:firstLineChars="200"/>
        <w:rPr>
          <w:rFonts w:hint="eastAsia" w:ascii="宋体" w:hAnsi="宋体" w:eastAsia="宋体" w:cs="宋体"/>
          <w:color w:val="auto"/>
          <w:sz w:val="24"/>
          <w:highlight w:val="none"/>
        </w:rPr>
      </w:pPr>
    </w:p>
    <w:p w14:paraId="76802662">
      <w:pPr>
        <w:spacing w:line="360" w:lineRule="auto"/>
        <w:ind w:firstLine="480" w:firstLineChars="200"/>
        <w:rPr>
          <w:rFonts w:hint="eastAsia" w:ascii="宋体" w:hAnsi="宋体" w:eastAsia="宋体" w:cs="宋体"/>
          <w:bCs/>
          <w:color w:val="auto"/>
          <w:sz w:val="24"/>
          <w:szCs w:val="21"/>
          <w:highlight w:val="none"/>
        </w:rPr>
      </w:pPr>
    </w:p>
    <w:p w14:paraId="52733781">
      <w:pPr>
        <w:spacing w:line="360" w:lineRule="auto"/>
        <w:ind w:firstLine="480" w:firstLineChars="200"/>
        <w:rPr>
          <w:rFonts w:hint="eastAsia" w:ascii="宋体" w:hAnsi="宋体" w:eastAsia="宋体" w:cs="宋体"/>
          <w:bCs/>
          <w:color w:val="auto"/>
          <w:sz w:val="24"/>
          <w:szCs w:val="21"/>
          <w:highlight w:val="none"/>
        </w:rPr>
      </w:pPr>
    </w:p>
    <w:p w14:paraId="3C5B4DBF">
      <w:pPr>
        <w:spacing w:line="360" w:lineRule="auto"/>
        <w:ind w:firstLine="480" w:firstLineChars="200"/>
        <w:jc w:val="center"/>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 xml:space="preserve">                                             承诺人名称（公章）：</w:t>
      </w:r>
    </w:p>
    <w:p w14:paraId="2B75D704">
      <w:pPr>
        <w:spacing w:line="360" w:lineRule="auto"/>
        <w:ind w:firstLine="480" w:firstLineChars="200"/>
        <w:jc w:val="right"/>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 xml:space="preserve">    </w:t>
      </w:r>
    </w:p>
    <w:p w14:paraId="7FFC8C92">
      <w:pPr>
        <w:spacing w:line="360" w:lineRule="auto"/>
        <w:ind w:firstLine="480" w:firstLineChars="200"/>
        <w:jc w:val="right"/>
        <w:rPr>
          <w:rFonts w:hint="eastAsia" w:ascii="宋体" w:hAnsi="宋体" w:eastAsia="宋体" w:cs="宋体"/>
          <w:bCs/>
          <w:color w:val="auto"/>
          <w:sz w:val="24"/>
          <w:szCs w:val="21"/>
          <w:highlight w:val="none"/>
        </w:rPr>
      </w:pPr>
      <w:r>
        <w:rPr>
          <w:rFonts w:hint="eastAsia" w:ascii="宋体" w:hAnsi="宋体" w:eastAsia="宋体" w:cs="宋体"/>
          <w:bCs/>
          <w:color w:val="auto"/>
          <w:sz w:val="24"/>
          <w:szCs w:val="21"/>
          <w:highlight w:val="none"/>
        </w:rPr>
        <w:t xml:space="preserve">                                 日期：</w:t>
      </w:r>
      <w:r>
        <w:rPr>
          <w:rFonts w:hint="eastAsia" w:ascii="宋体" w:hAnsi="宋体" w:eastAsia="宋体" w:cs="宋体"/>
          <w:bCs/>
          <w:color w:val="auto"/>
          <w:sz w:val="24"/>
          <w:szCs w:val="21"/>
          <w:highlight w:val="none"/>
          <w:u w:val="single"/>
        </w:rPr>
        <w:t>______</w:t>
      </w:r>
      <w:r>
        <w:rPr>
          <w:rFonts w:hint="eastAsia" w:ascii="宋体" w:hAnsi="宋体" w:eastAsia="宋体" w:cs="宋体"/>
          <w:bCs/>
          <w:color w:val="auto"/>
          <w:sz w:val="24"/>
          <w:szCs w:val="21"/>
          <w:highlight w:val="none"/>
        </w:rPr>
        <w:t>年</w:t>
      </w:r>
      <w:r>
        <w:rPr>
          <w:rFonts w:hint="eastAsia" w:ascii="宋体" w:hAnsi="宋体" w:eastAsia="宋体" w:cs="宋体"/>
          <w:bCs/>
          <w:color w:val="auto"/>
          <w:sz w:val="24"/>
          <w:szCs w:val="21"/>
          <w:highlight w:val="none"/>
          <w:u w:val="single"/>
        </w:rPr>
        <w:t xml:space="preserve">    </w:t>
      </w:r>
      <w:r>
        <w:rPr>
          <w:rFonts w:hint="eastAsia" w:ascii="宋体" w:hAnsi="宋体" w:eastAsia="宋体" w:cs="宋体"/>
          <w:bCs/>
          <w:color w:val="auto"/>
          <w:sz w:val="24"/>
          <w:szCs w:val="21"/>
          <w:highlight w:val="none"/>
        </w:rPr>
        <w:t>月</w:t>
      </w:r>
      <w:r>
        <w:rPr>
          <w:rFonts w:hint="eastAsia" w:ascii="宋体" w:hAnsi="宋体" w:eastAsia="宋体" w:cs="宋体"/>
          <w:bCs/>
          <w:color w:val="auto"/>
          <w:sz w:val="24"/>
          <w:szCs w:val="21"/>
          <w:highlight w:val="none"/>
          <w:u w:val="single"/>
        </w:rPr>
        <w:t xml:space="preserve">    </w:t>
      </w:r>
      <w:r>
        <w:rPr>
          <w:rFonts w:hint="eastAsia" w:ascii="宋体" w:hAnsi="宋体" w:eastAsia="宋体" w:cs="宋体"/>
          <w:bCs/>
          <w:color w:val="auto"/>
          <w:sz w:val="24"/>
          <w:szCs w:val="21"/>
          <w:highlight w:val="none"/>
        </w:rPr>
        <w:t>日</w:t>
      </w:r>
    </w:p>
    <w:p w14:paraId="6641EF56">
      <w:pPr>
        <w:spacing w:line="360" w:lineRule="auto"/>
        <w:ind w:firstLine="482" w:firstLineChars="200"/>
        <w:contextualSpacing/>
        <w:rPr>
          <w:rFonts w:hint="eastAsia" w:ascii="宋体" w:hAnsi="宋体" w:eastAsia="宋体" w:cs="宋体"/>
          <w:b/>
          <w:color w:val="auto"/>
          <w:sz w:val="24"/>
          <w:szCs w:val="28"/>
          <w:highlight w:val="none"/>
        </w:rPr>
      </w:pPr>
    </w:p>
    <w:p w14:paraId="2287D6C8">
      <w:pPr>
        <w:spacing w:line="360" w:lineRule="auto"/>
        <w:ind w:firstLine="480" w:firstLineChars="200"/>
        <w:jc w:val="both"/>
        <w:rPr>
          <w:rFonts w:hint="eastAsia" w:ascii="宋体" w:hAnsi="宋体" w:eastAsia="宋体" w:cs="宋体"/>
          <w:color w:val="auto"/>
          <w:sz w:val="24"/>
          <w:szCs w:val="28"/>
          <w:highlight w:val="none"/>
        </w:rPr>
      </w:pPr>
    </w:p>
    <w:p w14:paraId="63FDCEB4">
      <w:pPr>
        <w:pStyle w:val="26"/>
        <w:spacing w:line="360" w:lineRule="auto"/>
        <w:ind w:left="440" w:firstLine="480"/>
        <w:rPr>
          <w:rFonts w:hint="eastAsia" w:ascii="宋体" w:hAnsi="宋体" w:eastAsia="宋体" w:cs="宋体"/>
          <w:color w:val="auto"/>
          <w:sz w:val="24"/>
          <w:szCs w:val="28"/>
          <w:highlight w:val="none"/>
        </w:rPr>
      </w:pPr>
    </w:p>
    <w:p w14:paraId="122F083E">
      <w:pPr>
        <w:spacing w:line="360" w:lineRule="auto"/>
        <w:ind w:firstLine="480" w:firstLineChars="200"/>
        <w:rPr>
          <w:rFonts w:hint="eastAsia" w:ascii="宋体" w:hAnsi="宋体" w:eastAsia="宋体" w:cs="宋体"/>
          <w:color w:val="auto"/>
          <w:sz w:val="24"/>
          <w:highlight w:val="none"/>
        </w:rPr>
      </w:pPr>
    </w:p>
    <w:p w14:paraId="4E49E18D">
      <w:pPr>
        <w:pStyle w:val="84"/>
        <w:spacing w:line="360" w:lineRule="auto"/>
        <w:ind w:firstLine="480"/>
        <w:rPr>
          <w:rFonts w:hint="eastAsia" w:ascii="宋体" w:hAnsi="宋体" w:eastAsia="宋体" w:cs="宋体"/>
          <w:color w:val="auto"/>
          <w:highlight w:val="none"/>
        </w:rPr>
      </w:pPr>
    </w:p>
    <w:p w14:paraId="4F2E8A8F">
      <w:pPr>
        <w:kinsoku w:val="0"/>
        <w:topLinePunct/>
        <w:autoSpaceDE w:val="0"/>
        <w:autoSpaceDN w:val="0"/>
        <w:spacing w:line="360" w:lineRule="auto"/>
        <w:ind w:right="210" w:firstLine="482" w:firstLineChars="200"/>
        <w:jc w:val="center"/>
        <w:textAlignment w:val="baseline"/>
        <w:rPr>
          <w:rFonts w:hint="eastAsia" w:ascii="宋体" w:hAnsi="宋体" w:eastAsia="宋体" w:cs="宋体"/>
          <w:b/>
          <w:color w:val="auto"/>
          <w:sz w:val="24"/>
          <w:szCs w:val="28"/>
          <w:highlight w:val="none"/>
        </w:rPr>
      </w:pPr>
      <w:r>
        <w:rPr>
          <w:rFonts w:hint="eastAsia" w:ascii="宋体" w:hAnsi="宋体" w:eastAsia="宋体" w:cs="宋体"/>
          <w:b/>
          <w:bCs/>
          <w:color w:val="auto"/>
          <w:sz w:val="24"/>
          <w:szCs w:val="28"/>
          <w:highlight w:val="none"/>
        </w:rPr>
        <w:t>4.</w:t>
      </w:r>
      <w:r>
        <w:rPr>
          <w:rFonts w:hint="eastAsia" w:ascii="宋体" w:hAnsi="宋体" w:eastAsia="宋体" w:cs="宋体"/>
          <w:b/>
          <w:color w:val="auto"/>
          <w:sz w:val="24"/>
          <w:szCs w:val="28"/>
          <w:highlight w:val="none"/>
        </w:rPr>
        <w:t>无重大违法记录声明</w:t>
      </w:r>
    </w:p>
    <w:p w14:paraId="70FA2F87">
      <w:pPr>
        <w:spacing w:line="360" w:lineRule="auto"/>
        <w:ind w:firstLine="480" w:firstLineChars="200"/>
        <w:rPr>
          <w:rFonts w:hint="eastAsia" w:ascii="宋体" w:hAnsi="宋体" w:eastAsia="宋体" w:cs="宋体"/>
          <w:bCs/>
          <w:color w:val="auto"/>
          <w:sz w:val="24"/>
          <w:szCs w:val="28"/>
          <w:highlight w:val="none"/>
        </w:rPr>
      </w:pPr>
    </w:p>
    <w:p w14:paraId="49BCEE9D">
      <w:pPr>
        <w:spacing w:line="360" w:lineRule="auto"/>
        <w:ind w:firstLine="480" w:firstLineChars="200"/>
        <w:rPr>
          <w:rFonts w:hint="eastAsia" w:ascii="宋体" w:hAnsi="宋体" w:eastAsia="宋体" w:cs="宋体"/>
          <w:bCs/>
          <w:color w:val="auto"/>
          <w:sz w:val="24"/>
          <w:szCs w:val="28"/>
          <w:highlight w:val="none"/>
        </w:rPr>
      </w:pPr>
      <w:r>
        <w:rPr>
          <w:rFonts w:hint="eastAsia" w:ascii="宋体" w:hAnsi="宋体" w:eastAsia="宋体" w:cs="宋体"/>
          <w:bCs/>
          <w:color w:val="auto"/>
          <w:sz w:val="24"/>
          <w:szCs w:val="28"/>
          <w:highlight w:val="none"/>
        </w:rPr>
        <w:t>江苏商贸职业学院：</w:t>
      </w:r>
    </w:p>
    <w:p w14:paraId="2C1CDEB3">
      <w:pPr>
        <w:spacing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我公司郑重声明：参加本次采购活动前 3 年内，我公司在经营活动中</w:t>
      </w:r>
      <w:r>
        <w:rPr>
          <w:rFonts w:hint="eastAsia" w:ascii="宋体" w:hAnsi="宋体" w:cs="宋体"/>
          <w:color w:val="auto"/>
          <w:sz w:val="24"/>
          <w:szCs w:val="28"/>
          <w:highlight w:val="none"/>
          <w:u w:val="single"/>
          <w:lang w:val="en-US" w:eastAsia="zh-CN"/>
        </w:rPr>
        <w:t xml:space="preserve"> </w:t>
      </w:r>
      <w:r>
        <w:rPr>
          <w:rFonts w:hint="eastAsia" w:ascii="宋体" w:hAnsi="宋体" w:eastAsia="宋体" w:cs="宋体"/>
          <w:b/>
          <w:bCs/>
          <w:color w:val="auto"/>
          <w:sz w:val="24"/>
          <w:szCs w:val="28"/>
          <w:highlight w:val="none"/>
          <w:u w:val="single"/>
        </w:rPr>
        <w:t>没有</w:t>
      </w:r>
      <w:r>
        <w:rPr>
          <w:rFonts w:hint="eastAsia" w:ascii="宋体" w:hAnsi="宋体" w:cs="宋体"/>
          <w:b/>
          <w:bCs/>
          <w:color w:val="auto"/>
          <w:sz w:val="24"/>
          <w:szCs w:val="28"/>
          <w:highlight w:val="none"/>
          <w:u w:val="single"/>
          <w:lang w:val="en-US" w:eastAsia="zh-CN"/>
        </w:rPr>
        <w:t xml:space="preserve"> </w:t>
      </w:r>
      <w:r>
        <w:rPr>
          <w:rFonts w:hint="eastAsia" w:ascii="宋体" w:hAnsi="宋体" w:eastAsia="宋体" w:cs="宋体"/>
          <w:color w:val="auto"/>
          <w:sz w:val="24"/>
          <w:szCs w:val="28"/>
          <w:highlight w:val="none"/>
        </w:rPr>
        <w:t>因违法经营受到刑事处罚或者责令停产停业、吊销许可证或者执照、较大数额罚款等行政处罚。</w:t>
      </w:r>
    </w:p>
    <w:p w14:paraId="57133E49">
      <w:pPr>
        <w:spacing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在投标截止时间节点，没有被“信用中国”网站列入失信被执行人、重大税收违法案件当事人名单、政府采购严重违法失信行为记录名单。</w:t>
      </w:r>
    </w:p>
    <w:p w14:paraId="33EE5703">
      <w:pPr>
        <w:spacing w:line="360" w:lineRule="auto"/>
        <w:ind w:firstLine="480" w:firstLineChars="200"/>
        <w:rPr>
          <w:rFonts w:hint="eastAsia" w:ascii="宋体" w:hAnsi="宋体" w:eastAsia="宋体" w:cs="宋体"/>
          <w:color w:val="auto"/>
          <w:sz w:val="24"/>
          <w:szCs w:val="28"/>
          <w:highlight w:val="none"/>
        </w:rPr>
      </w:pPr>
    </w:p>
    <w:p w14:paraId="3CDDF54A">
      <w:pPr>
        <w:spacing w:line="360" w:lineRule="auto"/>
        <w:ind w:right="720" w:firstLine="480" w:firstLineChars="200"/>
        <w:contextualSpacing/>
        <w:jc w:val="righ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法定代表人或授权委托人签字：</w:t>
      </w:r>
    </w:p>
    <w:p w14:paraId="130F4EEF">
      <w:pPr>
        <w:spacing w:line="360" w:lineRule="auto"/>
        <w:ind w:right="720" w:firstLine="480" w:firstLineChars="200"/>
        <w:contextualSpacing/>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 xml:space="preserve">                              供应商名称（盖章）：</w:t>
      </w:r>
    </w:p>
    <w:p w14:paraId="4A5D99CC">
      <w:pPr>
        <w:spacing w:line="360" w:lineRule="auto"/>
        <w:ind w:firstLine="480" w:firstLineChars="20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 xml:space="preserve">           </w:t>
      </w:r>
      <w:bookmarkStart w:id="6" w:name="_Toc12794"/>
      <w:r>
        <w:rPr>
          <w:rFonts w:hint="eastAsia" w:ascii="宋体" w:hAnsi="宋体" w:eastAsia="宋体" w:cs="宋体"/>
          <w:color w:val="auto"/>
          <w:sz w:val="24"/>
          <w:szCs w:val="28"/>
          <w:highlight w:val="none"/>
        </w:rPr>
        <w:t>日期：</w:t>
      </w:r>
      <w:bookmarkEnd w:id="6"/>
    </w:p>
    <w:p w14:paraId="50238AD7">
      <w:pPr>
        <w:spacing w:line="360" w:lineRule="auto"/>
        <w:ind w:firstLine="480" w:firstLineChars="200"/>
        <w:jc w:val="center"/>
        <w:rPr>
          <w:rFonts w:hint="eastAsia" w:ascii="宋体" w:hAnsi="宋体" w:eastAsia="宋体" w:cs="宋体"/>
          <w:color w:val="auto"/>
          <w:sz w:val="24"/>
          <w:szCs w:val="28"/>
          <w:highlight w:val="none"/>
        </w:rPr>
      </w:pPr>
    </w:p>
    <w:p w14:paraId="205B8350">
      <w:pP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br w:type="page"/>
      </w:r>
    </w:p>
    <w:p w14:paraId="154DAB56">
      <w:pPr>
        <w:spacing w:before="159" w:beforeLines="50" w:after="159" w:afterLines="50" w:line="460" w:lineRule="exact"/>
        <w:jc w:val="center"/>
        <w:outlineLvl w:val="2"/>
        <w:rPr>
          <w:rFonts w:ascii="宋体" w:hAnsi="宋体" w:cs="宋体"/>
          <w:b/>
          <w:color w:val="auto"/>
          <w:sz w:val="28"/>
          <w:szCs w:val="28"/>
          <w:highlight w:val="none"/>
        </w:rPr>
      </w:pPr>
      <w:r>
        <w:rPr>
          <w:rFonts w:hint="eastAsia" w:ascii="宋体" w:hAnsi="宋体" w:cs="宋体"/>
          <w:b/>
          <w:color w:val="auto"/>
          <w:sz w:val="28"/>
          <w:szCs w:val="28"/>
          <w:highlight w:val="none"/>
          <w:lang w:val="en-US" w:eastAsia="zh-CN"/>
        </w:rPr>
        <w:t>5</w:t>
      </w:r>
      <w:r>
        <w:rPr>
          <w:rFonts w:hint="eastAsia" w:ascii="宋体" w:hAnsi="宋体" w:cs="宋体"/>
          <w:b/>
          <w:color w:val="auto"/>
          <w:sz w:val="28"/>
          <w:szCs w:val="28"/>
          <w:highlight w:val="none"/>
        </w:rPr>
        <w:t>、食品安全承诺书</w:t>
      </w:r>
    </w:p>
    <w:p w14:paraId="5C971025">
      <w:pPr>
        <w:spacing w:line="460" w:lineRule="exact"/>
        <w:rPr>
          <w:rFonts w:ascii="宋体" w:hAnsi="宋体" w:cs="宋体"/>
          <w:b/>
          <w:bCs/>
          <w:color w:val="auto"/>
          <w:sz w:val="24"/>
          <w:szCs w:val="24"/>
          <w:highlight w:val="none"/>
        </w:rPr>
      </w:pPr>
      <w:r>
        <w:rPr>
          <w:rFonts w:hint="eastAsia" w:ascii="宋体" w:hAnsi="宋体" w:cs="宋体"/>
          <w:color w:val="auto"/>
          <w:sz w:val="24"/>
          <w:szCs w:val="24"/>
          <w:highlight w:val="none"/>
        </w:rPr>
        <w:t>江苏商贸职业学院：</w:t>
      </w:r>
    </w:p>
    <w:p w14:paraId="2E372E8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食品安全是涉及国计民生的大事，食品生产、经营者是食品安全的第一责任人，必须时刻牢记食品安全重于泰山并倡导讲诚信、保质量、树新风的经营理念，为保障江苏商贸职业学院师生的身心健康，我们郑重承诺：</w:t>
      </w:r>
    </w:p>
    <w:p w14:paraId="22711F0B">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1、严格遵守《食品安全法》、《加强食品质量安全监督管理工作实施意见》，以及相关法律、法规的规定，在对学院食品配送工作中体现服务社会、服务学生、服务发展，为构建和谐社会贡献力量。</w:t>
      </w:r>
    </w:p>
    <w:p w14:paraId="102C4CE8">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2、食品生产、经营企业法定代表人和主要管理人员掌握食品安全的相关法律、法规，在生产、经营中切实提高对食品质量安全要义的认识，不断强化食品安全第一责任人意识。建立健全食品生产、经营管理体系，建立完善各项规章制度，保证在生产、经营全过程实行标准化管理。</w:t>
      </w:r>
    </w:p>
    <w:p w14:paraId="71662C2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3、为确保安全，食品生产、经营企业保证具备持续保证产品质量的环境条件、生产设备、工艺设备和相关辅助设备，具备与确保产品质量相适应的原材料处理、加工、包装、储存、运输等设施。</w:t>
      </w:r>
    </w:p>
    <w:p w14:paraId="0E7B01D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4、保证配送到学院的食品、原材料经过严格的检验，保证配送到学院的食品符合国家最新相关规定和标准，杜绝配送不合格食品及国家禁止使用的“瘦肉精”、“添加剂”、色素，农药、抗生素等制作品。</w:t>
      </w:r>
    </w:p>
    <w:p w14:paraId="4AD27382">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5、严格落实进货查验、进货台账等制度，对配送学院的食品做到检测、检疫证书、税后发票随货发送，证货同行、证货相符。坚决杜绝中标后由非中标户配送、运送食品，坚持食品配送的严格性、严肃性、严密性。</w:t>
      </w:r>
    </w:p>
    <w:p w14:paraId="6EFEFCF5">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 xml:space="preserve">6、积极配合学院的管理和监督，自觉接受社会、家长、群众的管理和监督。积极参加食品安全体系建设工作，提高从业人员安全防范意识、自我约束意识和职业道德修养。          </w:t>
      </w:r>
    </w:p>
    <w:p w14:paraId="7A26B124">
      <w:pPr>
        <w:spacing w:line="460" w:lineRule="exact"/>
        <w:ind w:firstLine="2880" w:firstLineChars="1200"/>
        <w:jc w:val="right"/>
        <w:rPr>
          <w:rFonts w:ascii="宋体" w:hAnsi="宋体" w:cs="宋体"/>
          <w:bCs/>
          <w:color w:val="auto"/>
          <w:sz w:val="24"/>
          <w:szCs w:val="24"/>
          <w:highlight w:val="none"/>
        </w:rPr>
      </w:pPr>
      <w:r>
        <w:rPr>
          <w:rFonts w:hint="eastAsia" w:ascii="宋体" w:hAnsi="宋体" w:cs="宋体"/>
          <w:bCs/>
          <w:color w:val="auto"/>
          <w:sz w:val="24"/>
          <w:szCs w:val="24"/>
          <w:highlight w:val="none"/>
        </w:rPr>
        <w:t xml:space="preserve">投标供应商：（盖章）：            </w:t>
      </w:r>
    </w:p>
    <w:p w14:paraId="6C9C6C68">
      <w:pPr>
        <w:spacing w:line="460" w:lineRule="exact"/>
        <w:ind w:firstLine="1920" w:firstLineChars="800"/>
        <w:jc w:val="right"/>
        <w:rPr>
          <w:rFonts w:ascii="宋体" w:hAnsi="宋体" w:cs="宋体"/>
          <w:bCs/>
          <w:color w:val="auto"/>
          <w:sz w:val="24"/>
          <w:szCs w:val="24"/>
          <w:highlight w:val="none"/>
        </w:rPr>
      </w:pPr>
      <w:r>
        <w:rPr>
          <w:rFonts w:hint="eastAsia" w:ascii="宋体" w:hAnsi="宋体" w:cs="宋体"/>
          <w:bCs/>
          <w:color w:val="auto"/>
          <w:sz w:val="24"/>
          <w:szCs w:val="24"/>
          <w:highlight w:val="none"/>
        </w:rPr>
        <w:t>法定代表人或被授权人：（签字或盖章）</w:t>
      </w:r>
    </w:p>
    <w:p w14:paraId="55650193">
      <w:pPr>
        <w:spacing w:line="460" w:lineRule="exact"/>
        <w:ind w:firstLine="5308" w:firstLineChars="2212"/>
        <w:jc w:val="right"/>
        <w:rPr>
          <w:rFonts w:ascii="宋体" w:hAnsi="宋体" w:cs="宋体"/>
          <w:bCs/>
          <w:color w:val="auto"/>
          <w:sz w:val="24"/>
          <w:szCs w:val="24"/>
          <w:highlight w:val="none"/>
        </w:rPr>
      </w:pPr>
      <w:r>
        <w:rPr>
          <w:rFonts w:hint="eastAsia" w:ascii="宋体" w:hAnsi="宋体" w:cs="宋体"/>
          <w:bCs/>
          <w:color w:val="auto"/>
          <w:sz w:val="24"/>
          <w:szCs w:val="24"/>
          <w:highlight w:val="none"/>
        </w:rPr>
        <w:t>年  月   日</w:t>
      </w:r>
    </w:p>
    <w:p w14:paraId="1FEB6A46">
      <w:pPr>
        <w:rPr>
          <w:rFonts w:ascii="宋体" w:hAnsi="宋体" w:cs="宋体"/>
          <w:color w:val="auto"/>
          <w:sz w:val="28"/>
          <w:szCs w:val="28"/>
          <w:highlight w:val="none"/>
        </w:rPr>
      </w:pPr>
    </w:p>
    <w:p w14:paraId="71A87284">
      <w:pPr>
        <w:rPr>
          <w:rFonts w:ascii="宋体" w:hAnsi="宋体" w:cs="宋体"/>
          <w:color w:val="auto"/>
          <w:sz w:val="28"/>
          <w:szCs w:val="28"/>
          <w:highlight w:val="none"/>
        </w:rPr>
      </w:pPr>
    </w:p>
    <w:p w14:paraId="61FF4EFF">
      <w:pPr>
        <w:spacing w:line="460" w:lineRule="exact"/>
        <w:jc w:val="center"/>
        <w:rPr>
          <w:rFonts w:ascii="宋体" w:hAnsi="宋体" w:cs="宋体"/>
          <w:b/>
          <w:color w:val="auto"/>
          <w:sz w:val="28"/>
          <w:szCs w:val="28"/>
          <w:highlight w:val="none"/>
        </w:rPr>
      </w:pPr>
      <w:r>
        <w:rPr>
          <w:rFonts w:hint="eastAsia" w:ascii="宋体" w:hAnsi="宋体" w:cs="宋体"/>
          <w:b/>
          <w:color w:val="auto"/>
          <w:sz w:val="28"/>
          <w:szCs w:val="28"/>
          <w:highlight w:val="none"/>
          <w:lang w:val="en-US" w:eastAsia="zh-CN"/>
        </w:rPr>
        <w:t>6</w:t>
      </w:r>
      <w:r>
        <w:rPr>
          <w:rFonts w:hint="eastAsia" w:ascii="宋体" w:hAnsi="宋体" w:cs="宋体"/>
          <w:b/>
          <w:color w:val="auto"/>
          <w:sz w:val="28"/>
          <w:szCs w:val="28"/>
          <w:highlight w:val="none"/>
        </w:rPr>
        <w:t>.无关联食堂承包商承诺函</w:t>
      </w:r>
    </w:p>
    <w:p w14:paraId="727693B3">
      <w:pPr>
        <w:spacing w:line="500" w:lineRule="exact"/>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致：江苏商贸职业学院</w:t>
      </w:r>
    </w:p>
    <w:p w14:paraId="5857EC98">
      <w:pPr>
        <w:spacing w:line="500" w:lineRule="exact"/>
        <w:ind w:firstLine="508" w:firstLineChars="200"/>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我方参与</w:t>
      </w:r>
      <w:r>
        <w:rPr>
          <w:rFonts w:hint="eastAsia" w:ascii="宋体" w:hAnsi="宋体" w:cs="宋体"/>
          <w:color w:val="auto"/>
          <w:spacing w:val="7"/>
          <w:sz w:val="24"/>
          <w:szCs w:val="24"/>
          <w:highlight w:val="none"/>
          <w:u w:val="single"/>
        </w:rPr>
        <w:t>江苏商贸职业学院2026年食堂大宗食材采购配送服务项目-标段8冻品</w:t>
      </w:r>
      <w:r>
        <w:rPr>
          <w:rFonts w:hint="eastAsia" w:ascii="宋体" w:hAnsi="宋体" w:cs="宋体"/>
          <w:color w:val="auto"/>
          <w:spacing w:val="7"/>
          <w:sz w:val="24"/>
          <w:szCs w:val="24"/>
          <w:highlight w:val="none"/>
          <w:lang w:val="en-US" w:eastAsia="zh-CN"/>
        </w:rPr>
        <w:t>采购项目</w:t>
      </w:r>
      <w:r>
        <w:rPr>
          <w:rFonts w:hint="eastAsia" w:ascii="宋体" w:hAnsi="宋体" w:cs="宋体"/>
          <w:color w:val="auto"/>
          <w:spacing w:val="7"/>
          <w:sz w:val="24"/>
          <w:szCs w:val="24"/>
          <w:highlight w:val="none"/>
        </w:rPr>
        <w:t>，现就与校内现有食堂承包商关联事宜郑重承诺如下：</w:t>
      </w:r>
    </w:p>
    <w:p w14:paraId="7B46DC18">
      <w:pPr>
        <w:spacing w:line="500" w:lineRule="exact"/>
        <w:ind w:firstLine="508" w:firstLineChars="200"/>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我方、我方股东、实际控制人、分支机构、全资/控股子公司、参股企业、同一实际控制人控制的其他关联主体，均不属于、也不关联以下四家校内食堂承包服务商：</w:t>
      </w:r>
      <w:r>
        <w:rPr>
          <w:rFonts w:hint="eastAsia" w:ascii="宋体" w:hAnsi="宋体" w:cs="宋体"/>
          <w:color w:val="auto"/>
          <w:spacing w:val="7"/>
          <w:sz w:val="24"/>
          <w:szCs w:val="24"/>
          <w:highlight w:val="none"/>
        </w:rPr>
        <w:br w:type="textWrapping"/>
      </w:r>
      <w:r>
        <w:rPr>
          <w:rFonts w:hint="eastAsia" w:ascii="宋体" w:hAnsi="宋体" w:cs="宋体"/>
          <w:color w:val="auto"/>
          <w:spacing w:val="7"/>
          <w:sz w:val="24"/>
          <w:szCs w:val="24"/>
          <w:highlight w:val="none"/>
        </w:rPr>
        <w:t xml:space="preserve">    （1）深圳市德保膳食管理有限公司</w:t>
      </w:r>
      <w:r>
        <w:rPr>
          <w:rFonts w:hint="eastAsia" w:ascii="宋体" w:hAnsi="宋体" w:cs="宋体"/>
          <w:color w:val="auto"/>
          <w:spacing w:val="7"/>
          <w:sz w:val="24"/>
          <w:szCs w:val="24"/>
          <w:highlight w:val="none"/>
        </w:rPr>
        <w:br w:type="textWrapping"/>
      </w:r>
      <w:r>
        <w:rPr>
          <w:rFonts w:hint="eastAsia" w:ascii="宋体" w:hAnsi="宋体" w:cs="宋体"/>
          <w:color w:val="auto"/>
          <w:spacing w:val="7"/>
          <w:sz w:val="24"/>
          <w:szCs w:val="24"/>
          <w:highlight w:val="none"/>
        </w:rPr>
        <w:t xml:space="preserve">    （2）常州常奥餐饮管理有限公司</w:t>
      </w:r>
      <w:r>
        <w:rPr>
          <w:rFonts w:hint="eastAsia" w:ascii="宋体" w:hAnsi="宋体" w:cs="宋体"/>
          <w:color w:val="auto"/>
          <w:spacing w:val="7"/>
          <w:sz w:val="24"/>
          <w:szCs w:val="24"/>
          <w:highlight w:val="none"/>
        </w:rPr>
        <w:br w:type="textWrapping"/>
      </w:r>
      <w:r>
        <w:rPr>
          <w:rFonts w:hint="eastAsia" w:ascii="宋体" w:hAnsi="宋体" w:cs="宋体"/>
          <w:color w:val="auto"/>
          <w:spacing w:val="7"/>
          <w:sz w:val="24"/>
          <w:szCs w:val="24"/>
          <w:highlight w:val="none"/>
        </w:rPr>
        <w:t xml:space="preserve">    （3）强膳后勤服务（江苏）有限公司</w:t>
      </w:r>
      <w:r>
        <w:rPr>
          <w:rFonts w:hint="eastAsia" w:ascii="宋体" w:hAnsi="宋体" w:cs="宋体"/>
          <w:color w:val="auto"/>
          <w:spacing w:val="7"/>
          <w:sz w:val="24"/>
          <w:szCs w:val="24"/>
          <w:highlight w:val="none"/>
        </w:rPr>
        <w:br w:type="textWrapping"/>
      </w:r>
      <w:r>
        <w:rPr>
          <w:rFonts w:hint="eastAsia" w:ascii="宋体" w:hAnsi="宋体" w:cs="宋体"/>
          <w:color w:val="auto"/>
          <w:spacing w:val="7"/>
          <w:sz w:val="24"/>
          <w:szCs w:val="24"/>
          <w:highlight w:val="none"/>
        </w:rPr>
        <w:t xml:space="preserve">    （4）常州常大教育服务有限公司</w:t>
      </w:r>
    </w:p>
    <w:p w14:paraId="5BEE0DF4">
      <w:pPr>
        <w:spacing w:line="500" w:lineRule="exact"/>
        <w:ind w:firstLine="508" w:firstLineChars="200"/>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我方不存在与上述四家企业存在股权交叉、人员混同、业务挂靠、合作联营、委托代投、串通投标等任何关联关系，未受上述四家食堂承包商委托、指使参与本次投标。</w:t>
      </w:r>
    </w:p>
    <w:p w14:paraId="05B77196">
      <w:pPr>
        <w:spacing w:line="500" w:lineRule="exact"/>
        <w:ind w:firstLine="508" w:firstLineChars="200"/>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我方清楚知晓</w:t>
      </w:r>
      <w:r>
        <w:rPr>
          <w:rFonts w:hint="eastAsia" w:ascii="宋体" w:hAnsi="宋体" w:cs="宋体"/>
          <w:color w:val="auto"/>
          <w:spacing w:val="7"/>
          <w:sz w:val="24"/>
          <w:szCs w:val="24"/>
          <w:highlight w:val="none"/>
          <w:lang w:eastAsia="zh-CN"/>
        </w:rPr>
        <w:t>采购文件</w:t>
      </w:r>
      <w:r>
        <w:rPr>
          <w:rFonts w:hint="eastAsia" w:ascii="宋体" w:hAnsi="宋体" w:cs="宋体"/>
          <w:color w:val="auto"/>
          <w:spacing w:val="7"/>
          <w:sz w:val="24"/>
          <w:szCs w:val="24"/>
          <w:highlight w:val="none"/>
        </w:rPr>
        <w:t>规定：上述四家食堂承包商及其关联企业参与投标一律按无效投标处理。若本承诺内容存在虚假、隐瞒、不实情形，我方自愿接受投标作废标处理，自行承担全部法律后果、投标损失，同时自愿接受采购人取消我方中标资格、没收履约保证金、永久限制参与本校食堂相关采购项目投标等全部处罚。</w:t>
      </w:r>
    </w:p>
    <w:p w14:paraId="73BF93A4">
      <w:pPr>
        <w:spacing w:line="500" w:lineRule="exact"/>
        <w:ind w:firstLine="508" w:firstLineChars="200"/>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本承诺函真实有效，作为本次投标资格审查文件组成部分，具备与投标文件同等法律效力。</w:t>
      </w:r>
    </w:p>
    <w:p w14:paraId="3200B98F">
      <w:pPr>
        <w:spacing w:line="500" w:lineRule="exact"/>
        <w:ind w:left="502" w:leftChars="228"/>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承诺单位（加盖公章）：</w:t>
      </w:r>
      <w:r>
        <w:rPr>
          <w:rFonts w:hint="eastAsia" w:ascii="宋体" w:hAnsi="宋体" w:cs="宋体"/>
          <w:color w:val="auto"/>
          <w:spacing w:val="7"/>
          <w:sz w:val="24"/>
          <w:szCs w:val="24"/>
          <w:highlight w:val="none"/>
        </w:rPr>
        <w:br w:type="textWrapping"/>
      </w:r>
      <w:r>
        <w:rPr>
          <w:rFonts w:hint="eastAsia" w:ascii="宋体" w:hAnsi="宋体" w:cs="宋体"/>
          <w:color w:val="auto"/>
          <w:spacing w:val="7"/>
          <w:sz w:val="24"/>
          <w:szCs w:val="24"/>
          <w:highlight w:val="none"/>
        </w:rPr>
        <w:t>法定代表人/授权代理人（签字或盖章）：</w:t>
      </w:r>
      <w:r>
        <w:rPr>
          <w:rFonts w:hint="eastAsia" w:ascii="宋体" w:hAnsi="宋体" w:cs="宋体"/>
          <w:color w:val="auto"/>
          <w:spacing w:val="7"/>
          <w:sz w:val="24"/>
          <w:szCs w:val="24"/>
          <w:highlight w:val="none"/>
        </w:rPr>
        <w:br w:type="textWrapping"/>
      </w:r>
      <w:r>
        <w:rPr>
          <w:rFonts w:hint="eastAsia" w:ascii="宋体" w:hAnsi="宋体" w:cs="宋体"/>
          <w:color w:val="auto"/>
          <w:spacing w:val="7"/>
          <w:sz w:val="24"/>
          <w:szCs w:val="24"/>
          <w:highlight w:val="none"/>
        </w:rPr>
        <w:t>联系电话：</w:t>
      </w:r>
      <w:r>
        <w:rPr>
          <w:rFonts w:hint="eastAsia" w:ascii="宋体" w:hAnsi="宋体" w:cs="宋体"/>
          <w:color w:val="auto"/>
          <w:spacing w:val="7"/>
          <w:sz w:val="24"/>
          <w:szCs w:val="24"/>
          <w:highlight w:val="none"/>
        </w:rPr>
        <w:br w:type="textWrapping"/>
      </w:r>
      <w:r>
        <w:rPr>
          <w:rFonts w:hint="eastAsia" w:ascii="宋体" w:hAnsi="宋体" w:cs="宋体"/>
          <w:color w:val="auto"/>
          <w:spacing w:val="7"/>
          <w:sz w:val="24"/>
          <w:szCs w:val="24"/>
          <w:highlight w:val="none"/>
        </w:rPr>
        <w:t>日期：  年  月  日</w:t>
      </w:r>
    </w:p>
    <w:p w14:paraId="46923ECC">
      <w:pPr>
        <w:spacing w:line="360" w:lineRule="auto"/>
        <w:ind w:firstLine="482" w:firstLineChars="200"/>
        <w:outlineLvl w:val="1"/>
        <w:rPr>
          <w:rFonts w:hint="eastAsia" w:ascii="宋体" w:hAnsi="宋体" w:eastAsia="宋体" w:cs="宋体"/>
          <w:b/>
          <w:color w:val="auto"/>
          <w:sz w:val="24"/>
          <w:szCs w:val="28"/>
          <w:highlight w:val="none"/>
        </w:rPr>
      </w:pPr>
      <w:r>
        <w:rPr>
          <w:rFonts w:hint="eastAsia" w:ascii="宋体" w:hAnsi="宋体" w:eastAsia="宋体" w:cs="宋体"/>
          <w:b/>
          <w:color w:val="auto"/>
          <w:sz w:val="24"/>
          <w:szCs w:val="24"/>
          <w:highlight w:val="none"/>
        </w:rPr>
        <w:t>（二）</w:t>
      </w:r>
      <w:r>
        <w:rPr>
          <w:rFonts w:hint="eastAsia" w:ascii="宋体" w:hAnsi="宋体" w:eastAsia="宋体" w:cs="宋体"/>
          <w:b/>
          <w:color w:val="auto"/>
          <w:sz w:val="24"/>
          <w:szCs w:val="28"/>
          <w:highlight w:val="none"/>
        </w:rPr>
        <w:t>价格标响应文件相关格式</w:t>
      </w:r>
    </w:p>
    <w:p w14:paraId="288E5AE2">
      <w:pPr>
        <w:spacing w:before="159" w:beforeLines="50" w:after="159" w:afterLines="50" w:line="440" w:lineRule="atLeast"/>
        <w:jc w:val="center"/>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1</w:t>
      </w:r>
      <w:r>
        <w:rPr>
          <w:rFonts w:ascii="宋体" w:hAnsi="宋体" w:cs="宋体"/>
          <w:b/>
          <w:bCs/>
          <w:color w:val="auto"/>
          <w:sz w:val="24"/>
          <w:szCs w:val="24"/>
          <w:highlight w:val="none"/>
        </w:rPr>
        <w:t>.</w:t>
      </w:r>
      <w:r>
        <w:rPr>
          <w:rFonts w:hint="eastAsia" w:ascii="宋体" w:hAnsi="宋体" w:cs="宋体"/>
          <w:b/>
          <w:bCs/>
          <w:color w:val="auto"/>
          <w:sz w:val="24"/>
          <w:szCs w:val="24"/>
          <w:highlight w:val="none"/>
        </w:rPr>
        <w:t>报价单</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1246"/>
        <w:gridCol w:w="1723"/>
        <w:gridCol w:w="2174"/>
        <w:gridCol w:w="2174"/>
      </w:tblGrid>
      <w:tr w14:paraId="0A55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96" w:type="dxa"/>
            <w:vAlign w:val="center"/>
          </w:tcPr>
          <w:p w14:paraId="6A66E8CA">
            <w:pPr>
              <w:spacing w:line="30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分类</w:t>
            </w:r>
          </w:p>
        </w:tc>
        <w:tc>
          <w:tcPr>
            <w:tcW w:w="1246" w:type="dxa"/>
            <w:vAlign w:val="center"/>
          </w:tcPr>
          <w:p w14:paraId="3EFE9E0C">
            <w:pPr>
              <w:spacing w:line="30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标段</w:t>
            </w:r>
          </w:p>
        </w:tc>
        <w:tc>
          <w:tcPr>
            <w:tcW w:w="1723" w:type="dxa"/>
            <w:vAlign w:val="center"/>
          </w:tcPr>
          <w:p w14:paraId="71DF52E4">
            <w:pPr>
              <w:spacing w:line="30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名称</w:t>
            </w:r>
          </w:p>
        </w:tc>
        <w:tc>
          <w:tcPr>
            <w:tcW w:w="2174" w:type="dxa"/>
            <w:vAlign w:val="center"/>
          </w:tcPr>
          <w:p w14:paraId="65E5216B">
            <w:pPr>
              <w:spacing w:line="30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最高控制折扣率（%）</w:t>
            </w:r>
          </w:p>
        </w:tc>
        <w:tc>
          <w:tcPr>
            <w:tcW w:w="2174" w:type="dxa"/>
            <w:vAlign w:val="center"/>
          </w:tcPr>
          <w:p w14:paraId="1AA7CB64">
            <w:pPr>
              <w:spacing w:line="300" w:lineRule="exact"/>
              <w:jc w:val="center"/>
              <w:rPr>
                <w:rFonts w:ascii="宋体" w:hAnsi="宋体" w:cs="宋体"/>
                <w:b/>
                <w:i/>
                <w:color w:val="auto"/>
                <w:sz w:val="24"/>
                <w:szCs w:val="24"/>
                <w:highlight w:val="none"/>
                <w:u w:val="single"/>
              </w:rPr>
            </w:pPr>
            <w:r>
              <w:rPr>
                <w:rFonts w:hint="eastAsia" w:ascii="宋体" w:hAnsi="宋体" w:cs="宋体"/>
                <w:b/>
                <w:i/>
                <w:color w:val="auto"/>
                <w:sz w:val="24"/>
                <w:szCs w:val="24"/>
                <w:highlight w:val="none"/>
                <w:u w:val="single"/>
                <w:lang w:val="en-US" w:eastAsia="zh-CN"/>
              </w:rPr>
              <w:t>响应</w:t>
            </w:r>
            <w:r>
              <w:rPr>
                <w:rFonts w:hint="eastAsia" w:ascii="宋体" w:hAnsi="宋体" w:cs="宋体"/>
                <w:b/>
                <w:i/>
                <w:color w:val="auto"/>
                <w:sz w:val="24"/>
                <w:szCs w:val="24"/>
                <w:highlight w:val="none"/>
                <w:u w:val="single"/>
              </w:rPr>
              <w:t>报价折扣（%）</w:t>
            </w:r>
          </w:p>
        </w:tc>
      </w:tr>
      <w:tr w14:paraId="1B40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6" w:type="dxa"/>
            <w:vAlign w:val="center"/>
          </w:tcPr>
          <w:p w14:paraId="51C1A02F">
            <w:pPr>
              <w:spacing w:line="300" w:lineRule="exact"/>
              <w:jc w:val="center"/>
              <w:rPr>
                <w:rFonts w:ascii="宋体" w:hAnsi="宋体"/>
                <w:color w:val="auto"/>
                <w:sz w:val="24"/>
                <w:szCs w:val="24"/>
                <w:highlight w:val="none"/>
              </w:rPr>
            </w:pPr>
            <w:r>
              <w:rPr>
                <w:rFonts w:hint="eastAsia" w:ascii="宋体" w:hAnsi="宋体"/>
                <w:color w:val="auto"/>
                <w:sz w:val="24"/>
                <w:szCs w:val="24"/>
                <w:highlight w:val="none"/>
              </w:rPr>
              <w:t>固定价格标段</w:t>
            </w:r>
          </w:p>
        </w:tc>
        <w:tc>
          <w:tcPr>
            <w:tcW w:w="1246" w:type="dxa"/>
            <w:shd w:val="clear" w:color="auto" w:fill="auto"/>
            <w:vAlign w:val="center"/>
          </w:tcPr>
          <w:p w14:paraId="7AB04B1D">
            <w:pPr>
              <w:spacing w:line="300" w:lineRule="exact"/>
              <w:jc w:val="center"/>
              <w:rPr>
                <w:rFonts w:ascii="宋体" w:hAnsi="宋体"/>
                <w:color w:val="auto"/>
                <w:sz w:val="24"/>
                <w:szCs w:val="24"/>
                <w:highlight w:val="none"/>
              </w:rPr>
            </w:pPr>
            <w:r>
              <w:rPr>
                <w:rFonts w:ascii="宋体" w:hAnsi="宋体"/>
                <w:color w:val="auto"/>
                <w:sz w:val="24"/>
                <w:szCs w:val="24"/>
                <w:highlight w:val="none"/>
              </w:rPr>
              <w:t>8</w:t>
            </w:r>
          </w:p>
        </w:tc>
        <w:tc>
          <w:tcPr>
            <w:tcW w:w="1723" w:type="dxa"/>
            <w:shd w:val="clear" w:color="auto" w:fill="auto"/>
            <w:vAlign w:val="center"/>
          </w:tcPr>
          <w:p w14:paraId="46E81665">
            <w:pPr>
              <w:spacing w:line="300" w:lineRule="exact"/>
              <w:jc w:val="center"/>
              <w:rPr>
                <w:rFonts w:ascii="宋体" w:hAnsi="宋体"/>
                <w:color w:val="auto"/>
                <w:sz w:val="24"/>
                <w:szCs w:val="24"/>
                <w:highlight w:val="none"/>
              </w:rPr>
            </w:pPr>
            <w:r>
              <w:rPr>
                <w:rFonts w:hint="eastAsia" w:ascii="宋体" w:hAnsi="宋体"/>
                <w:color w:val="auto"/>
                <w:sz w:val="24"/>
                <w:szCs w:val="24"/>
                <w:highlight w:val="none"/>
              </w:rPr>
              <w:t>冻品类</w:t>
            </w:r>
          </w:p>
        </w:tc>
        <w:tc>
          <w:tcPr>
            <w:tcW w:w="2174" w:type="dxa"/>
            <w:shd w:val="clear" w:color="auto" w:fill="auto"/>
            <w:vAlign w:val="center"/>
          </w:tcPr>
          <w:p w14:paraId="2EAA435A">
            <w:pPr>
              <w:spacing w:line="3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100</w:t>
            </w:r>
          </w:p>
        </w:tc>
        <w:tc>
          <w:tcPr>
            <w:tcW w:w="2174" w:type="dxa"/>
            <w:shd w:val="clear" w:color="auto" w:fill="auto"/>
            <w:vAlign w:val="center"/>
          </w:tcPr>
          <w:p w14:paraId="3930028D">
            <w:pPr>
              <w:spacing w:line="300" w:lineRule="exact"/>
              <w:jc w:val="center"/>
              <w:rPr>
                <w:rFonts w:ascii="宋体" w:hAnsi="宋体" w:cs="宋体"/>
                <w:b/>
                <w:i/>
                <w:color w:val="auto"/>
                <w:sz w:val="24"/>
                <w:szCs w:val="24"/>
                <w:highlight w:val="none"/>
                <w:u w:val="single"/>
              </w:rPr>
            </w:pPr>
          </w:p>
        </w:tc>
      </w:tr>
    </w:tbl>
    <w:p w14:paraId="432DCE43">
      <w:pPr>
        <w:spacing w:line="500" w:lineRule="exact"/>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说明：</w:t>
      </w:r>
    </w:p>
    <w:p w14:paraId="580CD677">
      <w:pPr>
        <w:spacing w:line="360" w:lineRule="exact"/>
        <w:ind w:firstLine="508" w:firstLineChars="200"/>
        <w:jc w:val="left"/>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1.</w:t>
      </w:r>
      <w:r>
        <w:rPr>
          <w:rFonts w:hint="eastAsia" w:ascii="宋体" w:hAnsi="宋体" w:cs="宋体"/>
          <w:color w:val="auto"/>
          <w:spacing w:val="7"/>
          <w:sz w:val="24"/>
          <w:szCs w:val="24"/>
          <w:highlight w:val="none"/>
          <w:lang w:val="en-US" w:eastAsia="zh-CN"/>
        </w:rPr>
        <w:t>响应</w:t>
      </w:r>
      <w:r>
        <w:rPr>
          <w:rFonts w:hint="eastAsia" w:ascii="宋体" w:hAnsi="宋体" w:cs="宋体"/>
          <w:color w:val="auto"/>
          <w:spacing w:val="7"/>
          <w:sz w:val="24"/>
          <w:szCs w:val="24"/>
          <w:highlight w:val="none"/>
        </w:rPr>
        <w:t>报价折扣率（直接写数字，如53.71）按</w:t>
      </w:r>
      <w:r>
        <w:rPr>
          <w:rFonts w:hint="eastAsia" w:ascii="宋体" w:hAnsi="宋体" w:cs="宋体"/>
          <w:b/>
          <w:bCs/>
          <w:color w:val="auto"/>
          <w:spacing w:val="7"/>
          <w:sz w:val="24"/>
          <w:szCs w:val="24"/>
          <w:highlight w:val="none"/>
        </w:rPr>
        <w:t>所投标段填报</w:t>
      </w:r>
      <w:r>
        <w:rPr>
          <w:rFonts w:hint="eastAsia" w:ascii="宋体" w:hAnsi="宋体" w:cs="宋体"/>
          <w:color w:val="auto"/>
          <w:spacing w:val="7"/>
          <w:sz w:val="24"/>
          <w:szCs w:val="24"/>
          <w:highlight w:val="none"/>
        </w:rPr>
        <w:t>，</w:t>
      </w:r>
      <w:r>
        <w:rPr>
          <w:rFonts w:hint="eastAsia" w:ascii="宋体" w:hAnsi="宋体" w:cs="宋体"/>
          <w:color w:val="auto"/>
          <w:spacing w:val="7"/>
          <w:sz w:val="24"/>
          <w:szCs w:val="24"/>
          <w:highlight w:val="none"/>
          <w:lang w:val="en-US" w:eastAsia="zh-CN"/>
        </w:rPr>
        <w:t>响应</w:t>
      </w:r>
      <w:r>
        <w:rPr>
          <w:rFonts w:hint="eastAsia" w:ascii="宋体" w:hAnsi="宋体" w:cs="宋体"/>
          <w:color w:val="auto"/>
          <w:spacing w:val="7"/>
          <w:sz w:val="24"/>
          <w:szCs w:val="24"/>
          <w:highlight w:val="none"/>
        </w:rPr>
        <w:t>报价折扣率高于最高控制折扣率的，作</w:t>
      </w:r>
      <w:r>
        <w:rPr>
          <w:rFonts w:hint="eastAsia" w:ascii="宋体" w:hAnsi="宋体" w:cs="宋体"/>
          <w:color w:val="auto"/>
          <w:spacing w:val="7"/>
          <w:sz w:val="24"/>
          <w:szCs w:val="24"/>
          <w:highlight w:val="none"/>
          <w:lang w:val="en-US" w:eastAsia="zh-CN"/>
        </w:rPr>
        <w:t>无效响应</w:t>
      </w:r>
      <w:r>
        <w:rPr>
          <w:rFonts w:hint="eastAsia" w:ascii="宋体" w:hAnsi="宋体" w:cs="宋体"/>
          <w:color w:val="auto"/>
          <w:spacing w:val="7"/>
          <w:sz w:val="24"/>
          <w:szCs w:val="24"/>
          <w:highlight w:val="none"/>
        </w:rPr>
        <w:t>处理。</w:t>
      </w:r>
    </w:p>
    <w:p w14:paraId="7093B9DB">
      <w:pPr>
        <w:spacing w:line="360" w:lineRule="exact"/>
        <w:ind w:firstLine="508" w:firstLineChars="200"/>
        <w:jc w:val="left"/>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2.浮动价格标段：以南通市发展改革委员会网站（http://fgw.nantong.gov.cn/）的“市场价格”栏中最新公布为依据，“市场价格”栏中有“主副食品价格”和“通城晒价台”两组公布价，均以其最新公布的“南通市区部分市场主副食品价格的平均价”和“南通市区部分超市油、肉、蛋、菜、调味品价格的平均价”中低价为基准价格。各标段食材品类，以南通市发展改革委员会网站“市场价格”栏中“主副食品价格”和“通城晒价台”名目为准。如本标段该品类某食材规定质量标准或质量等级食材没有公布平均价格，则以同品类某食材低一个标准或一个等级食材公布的平均价格为基准价格。</w:t>
      </w:r>
    </w:p>
    <w:p w14:paraId="400A5A88">
      <w:pPr>
        <w:spacing w:line="360" w:lineRule="exact"/>
        <w:ind w:firstLine="510" w:firstLineChars="200"/>
        <w:jc w:val="left"/>
        <w:rPr>
          <w:rFonts w:ascii="宋体" w:hAnsi="宋体" w:cs="宋体"/>
          <w:color w:val="auto"/>
          <w:spacing w:val="7"/>
          <w:sz w:val="24"/>
          <w:szCs w:val="24"/>
          <w:highlight w:val="none"/>
        </w:rPr>
      </w:pPr>
      <w:r>
        <w:rPr>
          <w:rFonts w:hint="eastAsia" w:ascii="宋体" w:hAnsi="宋体" w:cs="宋体"/>
          <w:b/>
          <w:i/>
          <w:color w:val="auto"/>
          <w:spacing w:val="7"/>
          <w:sz w:val="24"/>
          <w:szCs w:val="24"/>
          <w:highlight w:val="none"/>
          <w:u w:val="single"/>
        </w:rPr>
        <w:t>3.</w:t>
      </w:r>
      <w:r>
        <w:rPr>
          <w:rFonts w:ascii="宋体" w:hAnsi="宋体" w:cs="宋体"/>
          <w:b/>
          <w:i/>
          <w:color w:val="auto"/>
          <w:spacing w:val="7"/>
          <w:sz w:val="24"/>
          <w:szCs w:val="24"/>
          <w:highlight w:val="none"/>
          <w:u w:val="single"/>
        </w:rPr>
        <w:t>固定价格标段：以固定价格的大宗食材控制价为基准价格</w:t>
      </w:r>
      <w:r>
        <w:rPr>
          <w:rFonts w:hint="eastAsia" w:ascii="宋体" w:hAnsi="宋体" w:cs="宋体"/>
          <w:b/>
          <w:i/>
          <w:color w:val="auto"/>
          <w:spacing w:val="7"/>
          <w:sz w:val="24"/>
          <w:szCs w:val="24"/>
          <w:highlight w:val="none"/>
          <w:u w:val="single"/>
        </w:rPr>
        <w:t>（见附件Excel表）</w:t>
      </w:r>
      <w:r>
        <w:rPr>
          <w:rFonts w:ascii="宋体" w:hAnsi="宋体" w:cs="宋体"/>
          <w:color w:val="auto"/>
          <w:spacing w:val="7"/>
          <w:sz w:val="24"/>
          <w:szCs w:val="24"/>
          <w:highlight w:val="none"/>
        </w:rPr>
        <w:t>。</w:t>
      </w:r>
    </w:p>
    <w:p w14:paraId="6B64DF5F">
      <w:pPr>
        <w:spacing w:line="360" w:lineRule="exact"/>
        <w:ind w:firstLine="508" w:firstLineChars="200"/>
        <w:jc w:val="left"/>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4.承诺的报价折扣已充分考虑应包括完成本次</w:t>
      </w:r>
      <w:r>
        <w:rPr>
          <w:rFonts w:hint="eastAsia" w:ascii="宋体" w:hAnsi="宋体" w:cs="宋体"/>
          <w:color w:val="auto"/>
          <w:spacing w:val="7"/>
          <w:sz w:val="24"/>
          <w:szCs w:val="24"/>
          <w:highlight w:val="none"/>
          <w:lang w:val="en-US" w:eastAsia="zh-CN"/>
        </w:rPr>
        <w:t>采购</w:t>
      </w:r>
      <w:r>
        <w:rPr>
          <w:rFonts w:hint="eastAsia" w:ascii="宋体" w:hAnsi="宋体" w:cs="宋体"/>
          <w:color w:val="auto"/>
          <w:spacing w:val="7"/>
          <w:sz w:val="24"/>
          <w:szCs w:val="24"/>
          <w:highlight w:val="none"/>
        </w:rPr>
        <w:t>范围内全部工作内容所需所有费用。其中应包括但不限于所有的产品费、配送运输到指定地点的装运费用（含装卸力资）、加工费（所提供鲜肉类、水产类等能满足到校现场切配加工的要求，切配加工所需要的设施设备等由供应商提供）、相关辅助材料费、检验费、税费、合理利润、售后服务、为完成本项目所必须的其他辅助工作的相关费用等所有费用，即</w:t>
      </w:r>
      <w:r>
        <w:rPr>
          <w:rFonts w:hint="eastAsia" w:ascii="宋体" w:hAnsi="宋体" w:cs="宋体"/>
          <w:color w:val="auto"/>
          <w:spacing w:val="7"/>
          <w:sz w:val="24"/>
          <w:szCs w:val="24"/>
          <w:highlight w:val="none"/>
          <w:lang w:val="en-US" w:eastAsia="zh-CN"/>
        </w:rPr>
        <w:t>采购</w:t>
      </w:r>
      <w:r>
        <w:rPr>
          <w:rFonts w:hint="eastAsia" w:ascii="宋体" w:hAnsi="宋体" w:cs="宋体"/>
          <w:color w:val="auto"/>
          <w:spacing w:val="7"/>
          <w:sz w:val="24"/>
          <w:szCs w:val="24"/>
          <w:highlight w:val="none"/>
        </w:rPr>
        <w:t>物服务周期结束前的所有费用且包含响应</w:t>
      </w:r>
      <w:r>
        <w:rPr>
          <w:rFonts w:hint="eastAsia" w:ascii="宋体" w:hAnsi="宋体" w:cs="宋体"/>
          <w:color w:val="auto"/>
          <w:spacing w:val="7"/>
          <w:sz w:val="24"/>
          <w:szCs w:val="24"/>
          <w:highlight w:val="none"/>
          <w:lang w:eastAsia="zh-CN"/>
        </w:rPr>
        <w:t>采购文件</w:t>
      </w:r>
      <w:r>
        <w:rPr>
          <w:rFonts w:hint="eastAsia" w:ascii="宋体" w:hAnsi="宋体" w:cs="宋体"/>
          <w:color w:val="auto"/>
          <w:spacing w:val="7"/>
          <w:sz w:val="24"/>
          <w:szCs w:val="24"/>
          <w:highlight w:val="none"/>
        </w:rPr>
        <w:t>采购要求的所有费用。</w:t>
      </w:r>
    </w:p>
    <w:p w14:paraId="0F2F24B0">
      <w:pPr>
        <w:spacing w:line="360" w:lineRule="exact"/>
        <w:ind w:left="502" w:leftChars="228"/>
        <w:rPr>
          <w:rFonts w:ascii="宋体" w:hAnsi="宋体" w:cs="宋体"/>
          <w:color w:val="auto"/>
          <w:spacing w:val="7"/>
          <w:sz w:val="24"/>
          <w:szCs w:val="24"/>
          <w:highlight w:val="none"/>
        </w:rPr>
      </w:pPr>
      <w:r>
        <w:rPr>
          <w:rFonts w:hint="eastAsia" w:ascii="宋体" w:hAnsi="宋体" w:cs="宋体"/>
          <w:color w:val="auto"/>
          <w:spacing w:val="7"/>
          <w:sz w:val="24"/>
          <w:szCs w:val="24"/>
          <w:highlight w:val="none"/>
        </w:rPr>
        <w:t>单位盖章：</w:t>
      </w:r>
    </w:p>
    <w:p w14:paraId="3BF709D4">
      <w:pPr>
        <w:spacing w:line="360" w:lineRule="exact"/>
        <w:ind w:left="502" w:leftChars="228"/>
        <w:rPr>
          <w:rFonts w:ascii="宋体" w:hAnsi="宋体" w:cs="宋体"/>
          <w:b/>
          <w:bCs/>
          <w:color w:val="auto"/>
          <w:sz w:val="24"/>
          <w:szCs w:val="24"/>
          <w:highlight w:val="none"/>
        </w:rPr>
      </w:pPr>
      <w:r>
        <w:rPr>
          <w:rFonts w:hint="eastAsia" w:ascii="宋体" w:hAnsi="宋体" w:cs="宋体"/>
          <w:color w:val="auto"/>
          <w:spacing w:val="7"/>
          <w:sz w:val="24"/>
          <w:szCs w:val="24"/>
          <w:highlight w:val="none"/>
        </w:rPr>
        <w:t>法定代表人/授权代理人（签字或盖章）：</w:t>
      </w:r>
      <w:r>
        <w:rPr>
          <w:rFonts w:hint="eastAsia" w:ascii="宋体" w:hAnsi="宋体" w:cs="宋体"/>
          <w:color w:val="auto"/>
          <w:spacing w:val="7"/>
          <w:sz w:val="24"/>
          <w:szCs w:val="24"/>
          <w:highlight w:val="none"/>
        </w:rPr>
        <w:br w:type="textWrapping"/>
      </w:r>
      <w:r>
        <w:rPr>
          <w:rFonts w:hint="eastAsia" w:ascii="宋体" w:hAnsi="宋体" w:cs="宋体"/>
          <w:color w:val="auto"/>
          <w:spacing w:val="7"/>
          <w:sz w:val="24"/>
          <w:szCs w:val="24"/>
          <w:highlight w:val="none"/>
        </w:rPr>
        <w:t>日期：  年  月  日</w:t>
      </w:r>
    </w:p>
    <w:p w14:paraId="0EE11789">
      <w:pPr>
        <w:spacing w:line="360" w:lineRule="auto"/>
        <w:ind w:firstLine="482" w:firstLineChars="200"/>
        <w:rPr>
          <w:rFonts w:hint="eastAsia" w:ascii="宋体" w:hAnsi="宋体" w:eastAsia="宋体" w:cs="宋体"/>
          <w:b/>
          <w:bCs/>
          <w:color w:val="auto"/>
          <w:sz w:val="24"/>
          <w:szCs w:val="28"/>
          <w:highlight w:val="none"/>
          <w:lang w:bidi="zh-CN"/>
        </w:rPr>
      </w:pPr>
    </w:p>
    <w:sectPr>
      <w:headerReference r:id="rId6" w:type="default"/>
      <w:footerReference r:id="rId7" w:type="default"/>
      <w:pgSz w:w="11906" w:h="16838"/>
      <w:pgMar w:top="1361" w:right="1361" w:bottom="1361" w:left="1361" w:header="708" w:footer="709"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Bold">
    <w:altName w:val="Arial"/>
    <w:panose1 w:val="00000000000000000000"/>
    <w:charset w:val="00"/>
    <w:family w:val="swiss"/>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5DA53">
    <w:pPr>
      <w:pStyle w:val="15"/>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43A30">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D2269">
                          <w:pPr>
                            <w:pStyle w:val="1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6FD2269">
                    <w:pPr>
                      <w:pStyle w:val="15"/>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354A1">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0F4B3">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72A05D"/>
    <w:multiLevelType w:val="singleLevel"/>
    <w:tmpl w:val="8E72A05D"/>
    <w:lvl w:ilvl="0" w:tentative="0">
      <w:start w:val="4"/>
      <w:numFmt w:val="chineseCounting"/>
      <w:suff w:val="space"/>
      <w:lvlText w:val="第%1部分"/>
      <w:lvlJc w:val="left"/>
      <w:rPr>
        <w:rFonts w:hint="eastAsia"/>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cumentProtection w:enforcement="0"/>
  <w:defaultTabStop w:val="720"/>
  <w:displayHorizontalDrawingGridEvery w:val="0"/>
  <w:displayVerticalDrawingGridEvery w:val="2"/>
  <w:characterSpacingControl w:val="doNotCompress"/>
  <w:footnotePr>
    <w:footnote w:id="0"/>
    <w:footnote w:id="1"/>
  </w:foot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245594"/>
    <w:rsid w:val="031A3DEE"/>
    <w:rsid w:val="06DE46EF"/>
    <w:rsid w:val="06F55595"/>
    <w:rsid w:val="076D0FF3"/>
    <w:rsid w:val="08002443"/>
    <w:rsid w:val="08DB6A0C"/>
    <w:rsid w:val="095073FA"/>
    <w:rsid w:val="0B4D1E43"/>
    <w:rsid w:val="0C063DA0"/>
    <w:rsid w:val="0DB63F62"/>
    <w:rsid w:val="0EEA1757"/>
    <w:rsid w:val="10401F77"/>
    <w:rsid w:val="10501A8E"/>
    <w:rsid w:val="13596EAB"/>
    <w:rsid w:val="15581B10"/>
    <w:rsid w:val="15CC605B"/>
    <w:rsid w:val="16677B31"/>
    <w:rsid w:val="186802BC"/>
    <w:rsid w:val="1CB25FAA"/>
    <w:rsid w:val="1D201555"/>
    <w:rsid w:val="1E6257AE"/>
    <w:rsid w:val="1F2B2044"/>
    <w:rsid w:val="1F9B3C45"/>
    <w:rsid w:val="25900E53"/>
    <w:rsid w:val="33073EAE"/>
    <w:rsid w:val="36D52B69"/>
    <w:rsid w:val="37785C72"/>
    <w:rsid w:val="390700D1"/>
    <w:rsid w:val="39E41315"/>
    <w:rsid w:val="39E4604A"/>
    <w:rsid w:val="3D9E7C00"/>
    <w:rsid w:val="3FDF6807"/>
    <w:rsid w:val="41CF49E4"/>
    <w:rsid w:val="429960CF"/>
    <w:rsid w:val="433B01F8"/>
    <w:rsid w:val="45901137"/>
    <w:rsid w:val="469F0A9E"/>
    <w:rsid w:val="49E113CD"/>
    <w:rsid w:val="4A56135F"/>
    <w:rsid w:val="4C4243A5"/>
    <w:rsid w:val="5714693E"/>
    <w:rsid w:val="58BC2F93"/>
    <w:rsid w:val="5D641CA2"/>
    <w:rsid w:val="5EFA466C"/>
    <w:rsid w:val="5FB9120D"/>
    <w:rsid w:val="60771CEC"/>
    <w:rsid w:val="61CD250B"/>
    <w:rsid w:val="621243C2"/>
    <w:rsid w:val="626A1B08"/>
    <w:rsid w:val="660C25E6"/>
    <w:rsid w:val="6DFB0A7C"/>
    <w:rsid w:val="6E8403F6"/>
    <w:rsid w:val="717E737E"/>
    <w:rsid w:val="721F2718"/>
    <w:rsid w:val="750E2327"/>
    <w:rsid w:val="7BB46568"/>
    <w:rsid w:val="7D146DE8"/>
    <w:rsid w:val="7D847ACA"/>
    <w:rsid w:val="7DC120E2"/>
    <w:rsid w:val="7EE12CFA"/>
    <w:rsid w:val="7FC96C3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9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iPriority="99"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99"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宋体" w:cs="Times New Roman"/>
      <w:sz w:val="22"/>
      <w:szCs w:val="22"/>
      <w:lang w:val="en-US" w:eastAsia="zh-CN" w:bidi="ar-SA"/>
    </w:rPr>
  </w:style>
  <w:style w:type="paragraph" w:styleId="2">
    <w:name w:val="heading 1"/>
    <w:basedOn w:val="1"/>
    <w:next w:val="1"/>
    <w:link w:val="46"/>
    <w:qFormat/>
    <w:uiPriority w:val="0"/>
    <w:pPr>
      <w:keepNext/>
      <w:keepLines/>
      <w:spacing w:before="340" w:after="330" w:line="578" w:lineRule="auto"/>
      <w:outlineLvl w:val="0"/>
    </w:pPr>
    <w:rPr>
      <w:rFonts w:eastAsia="楷体_GB2312"/>
      <w:b/>
      <w:kern w:val="44"/>
      <w:sz w:val="44"/>
    </w:rPr>
  </w:style>
  <w:style w:type="paragraph" w:styleId="3">
    <w:name w:val="heading 2"/>
    <w:basedOn w:val="1"/>
    <w:next w:val="1"/>
    <w:link w:val="49"/>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50"/>
    <w:qFormat/>
    <w:uiPriority w:val="99"/>
    <w:pPr>
      <w:keepNext/>
      <w:keepLines/>
      <w:widowControl w:val="0"/>
      <w:adjustRightInd/>
      <w:snapToGrid/>
      <w:spacing w:before="20" w:after="20" w:line="415" w:lineRule="auto"/>
      <w:ind w:firstLine="137" w:firstLineChars="49"/>
      <w:jc w:val="both"/>
      <w:outlineLvl w:val="2"/>
    </w:pPr>
    <w:rPr>
      <w:rFonts w:ascii="Times New Roman" w:hAnsi="黑体" w:eastAsia="黑体"/>
      <w:kern w:val="2"/>
      <w:sz w:val="24"/>
      <w:szCs w:val="20"/>
    </w:rPr>
  </w:style>
  <w:style w:type="character" w:default="1" w:styleId="29">
    <w:name w:val="Default Paragraph Font"/>
    <w:unhideWhenUsed/>
    <w:qFormat/>
    <w:uiPriority w:val="1"/>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Normal Indent"/>
    <w:basedOn w:val="1"/>
    <w:next w:val="6"/>
    <w:link w:val="51"/>
    <w:qFormat/>
    <w:uiPriority w:val="0"/>
    <w:pPr>
      <w:widowControl w:val="0"/>
      <w:adjustRightInd/>
      <w:snapToGrid/>
      <w:spacing w:after="0"/>
      <w:ind w:firstLine="420"/>
      <w:jc w:val="both"/>
    </w:pPr>
    <w:rPr>
      <w:rFonts w:ascii="Times New Roman" w:hAnsi="Times New Roman"/>
      <w:kern w:val="2"/>
      <w:sz w:val="21"/>
      <w:szCs w:val="20"/>
    </w:rPr>
  </w:style>
  <w:style w:type="paragraph" w:styleId="6">
    <w:name w:val="Plain Text"/>
    <w:basedOn w:val="1"/>
    <w:link w:val="52"/>
    <w:unhideWhenUsed/>
    <w:qFormat/>
    <w:uiPriority w:val="99"/>
    <w:pPr>
      <w:shd w:val="clear" w:color="auto" w:fill="FFFFFF"/>
      <w:adjustRightInd/>
      <w:snapToGrid/>
      <w:spacing w:before="100" w:beforeAutospacing="1" w:after="100" w:afterAutospacing="1"/>
    </w:pPr>
    <w:rPr>
      <w:rFonts w:ascii="ˎ̥" w:hAnsi="ˎ̥"/>
      <w:sz w:val="18"/>
      <w:szCs w:val="18"/>
    </w:rPr>
  </w:style>
  <w:style w:type="paragraph" w:styleId="7">
    <w:name w:val="toa heading"/>
    <w:basedOn w:val="1"/>
    <w:next w:val="1"/>
    <w:qFormat/>
    <w:uiPriority w:val="0"/>
    <w:pPr>
      <w:spacing w:line="360" w:lineRule="atLeast"/>
      <w:jc w:val="center"/>
      <w:textAlignment w:val="baseline"/>
    </w:pPr>
    <w:rPr>
      <w:rFonts w:ascii="Arial" w:hAnsi="Arial" w:eastAsia="黑体"/>
      <w:sz w:val="36"/>
      <w:szCs w:val="20"/>
    </w:rPr>
  </w:style>
  <w:style w:type="paragraph" w:styleId="8">
    <w:name w:val="annotation text"/>
    <w:basedOn w:val="1"/>
    <w:link w:val="53"/>
    <w:unhideWhenUsed/>
    <w:qFormat/>
    <w:uiPriority w:val="99"/>
  </w:style>
  <w:style w:type="paragraph" w:styleId="9">
    <w:name w:val="Body Text"/>
    <w:basedOn w:val="1"/>
    <w:link w:val="54"/>
    <w:qFormat/>
    <w:uiPriority w:val="0"/>
    <w:pPr>
      <w:spacing w:line="400" w:lineRule="exact"/>
    </w:pPr>
    <w:rPr>
      <w:rFonts w:ascii="楷体_GB2312"/>
      <w:sz w:val="28"/>
    </w:rPr>
  </w:style>
  <w:style w:type="paragraph" w:styleId="10">
    <w:name w:val="Body Text Indent"/>
    <w:basedOn w:val="1"/>
    <w:link w:val="47"/>
    <w:unhideWhenUsed/>
    <w:qFormat/>
    <w:uiPriority w:val="99"/>
    <w:pPr>
      <w:spacing w:after="120"/>
      <w:ind w:left="420" w:leftChars="200"/>
    </w:pPr>
  </w:style>
  <w:style w:type="paragraph" w:styleId="11">
    <w:name w:val="Block Text"/>
    <w:basedOn w:val="1"/>
    <w:next w:val="9"/>
    <w:qFormat/>
    <w:uiPriority w:val="0"/>
    <w:pPr>
      <w:spacing w:line="360" w:lineRule="auto"/>
      <w:ind w:right="210" w:rightChars="100" w:firstLine="560" w:firstLineChars="200"/>
    </w:pPr>
    <w:rPr>
      <w:rFonts w:ascii="宋体" w:hAnsi="宋体"/>
      <w:color w:val="000000"/>
      <w:spacing w:val="20"/>
      <w:kern w:val="24"/>
      <w:sz w:val="24"/>
      <w:szCs w:val="18"/>
    </w:rPr>
  </w:style>
  <w:style w:type="paragraph" w:styleId="12">
    <w:name w:val="toc 3"/>
    <w:basedOn w:val="1"/>
    <w:next w:val="1"/>
    <w:qFormat/>
    <w:uiPriority w:val="0"/>
    <w:pPr>
      <w:ind w:left="420"/>
    </w:pPr>
    <w:rPr>
      <w:i/>
      <w:sz w:val="20"/>
      <w:szCs w:val="20"/>
    </w:rPr>
  </w:style>
  <w:style w:type="paragraph" w:styleId="13">
    <w:name w:val="Body Text Indent 2"/>
    <w:basedOn w:val="1"/>
    <w:unhideWhenUsed/>
    <w:qFormat/>
    <w:uiPriority w:val="99"/>
    <w:pPr>
      <w:spacing w:after="120" w:line="480" w:lineRule="auto"/>
      <w:ind w:left="420" w:leftChars="200"/>
    </w:pPr>
  </w:style>
  <w:style w:type="paragraph" w:styleId="14">
    <w:name w:val="Balloon Text"/>
    <w:basedOn w:val="1"/>
    <w:link w:val="55"/>
    <w:unhideWhenUsed/>
    <w:qFormat/>
    <w:uiPriority w:val="99"/>
    <w:pPr>
      <w:spacing w:after="0"/>
    </w:pPr>
    <w:rPr>
      <w:sz w:val="18"/>
      <w:szCs w:val="18"/>
    </w:rPr>
  </w:style>
  <w:style w:type="paragraph" w:styleId="15">
    <w:name w:val="footer"/>
    <w:basedOn w:val="1"/>
    <w:link w:val="56"/>
    <w:unhideWhenUsed/>
    <w:qFormat/>
    <w:uiPriority w:val="99"/>
    <w:pPr>
      <w:tabs>
        <w:tab w:val="center" w:pos="4153"/>
        <w:tab w:val="right" w:pos="8306"/>
      </w:tabs>
    </w:pPr>
    <w:rPr>
      <w:sz w:val="18"/>
      <w:szCs w:val="18"/>
    </w:rPr>
  </w:style>
  <w:style w:type="paragraph" w:styleId="16">
    <w:name w:val="envelope return"/>
    <w:basedOn w:val="1"/>
    <w:unhideWhenUsed/>
    <w:qFormat/>
    <w:uiPriority w:val="99"/>
    <w:rPr>
      <w:rFonts w:ascii="Arial" w:hAnsi="Arial"/>
    </w:rPr>
  </w:style>
  <w:style w:type="paragraph" w:styleId="17">
    <w:name w:val="header"/>
    <w:basedOn w:val="1"/>
    <w:link w:val="57"/>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qFormat/>
    <w:uiPriority w:val="39"/>
    <w:pPr>
      <w:widowControl w:val="0"/>
      <w:adjustRightInd/>
      <w:snapToGrid/>
      <w:spacing w:before="120" w:after="120"/>
    </w:pPr>
    <w:rPr>
      <w:rFonts w:ascii="Times New Roman" w:hAnsi="Times New Roman" w:cs="Calibri"/>
      <w:b/>
      <w:bCs/>
      <w:caps/>
      <w:kern w:val="2"/>
      <w:sz w:val="20"/>
      <w:szCs w:val="20"/>
    </w:rPr>
  </w:style>
  <w:style w:type="paragraph" w:styleId="19">
    <w:name w:val="Body Text Indent 3"/>
    <w:basedOn w:val="1"/>
    <w:link w:val="58"/>
    <w:qFormat/>
    <w:uiPriority w:val="0"/>
    <w:pPr>
      <w:spacing w:after="120"/>
      <w:ind w:left="420" w:leftChars="200"/>
    </w:pPr>
    <w:rPr>
      <w:sz w:val="16"/>
      <w:szCs w:val="16"/>
    </w:rPr>
  </w:style>
  <w:style w:type="paragraph" w:styleId="20">
    <w:name w:val="toc 2"/>
    <w:basedOn w:val="1"/>
    <w:next w:val="1"/>
    <w:qFormat/>
    <w:uiPriority w:val="99"/>
    <w:pPr>
      <w:spacing w:after="100" w:line="276" w:lineRule="auto"/>
      <w:ind w:left="220"/>
    </w:pPr>
  </w:style>
  <w:style w:type="paragraph" w:styleId="21">
    <w:name w:val="Body Text 2"/>
    <w:basedOn w:val="1"/>
    <w:next w:val="22"/>
    <w:qFormat/>
    <w:uiPriority w:val="0"/>
    <w:pPr>
      <w:tabs>
        <w:tab w:val="left" w:pos="851"/>
      </w:tabs>
      <w:spacing w:line="320" w:lineRule="exact"/>
      <w:ind w:right="-108"/>
      <w:jc w:val="center"/>
    </w:pPr>
    <w:rPr>
      <w:sz w:val="24"/>
      <w:szCs w:val="20"/>
    </w:rPr>
  </w:style>
  <w:style w:type="paragraph" w:customStyle="1" w:styleId="22">
    <w:name w:val="目录 61"/>
    <w:basedOn w:val="1"/>
    <w:next w:val="1"/>
    <w:autoRedefine/>
    <w:qFormat/>
    <w:uiPriority w:val="0"/>
    <w:pPr>
      <w:ind w:left="2100"/>
    </w:pPr>
    <w:rPr>
      <w:rFonts w:ascii="Calibri" w:hAnsi="宋体" w:cs="宋体"/>
      <w:kern w:val="0"/>
      <w:szCs w:val="20"/>
    </w:rPr>
  </w:style>
  <w:style w:type="paragraph" w:styleId="23">
    <w:name w:val="Normal (Web)"/>
    <w:basedOn w:val="1"/>
    <w:qFormat/>
    <w:uiPriority w:val="0"/>
    <w:pPr>
      <w:spacing w:before="100" w:beforeAutospacing="1" w:after="100" w:afterAutospacing="1"/>
    </w:pPr>
    <w:rPr>
      <w:rFonts w:ascii="Calibri" w:hAnsi="Calibri"/>
      <w:sz w:val="24"/>
      <w:szCs w:val="24"/>
    </w:rPr>
  </w:style>
  <w:style w:type="paragraph" w:styleId="24">
    <w:name w:val="annotation subject"/>
    <w:basedOn w:val="8"/>
    <w:next w:val="8"/>
    <w:link w:val="97"/>
    <w:unhideWhenUsed/>
    <w:qFormat/>
    <w:uiPriority w:val="99"/>
    <w:rPr>
      <w:b/>
      <w:bCs/>
    </w:rPr>
  </w:style>
  <w:style w:type="paragraph" w:styleId="25">
    <w:name w:val="Body Text First Indent"/>
    <w:basedOn w:val="9"/>
    <w:link w:val="59"/>
    <w:qFormat/>
    <w:uiPriority w:val="0"/>
    <w:pPr>
      <w:tabs>
        <w:tab w:val="left" w:pos="2020"/>
        <w:tab w:val="center" w:pos="4535"/>
      </w:tabs>
      <w:ind w:firstLine="420" w:firstLineChars="100"/>
    </w:pPr>
  </w:style>
  <w:style w:type="paragraph" w:styleId="26">
    <w:name w:val="Body Text First Indent 2"/>
    <w:basedOn w:val="10"/>
    <w:link w:val="48"/>
    <w:qFormat/>
    <w:uiPriority w:val="0"/>
    <w:pPr>
      <w:widowControl w:val="0"/>
      <w:adjustRightInd/>
      <w:snapToGrid/>
      <w:ind w:firstLine="420" w:firstLineChars="200"/>
      <w:jc w:val="both"/>
    </w:pPr>
    <w:rPr>
      <w:rFonts w:ascii="Times New Roman" w:hAnsi="Times New Roman"/>
      <w:kern w:val="2"/>
      <w:sz w:val="21"/>
      <w:szCs w:val="24"/>
    </w:rPr>
  </w:style>
  <w:style w:type="table" w:styleId="28">
    <w:name w:val="Table Grid"/>
    <w:basedOn w:val="27"/>
    <w:qFormat/>
    <w:uiPriority w:val="0"/>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FollowedHyperlink"/>
    <w:unhideWhenUsed/>
    <w:qFormat/>
    <w:uiPriority w:val="99"/>
    <w:rPr>
      <w:color w:val="800080"/>
      <w:u w:val="none"/>
    </w:rPr>
  </w:style>
  <w:style w:type="character" w:styleId="31">
    <w:name w:val="HTML Definition"/>
    <w:unhideWhenUsed/>
    <w:qFormat/>
    <w:uiPriority w:val="99"/>
  </w:style>
  <w:style w:type="character" w:styleId="32">
    <w:name w:val="HTML Typewriter"/>
    <w:unhideWhenUsed/>
    <w:qFormat/>
    <w:uiPriority w:val="99"/>
    <w:rPr>
      <w:rFonts w:hint="default" w:ascii="monospace" w:hAnsi="monospace" w:eastAsia="monospace" w:cs="monospace"/>
      <w:sz w:val="20"/>
    </w:rPr>
  </w:style>
  <w:style w:type="character" w:styleId="33">
    <w:name w:val="HTML Acronym"/>
    <w:unhideWhenUsed/>
    <w:qFormat/>
    <w:uiPriority w:val="99"/>
  </w:style>
  <w:style w:type="character" w:styleId="34">
    <w:name w:val="HTML Variable"/>
    <w:unhideWhenUsed/>
    <w:qFormat/>
    <w:uiPriority w:val="99"/>
  </w:style>
  <w:style w:type="character" w:styleId="35">
    <w:name w:val="Hyperlink"/>
    <w:unhideWhenUsed/>
    <w:qFormat/>
    <w:uiPriority w:val="99"/>
    <w:rPr>
      <w:color w:val="0000FF"/>
      <w:u w:val="none"/>
    </w:rPr>
  </w:style>
  <w:style w:type="character" w:styleId="36">
    <w:name w:val="HTML Code"/>
    <w:unhideWhenUsed/>
    <w:qFormat/>
    <w:uiPriority w:val="99"/>
    <w:rPr>
      <w:rFonts w:hint="default" w:ascii="monospace" w:hAnsi="monospace" w:eastAsia="monospace" w:cs="monospace"/>
      <w:sz w:val="20"/>
    </w:rPr>
  </w:style>
  <w:style w:type="character" w:styleId="37">
    <w:name w:val="annotation reference"/>
    <w:basedOn w:val="29"/>
    <w:unhideWhenUsed/>
    <w:qFormat/>
    <w:uiPriority w:val="99"/>
    <w:rPr>
      <w:sz w:val="21"/>
      <w:szCs w:val="21"/>
    </w:rPr>
  </w:style>
  <w:style w:type="character" w:styleId="38">
    <w:name w:val="HTML Cite"/>
    <w:unhideWhenUsed/>
    <w:qFormat/>
    <w:uiPriority w:val="99"/>
    <w:rPr>
      <w:u w:val="none"/>
    </w:rPr>
  </w:style>
  <w:style w:type="character" w:styleId="39">
    <w:name w:val="HTML Keyboard"/>
    <w:unhideWhenUsed/>
    <w:qFormat/>
    <w:uiPriority w:val="99"/>
    <w:rPr>
      <w:rFonts w:ascii="monospace" w:hAnsi="monospace" w:eastAsia="monospace" w:cs="monospace"/>
      <w:sz w:val="20"/>
    </w:rPr>
  </w:style>
  <w:style w:type="character" w:styleId="40">
    <w:name w:val="HTML Sample"/>
    <w:unhideWhenUsed/>
    <w:qFormat/>
    <w:uiPriority w:val="99"/>
    <w:rPr>
      <w:rFonts w:hint="default" w:ascii="monospace" w:hAnsi="monospace" w:eastAsia="monospace" w:cs="monospace"/>
    </w:rPr>
  </w:style>
  <w:style w:type="paragraph" w:customStyle="1" w:styleId="41">
    <w:name w:val="style4"/>
    <w:basedOn w:val="1"/>
    <w:next w:val="42"/>
    <w:qFormat/>
    <w:uiPriority w:val="0"/>
    <w:pPr>
      <w:spacing w:before="280" w:after="280"/>
    </w:pPr>
    <w:rPr>
      <w:rFonts w:ascii="宋体"/>
      <w:sz w:val="18"/>
    </w:rPr>
  </w:style>
  <w:style w:type="paragraph" w:customStyle="1" w:styleId="42">
    <w:name w:val="2"/>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43">
    <w:name w:val="Default"/>
    <w:qFormat/>
    <w:uiPriority w:val="0"/>
    <w:pPr>
      <w:autoSpaceDE w:val="0"/>
      <w:autoSpaceDN w:val="0"/>
    </w:pPr>
    <w:rPr>
      <w:rFonts w:ascii="Arial,Bold" w:hAnsi="Arial,Bold" w:eastAsia="PMingLiU" w:cs="Times New Roman"/>
      <w:lang w:val="en-US" w:eastAsia="en-US" w:bidi="ar-SA"/>
    </w:rPr>
  </w:style>
  <w:style w:type="paragraph" w:customStyle="1" w:styleId="44">
    <w:name w:val="正文首行缩进1"/>
    <w:basedOn w:val="45"/>
    <w:qFormat/>
    <w:uiPriority w:val="0"/>
    <w:pPr>
      <w:spacing w:line="360" w:lineRule="auto"/>
      <w:ind w:firstLine="200"/>
    </w:pPr>
    <w:rPr>
      <w:rFonts w:ascii="仿宋_GB2312" w:hAnsi="Times New Roman" w:eastAsia="仿宋_GB2312"/>
      <w:sz w:val="30"/>
      <w:szCs w:val="30"/>
    </w:rPr>
  </w:style>
  <w:style w:type="paragraph" w:customStyle="1" w:styleId="45">
    <w:name w:val="正文文本1"/>
    <w:basedOn w:val="1"/>
    <w:next w:val="1"/>
    <w:qFormat/>
    <w:uiPriority w:val="0"/>
    <w:rPr>
      <w:rFonts w:ascii="楷体_GB2312" w:hAnsi="Arial" w:eastAsia="楷体_GB2312"/>
      <w:sz w:val="28"/>
      <w:szCs w:val="28"/>
    </w:rPr>
  </w:style>
  <w:style w:type="character" w:customStyle="1" w:styleId="46">
    <w:name w:val="标题 1 字符"/>
    <w:link w:val="2"/>
    <w:qFormat/>
    <w:uiPriority w:val="0"/>
    <w:rPr>
      <w:rFonts w:ascii="Tahoma" w:hAnsi="Tahoma" w:eastAsia="楷体_GB2312"/>
      <w:b/>
      <w:kern w:val="44"/>
      <w:sz w:val="44"/>
      <w:szCs w:val="22"/>
    </w:rPr>
  </w:style>
  <w:style w:type="character" w:customStyle="1" w:styleId="47">
    <w:name w:val="正文文本缩进 字符"/>
    <w:link w:val="10"/>
    <w:semiHidden/>
    <w:qFormat/>
    <w:uiPriority w:val="99"/>
    <w:rPr>
      <w:rFonts w:ascii="Tahoma" w:hAnsi="Tahoma"/>
      <w:sz w:val="22"/>
      <w:szCs w:val="22"/>
    </w:rPr>
  </w:style>
  <w:style w:type="character" w:customStyle="1" w:styleId="48">
    <w:name w:val="正文文本首行缩进 2 字符"/>
    <w:link w:val="26"/>
    <w:qFormat/>
    <w:uiPriority w:val="0"/>
    <w:rPr>
      <w:rFonts w:ascii="Times New Roman" w:hAnsi="Times New Roman"/>
      <w:kern w:val="2"/>
      <w:sz w:val="21"/>
      <w:szCs w:val="24"/>
    </w:rPr>
  </w:style>
  <w:style w:type="character" w:customStyle="1" w:styleId="49">
    <w:name w:val="标题 2 字符"/>
    <w:link w:val="3"/>
    <w:qFormat/>
    <w:uiPriority w:val="9"/>
    <w:rPr>
      <w:rFonts w:ascii="等线 Light" w:hAnsi="等线 Light" w:eastAsia="等线 Light" w:cs="Times New Roman"/>
      <w:b/>
      <w:bCs/>
      <w:sz w:val="32"/>
      <w:szCs w:val="32"/>
    </w:rPr>
  </w:style>
  <w:style w:type="character" w:customStyle="1" w:styleId="50">
    <w:name w:val="标题 3 字符"/>
    <w:link w:val="4"/>
    <w:qFormat/>
    <w:uiPriority w:val="99"/>
    <w:rPr>
      <w:rFonts w:ascii="Times New Roman" w:hAnsi="黑体" w:eastAsia="黑体"/>
      <w:kern w:val="2"/>
      <w:sz w:val="24"/>
    </w:rPr>
  </w:style>
  <w:style w:type="character" w:customStyle="1" w:styleId="51">
    <w:name w:val="正文缩进 字符"/>
    <w:link w:val="5"/>
    <w:qFormat/>
    <w:uiPriority w:val="0"/>
    <w:rPr>
      <w:kern w:val="2"/>
      <w:sz w:val="21"/>
    </w:rPr>
  </w:style>
  <w:style w:type="character" w:customStyle="1" w:styleId="52">
    <w:name w:val="纯文本 字符"/>
    <w:link w:val="6"/>
    <w:qFormat/>
    <w:uiPriority w:val="99"/>
    <w:rPr>
      <w:rFonts w:ascii="ˎ̥" w:hAnsi="ˎ̥" w:cs="宋体"/>
      <w:sz w:val="18"/>
      <w:szCs w:val="18"/>
      <w:shd w:val="clear" w:color="auto" w:fill="FFFFFF"/>
    </w:rPr>
  </w:style>
  <w:style w:type="character" w:customStyle="1" w:styleId="53">
    <w:name w:val="批注文字 字符"/>
    <w:link w:val="8"/>
    <w:qFormat/>
    <w:uiPriority w:val="99"/>
    <w:rPr>
      <w:rFonts w:ascii="Tahoma" w:hAnsi="Tahoma"/>
      <w:sz w:val="22"/>
      <w:szCs w:val="22"/>
    </w:rPr>
  </w:style>
  <w:style w:type="character" w:customStyle="1" w:styleId="54">
    <w:name w:val="正文文本 字符"/>
    <w:link w:val="9"/>
    <w:qFormat/>
    <w:uiPriority w:val="0"/>
    <w:rPr>
      <w:rFonts w:ascii="楷体_GB2312" w:hAnsi="Tahoma"/>
      <w:sz w:val="28"/>
      <w:szCs w:val="22"/>
    </w:rPr>
  </w:style>
  <w:style w:type="character" w:customStyle="1" w:styleId="55">
    <w:name w:val="批注框文本 字符"/>
    <w:link w:val="14"/>
    <w:qFormat/>
    <w:uiPriority w:val="99"/>
    <w:rPr>
      <w:rFonts w:ascii="Tahoma" w:hAnsi="Tahoma"/>
      <w:sz w:val="18"/>
      <w:szCs w:val="18"/>
    </w:rPr>
  </w:style>
  <w:style w:type="character" w:customStyle="1" w:styleId="56">
    <w:name w:val="页脚 字符"/>
    <w:link w:val="15"/>
    <w:qFormat/>
    <w:uiPriority w:val="99"/>
    <w:rPr>
      <w:rFonts w:ascii="Tahoma" w:hAnsi="Tahoma"/>
      <w:sz w:val="18"/>
      <w:szCs w:val="18"/>
    </w:rPr>
  </w:style>
  <w:style w:type="character" w:customStyle="1" w:styleId="57">
    <w:name w:val="页眉 字符"/>
    <w:link w:val="17"/>
    <w:qFormat/>
    <w:uiPriority w:val="99"/>
    <w:rPr>
      <w:rFonts w:ascii="Tahoma" w:hAnsi="Tahoma"/>
      <w:sz w:val="18"/>
      <w:szCs w:val="18"/>
    </w:rPr>
  </w:style>
  <w:style w:type="character" w:customStyle="1" w:styleId="58">
    <w:name w:val="正文文本缩进 3 字符"/>
    <w:link w:val="19"/>
    <w:qFormat/>
    <w:uiPriority w:val="0"/>
    <w:rPr>
      <w:rFonts w:ascii="Tahoma" w:hAnsi="Tahoma"/>
      <w:sz w:val="16"/>
      <w:szCs w:val="16"/>
    </w:rPr>
  </w:style>
  <w:style w:type="character" w:customStyle="1" w:styleId="59">
    <w:name w:val="正文文本首行缩进 字符"/>
    <w:link w:val="25"/>
    <w:qFormat/>
    <w:uiPriority w:val="0"/>
    <w:rPr>
      <w:rFonts w:ascii="楷体_GB2312" w:hAnsi="Tahoma"/>
      <w:sz w:val="28"/>
      <w:szCs w:val="22"/>
    </w:rPr>
  </w:style>
  <w:style w:type="paragraph" w:customStyle="1" w:styleId="60">
    <w:name w:val="无间隔1"/>
    <w:qFormat/>
    <w:uiPriority w:val="0"/>
    <w:pPr>
      <w:widowControl w:val="0"/>
      <w:spacing w:line="300" w:lineRule="auto"/>
    </w:pPr>
    <w:rPr>
      <w:rFonts w:ascii="Times New Roman" w:hAnsi="Times New Roman" w:eastAsia="华文仿宋" w:cs="Times New Roman"/>
      <w:kern w:val="2"/>
      <w:sz w:val="24"/>
      <w:szCs w:val="21"/>
      <w:lang w:val="en-US" w:eastAsia="zh-CN" w:bidi="ar-SA"/>
    </w:rPr>
  </w:style>
  <w:style w:type="paragraph" w:customStyle="1" w:styleId="61">
    <w:name w:val="普通正文"/>
    <w:basedOn w:val="1"/>
    <w:qFormat/>
    <w:uiPriority w:val="0"/>
    <w:pPr>
      <w:spacing w:before="120" w:after="120" w:line="360" w:lineRule="auto"/>
      <w:ind w:firstLine="480"/>
      <w:textAlignment w:val="baseline"/>
    </w:pPr>
    <w:rPr>
      <w:rFonts w:ascii="Arial" w:hAnsi="Arial"/>
      <w:sz w:val="24"/>
      <w:szCs w:val="24"/>
    </w:rPr>
  </w:style>
  <w:style w:type="paragraph" w:customStyle="1" w:styleId="62">
    <w:name w:val="标题 5（有编号）（绿盟科技）"/>
    <w:basedOn w:val="1"/>
    <w:next w:val="63"/>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63">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64">
    <w:name w:val="layui-this"/>
    <w:qFormat/>
    <w:uiPriority w:val="0"/>
    <w:rPr>
      <w:bdr w:val="single" w:color="EEEEEE" w:sz="6" w:space="0"/>
      <w:shd w:val="clear" w:color="auto" w:fill="FFFFFF"/>
    </w:rPr>
  </w:style>
  <w:style w:type="character" w:customStyle="1" w:styleId="65">
    <w:name w:val="first-child"/>
    <w:qFormat/>
    <w:uiPriority w:val="0"/>
  </w:style>
  <w:style w:type="character" w:customStyle="1" w:styleId="66">
    <w:name w:val="*正文 Char"/>
    <w:link w:val="67"/>
    <w:qFormat/>
    <w:uiPriority w:val="0"/>
    <w:rPr>
      <w:rFonts w:ascii="宋体" w:hAnsi="宋体" w:eastAsia="仿宋_GB2312"/>
      <w:sz w:val="32"/>
    </w:rPr>
  </w:style>
  <w:style w:type="paragraph" w:customStyle="1" w:styleId="67">
    <w:name w:val="*正文"/>
    <w:basedOn w:val="1"/>
    <w:link w:val="66"/>
    <w:qFormat/>
    <w:uiPriority w:val="0"/>
    <w:pPr>
      <w:widowControl w:val="0"/>
      <w:adjustRightInd/>
      <w:snapToGrid/>
      <w:spacing w:after="0" w:line="580" w:lineRule="exact"/>
      <w:ind w:firstLine="200" w:firstLineChars="200"/>
      <w:jc w:val="both"/>
    </w:pPr>
    <w:rPr>
      <w:rFonts w:ascii="宋体" w:hAnsi="宋体" w:eastAsia="仿宋_GB2312"/>
      <w:sz w:val="32"/>
      <w:szCs w:val="20"/>
    </w:rPr>
  </w:style>
  <w:style w:type="character" w:customStyle="1" w:styleId="68">
    <w:name w:val="font31"/>
    <w:qFormat/>
    <w:uiPriority w:val="0"/>
    <w:rPr>
      <w:rFonts w:hint="eastAsia" w:ascii="宋体" w:hAnsi="宋体" w:eastAsia="宋体" w:cs="宋体"/>
      <w:color w:val="000000"/>
      <w:sz w:val="21"/>
      <w:szCs w:val="21"/>
      <w:u w:val="none"/>
    </w:rPr>
  </w:style>
  <w:style w:type="character" w:customStyle="1" w:styleId="69">
    <w:name w:val="font21"/>
    <w:qFormat/>
    <w:uiPriority w:val="0"/>
    <w:rPr>
      <w:rFonts w:hint="default" w:ascii="Times New Roman" w:hAnsi="Times New Roman" w:cs="Times New Roman"/>
      <w:color w:val="000000"/>
      <w:sz w:val="24"/>
      <w:szCs w:val="24"/>
      <w:u w:val="none"/>
    </w:rPr>
  </w:style>
  <w:style w:type="character" w:customStyle="1" w:styleId="70">
    <w:name w:val="标题 3 Char"/>
    <w:qFormat/>
    <w:uiPriority w:val="0"/>
    <w:rPr>
      <w:rFonts w:ascii="Times New Roman" w:hAnsi="Times New Roman" w:eastAsia="宋体" w:cs="Times New Roman"/>
      <w:b/>
      <w:bCs/>
      <w:sz w:val="32"/>
      <w:szCs w:val="32"/>
    </w:rPr>
  </w:style>
  <w:style w:type="character" w:customStyle="1" w:styleId="71">
    <w:name w:val="纯文本 Char1"/>
    <w:semiHidden/>
    <w:qFormat/>
    <w:uiPriority w:val="99"/>
    <w:rPr>
      <w:rFonts w:ascii="宋体" w:hAnsi="Courier New" w:eastAsia="宋体" w:cs="Courier New"/>
      <w:sz w:val="21"/>
      <w:szCs w:val="21"/>
    </w:rPr>
  </w:style>
  <w:style w:type="character" w:customStyle="1" w:styleId="72">
    <w:name w:val="NormalCharacter"/>
    <w:qFormat/>
    <w:uiPriority w:val="0"/>
  </w:style>
  <w:style w:type="character" w:customStyle="1" w:styleId="73">
    <w:name w:val="hover"/>
    <w:qFormat/>
    <w:uiPriority w:val="0"/>
    <w:rPr>
      <w:color w:val="FFFFFF"/>
    </w:rPr>
  </w:style>
  <w:style w:type="character" w:customStyle="1" w:styleId="74">
    <w:name w:val="font01"/>
    <w:qFormat/>
    <w:uiPriority w:val="0"/>
    <w:rPr>
      <w:rFonts w:hint="default" w:ascii="Calibri" w:hAnsi="Calibri" w:cs="Calibri"/>
      <w:color w:val="000000"/>
      <w:sz w:val="21"/>
      <w:szCs w:val="21"/>
      <w:u w:val="none"/>
    </w:rPr>
  </w:style>
  <w:style w:type="character" w:customStyle="1" w:styleId="75">
    <w:name w:val="正文缩进2格 Char"/>
    <w:link w:val="76"/>
    <w:qFormat/>
    <w:locked/>
    <w:uiPriority w:val="0"/>
    <w:rPr>
      <w:rFonts w:ascii="仿宋_GB2312" w:hAnsi="宋体" w:eastAsia="仿宋_GB2312"/>
      <w:kern w:val="2"/>
      <w:sz w:val="31"/>
      <w:szCs w:val="28"/>
    </w:rPr>
  </w:style>
  <w:style w:type="paragraph" w:customStyle="1" w:styleId="76">
    <w:name w:val="正文缩进2格"/>
    <w:basedOn w:val="1"/>
    <w:link w:val="75"/>
    <w:qFormat/>
    <w:uiPriority w:val="0"/>
    <w:pPr>
      <w:widowControl w:val="0"/>
      <w:adjustRightInd/>
      <w:snapToGrid/>
      <w:spacing w:after="0" w:line="600" w:lineRule="exact"/>
      <w:ind w:firstLine="639" w:firstLineChars="206"/>
      <w:jc w:val="both"/>
    </w:pPr>
    <w:rPr>
      <w:rFonts w:ascii="仿宋_GB2312" w:hAnsi="宋体" w:eastAsia="仿宋_GB2312"/>
      <w:kern w:val="2"/>
      <w:sz w:val="31"/>
      <w:szCs w:val="28"/>
    </w:rPr>
  </w:style>
  <w:style w:type="character" w:customStyle="1" w:styleId="77">
    <w:name w:val="hover2"/>
    <w:qFormat/>
    <w:uiPriority w:val="0"/>
    <w:rPr>
      <w:color w:val="5FB878"/>
    </w:rPr>
  </w:style>
  <w:style w:type="character" w:customStyle="1" w:styleId="78">
    <w:name w:val="hover1"/>
    <w:qFormat/>
    <w:uiPriority w:val="0"/>
    <w:rPr>
      <w:color w:val="5FB878"/>
    </w:rPr>
  </w:style>
  <w:style w:type="character" w:customStyle="1" w:styleId="79">
    <w:name w:val="列表段落 字符"/>
    <w:link w:val="80"/>
    <w:qFormat/>
    <w:locked/>
    <w:uiPriority w:val="34"/>
    <w:rPr>
      <w:rFonts w:ascii="Calibri" w:hAnsi="Calibri" w:eastAsia="宋体" w:cs="Times New Roman"/>
      <w:kern w:val="2"/>
      <w:sz w:val="21"/>
      <w:szCs w:val="20"/>
    </w:rPr>
  </w:style>
  <w:style w:type="paragraph" w:customStyle="1" w:styleId="80">
    <w:name w:val="List Paragraph"/>
    <w:basedOn w:val="1"/>
    <w:link w:val="79"/>
    <w:qFormat/>
    <w:uiPriority w:val="34"/>
    <w:pPr>
      <w:widowControl w:val="0"/>
      <w:adjustRightInd/>
      <w:snapToGrid/>
      <w:spacing w:after="0"/>
      <w:ind w:firstLine="420" w:firstLineChars="200"/>
      <w:jc w:val="both"/>
    </w:pPr>
    <w:rPr>
      <w:rFonts w:ascii="Calibri" w:hAnsi="Calibri"/>
      <w:kern w:val="2"/>
      <w:sz w:val="21"/>
      <w:szCs w:val="20"/>
    </w:rPr>
  </w:style>
  <w:style w:type="paragraph" w:customStyle="1" w:styleId="81">
    <w:name w:val="样式 首行缩进:  0 字符"/>
    <w:basedOn w:val="1"/>
    <w:qFormat/>
    <w:uiPriority w:val="0"/>
    <w:pPr>
      <w:widowControl w:val="0"/>
      <w:adjustRightInd/>
      <w:snapToGrid/>
      <w:spacing w:after="0" w:line="360" w:lineRule="auto"/>
      <w:jc w:val="both"/>
    </w:pPr>
    <w:rPr>
      <w:rFonts w:ascii="Arial" w:hAnsi="Arial" w:cs="宋体"/>
      <w:kern w:val="2"/>
      <w:sz w:val="24"/>
      <w:szCs w:val="20"/>
    </w:rPr>
  </w:style>
  <w:style w:type="paragraph" w:customStyle="1" w:styleId="82">
    <w:name w:val="首行缩进"/>
    <w:basedOn w:val="1"/>
    <w:qFormat/>
    <w:uiPriority w:val="0"/>
    <w:pPr>
      <w:widowControl w:val="0"/>
      <w:adjustRightInd/>
      <w:snapToGrid/>
      <w:spacing w:after="0"/>
      <w:ind w:firstLine="480" w:firstLineChars="200"/>
      <w:jc w:val="both"/>
    </w:pPr>
    <w:rPr>
      <w:rFonts w:ascii="Times New Roman" w:hAnsi="Times New Roman"/>
      <w:kern w:val="2"/>
      <w:sz w:val="21"/>
      <w:szCs w:val="24"/>
      <w:lang w:val="zh-CN"/>
    </w:rPr>
  </w:style>
  <w:style w:type="paragraph" w:customStyle="1" w:styleId="83">
    <w:name w:val="普通(网站) Char"/>
    <w:basedOn w:val="1"/>
    <w:qFormat/>
    <w:uiPriority w:val="99"/>
    <w:pPr>
      <w:adjustRightInd/>
      <w:snapToGrid/>
      <w:spacing w:before="100" w:beforeAutospacing="1" w:after="100" w:afterAutospacing="1"/>
    </w:pPr>
    <w:rPr>
      <w:rFonts w:ascii="宋体" w:hAnsi="宋体" w:cs="宋体"/>
      <w:sz w:val="24"/>
    </w:rPr>
  </w:style>
  <w:style w:type="paragraph" w:customStyle="1" w:styleId="84">
    <w:name w:val="BodyText1I2"/>
    <w:basedOn w:val="85"/>
    <w:qFormat/>
    <w:uiPriority w:val="0"/>
    <w:pPr>
      <w:ind w:firstLine="420" w:firstLineChars="200"/>
    </w:pPr>
  </w:style>
  <w:style w:type="paragraph" w:customStyle="1" w:styleId="85">
    <w:name w:val="BodyTextIndent"/>
    <w:basedOn w:val="1"/>
    <w:next w:val="86"/>
    <w:qFormat/>
    <w:uiPriority w:val="0"/>
    <w:pPr>
      <w:ind w:firstLine="480"/>
      <w:jc w:val="both"/>
      <w:textAlignment w:val="baseline"/>
    </w:pPr>
    <w:rPr>
      <w:rFonts w:eastAsia="楷体_GB2312"/>
      <w:kern w:val="2"/>
      <w:sz w:val="24"/>
    </w:rPr>
  </w:style>
  <w:style w:type="paragraph" w:customStyle="1" w:styleId="86">
    <w:name w:val="EnvelopeReturn"/>
    <w:basedOn w:val="1"/>
    <w:qFormat/>
    <w:uiPriority w:val="0"/>
    <w:pPr>
      <w:jc w:val="both"/>
      <w:textAlignment w:val="baseline"/>
    </w:pPr>
    <w:rPr>
      <w:rFonts w:ascii="Arial" w:hAnsi="Arial" w:eastAsia="楷体_GB2312"/>
      <w:kern w:val="2"/>
      <w:sz w:val="26"/>
    </w:rPr>
  </w:style>
  <w:style w:type="paragraph" w:customStyle="1" w:styleId="87">
    <w:name w:val="列出段落1"/>
    <w:basedOn w:val="1"/>
    <w:qFormat/>
    <w:uiPriority w:val="0"/>
    <w:pPr>
      <w:ind w:firstLine="200" w:firstLineChars="200"/>
    </w:pPr>
    <w:rPr>
      <w:rFonts w:ascii="Calibri" w:hAnsi="Calibri"/>
    </w:rPr>
  </w:style>
  <w:style w:type="character" w:customStyle="1" w:styleId="88">
    <w:name w:val="font41"/>
    <w:qFormat/>
    <w:uiPriority w:val="0"/>
    <w:rPr>
      <w:rFonts w:hint="eastAsia" w:ascii="宋体" w:hAnsi="宋体" w:eastAsia="宋体" w:cs="宋体"/>
      <w:color w:val="000000"/>
      <w:sz w:val="20"/>
      <w:szCs w:val="20"/>
      <w:u w:val="none"/>
    </w:rPr>
  </w:style>
  <w:style w:type="character" w:customStyle="1" w:styleId="89">
    <w:name w:val="font11"/>
    <w:qFormat/>
    <w:uiPriority w:val="0"/>
    <w:rPr>
      <w:rFonts w:hint="default" w:ascii="Times New Roman" w:hAnsi="Times New Roman" w:cs="Times New Roman"/>
      <w:color w:val="000000"/>
      <w:sz w:val="20"/>
      <w:szCs w:val="20"/>
      <w:u w:val="none"/>
    </w:rPr>
  </w:style>
  <w:style w:type="character" w:customStyle="1" w:styleId="90">
    <w:name w:val="font51"/>
    <w:qFormat/>
    <w:uiPriority w:val="0"/>
    <w:rPr>
      <w:rFonts w:hint="default" w:ascii="Times New Roman" w:hAnsi="Times New Roman" w:cs="Times New Roman"/>
      <w:color w:val="000000"/>
      <w:sz w:val="20"/>
      <w:szCs w:val="20"/>
      <w:u w:val="none"/>
    </w:rPr>
  </w:style>
  <w:style w:type="paragraph" w:customStyle="1" w:styleId="91">
    <w:name w:val="paragraph"/>
    <w:basedOn w:val="1"/>
    <w:qFormat/>
    <w:uiPriority w:val="0"/>
    <w:pPr>
      <w:spacing w:before="100" w:beforeAutospacing="1" w:after="100" w:afterAutospacing="1"/>
    </w:pPr>
    <w:rPr>
      <w:rFonts w:ascii="宋体" w:hAnsi="宋体" w:cs="宋体"/>
      <w:sz w:val="24"/>
      <w:szCs w:val="24"/>
    </w:rPr>
  </w:style>
  <w:style w:type="paragraph" w:customStyle="1" w:styleId="92">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93">
    <w:name w:val="表格"/>
    <w:basedOn w:val="1"/>
    <w:qFormat/>
    <w:uiPriority w:val="0"/>
    <w:pPr>
      <w:spacing w:after="0" w:line="460" w:lineRule="exact"/>
    </w:pPr>
    <w:rPr>
      <w:rFonts w:hint="eastAsia" w:ascii="宋体" w:hAnsi="宋体" w:cs="宋体"/>
      <w:spacing w:val="7"/>
      <w:sz w:val="24"/>
      <w:szCs w:val="28"/>
    </w:rPr>
  </w:style>
  <w:style w:type="paragraph" w:customStyle="1" w:styleId="94">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95">
    <w:name w:val="null3"/>
    <w:hidden/>
    <w:qFormat/>
    <w:uiPriority w:val="0"/>
    <w:rPr>
      <w:rFonts w:hint="eastAsia" w:asciiTheme="minorHAnsi" w:hAnsiTheme="minorHAnsi" w:eastAsiaTheme="minorEastAsia" w:cstheme="minorBidi"/>
      <w:lang w:val="en-US" w:eastAsia="zh-CN" w:bidi="ar-SA"/>
    </w:rPr>
  </w:style>
  <w:style w:type="paragraph" w:customStyle="1" w:styleId="96">
    <w:name w:val="Revision"/>
    <w:hidden/>
    <w:unhideWhenUsed/>
    <w:qFormat/>
    <w:uiPriority w:val="99"/>
    <w:rPr>
      <w:rFonts w:ascii="Tahoma" w:hAnsi="Tahoma" w:eastAsia="宋体" w:cs="Times New Roman"/>
      <w:sz w:val="22"/>
      <w:szCs w:val="22"/>
      <w:lang w:val="en-US" w:eastAsia="zh-CN" w:bidi="ar-SA"/>
    </w:rPr>
  </w:style>
  <w:style w:type="character" w:customStyle="1" w:styleId="97">
    <w:name w:val="批注主题 字符"/>
    <w:basedOn w:val="53"/>
    <w:link w:val="24"/>
    <w:semiHidden/>
    <w:qFormat/>
    <w:uiPriority w:val="99"/>
    <w:rPr>
      <w:rFonts w:ascii="Tahoma" w:hAnsi="Tahoma"/>
      <w:b/>
      <w:bCs/>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30</Pages>
  <Words>17329</Words>
  <Characters>17962</Characters>
  <Lines>86</Lines>
  <Paragraphs>24</Paragraphs>
  <TotalTime>0</TotalTime>
  <ScaleCrop>false</ScaleCrop>
  <LinksUpToDate>false</LinksUpToDate>
  <CharactersWithSpaces>18692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2026-07-28T11:06:00Z</dcterms:created>
  <dc:creator>Administrator</dc:creator>
  <cp:lastModifiedBy>曼生活</cp:lastModifiedBy>
  <cp:lastPrinted>2019-08-13T11:11:00Z</cp:lastPrinted>
  <dcterms:modified xsi:type="dcterms:W3CDTF">2026-09-17T08:12:09Z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A51EF1A76C0741AFA8CDCA3F6467D5DC_13</vt:lpwstr>
  </property>
  <property fmtid="{D5CDD505-2E9C-101B-9397-08002B2CF9AE}" pid="4" name="KSOTemplateDocerSaveRecord">
    <vt:lpwstr>eyJoZGlkIjoiMDMzZmM3YWZkYTAyYTNjMDA4YzNmODg2YzFmMGUxZjEiLCJ1c2VySWQiOiI1MDU4OTMyMzEifQ==</vt:lpwstr>
  </property>
</Properties>
</file>