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E7489">
      <w:pPr>
        <w:jc w:val="center"/>
        <w:rPr>
          <w:rFonts w:ascii="宋体" w:hAnsi="宋体" w:cs="宋体"/>
          <w:b/>
          <w:spacing w:val="20"/>
          <w:sz w:val="40"/>
          <w:szCs w:val="40"/>
        </w:rPr>
      </w:pPr>
    </w:p>
    <w:p w14:paraId="12E978BD">
      <w:pPr>
        <w:jc w:val="center"/>
        <w:rPr>
          <w:rFonts w:ascii="宋体" w:hAnsi="宋体" w:cs="宋体"/>
          <w:b/>
          <w:spacing w:val="20"/>
          <w:sz w:val="40"/>
          <w:szCs w:val="40"/>
        </w:rPr>
      </w:pPr>
    </w:p>
    <w:p w14:paraId="4117C375">
      <w:pPr>
        <w:jc w:val="center"/>
        <w:rPr>
          <w:rFonts w:ascii="宋体" w:hAnsi="宋体" w:cs="宋体"/>
          <w:b/>
          <w:spacing w:val="20"/>
          <w:sz w:val="40"/>
          <w:szCs w:val="40"/>
        </w:rPr>
      </w:pPr>
      <w:r>
        <w:rPr>
          <w:rFonts w:hint="eastAsia" w:ascii="宋体" w:hAnsi="宋体" w:cs="宋体"/>
          <w:b/>
          <w:spacing w:val="20"/>
          <w:sz w:val="40"/>
          <w:szCs w:val="40"/>
        </w:rPr>
        <w:t>江苏商贸职业学院</w:t>
      </w:r>
    </w:p>
    <w:p w14:paraId="570BE5D8">
      <w:pPr>
        <w:jc w:val="center"/>
        <w:rPr>
          <w:rFonts w:ascii="宋体" w:hAnsi="宋体" w:cs="宋体"/>
          <w:bCs/>
          <w:sz w:val="60"/>
          <w:szCs w:val="60"/>
        </w:rPr>
      </w:pPr>
      <w:r>
        <w:rPr>
          <w:rFonts w:hint="eastAsia" w:ascii="宋体" w:hAnsi="宋体" w:cs="宋体"/>
          <w:b/>
          <w:spacing w:val="20"/>
          <w:sz w:val="40"/>
          <w:szCs w:val="40"/>
        </w:rPr>
        <w:t>新建宿舍楼智能水控采购项目</w:t>
      </w:r>
    </w:p>
    <w:p w14:paraId="71637751">
      <w:pPr>
        <w:ind w:firstLine="2160" w:firstLineChars="300"/>
        <w:rPr>
          <w:rFonts w:ascii="宋体" w:hAnsi="宋体" w:cs="宋体"/>
          <w:bCs/>
          <w:sz w:val="72"/>
          <w:szCs w:val="72"/>
        </w:rPr>
      </w:pPr>
    </w:p>
    <w:p w14:paraId="5FA2AEF2">
      <w:pPr>
        <w:ind w:firstLine="2160" w:firstLineChars="300"/>
        <w:rPr>
          <w:rFonts w:ascii="宋体" w:hAnsi="宋体" w:cs="宋体"/>
          <w:bCs/>
          <w:sz w:val="72"/>
          <w:szCs w:val="72"/>
        </w:rPr>
      </w:pPr>
    </w:p>
    <w:p w14:paraId="344099DC">
      <w:pPr>
        <w:ind w:firstLine="2160" w:firstLineChars="300"/>
        <w:rPr>
          <w:rFonts w:ascii="宋体" w:hAnsi="宋体" w:cs="宋体"/>
          <w:bCs/>
          <w:sz w:val="100"/>
          <w:szCs w:val="100"/>
        </w:rPr>
      </w:pPr>
      <w:r>
        <w:rPr>
          <w:rFonts w:hint="eastAsia" w:ascii="宋体" w:hAnsi="宋体" w:cs="宋体"/>
          <w:bCs/>
          <w:sz w:val="72"/>
          <w:szCs w:val="72"/>
        </w:rPr>
        <w:t>公开招标文件</w:t>
      </w:r>
    </w:p>
    <w:p w14:paraId="6EC14C9A">
      <w:pPr>
        <w:jc w:val="center"/>
        <w:rPr>
          <w:rFonts w:ascii="宋体" w:hAnsi="宋体" w:cs="宋体"/>
          <w:bCs/>
          <w:sz w:val="36"/>
          <w:szCs w:val="36"/>
        </w:rPr>
      </w:pPr>
    </w:p>
    <w:p w14:paraId="3C99E334">
      <w:pPr>
        <w:jc w:val="center"/>
        <w:rPr>
          <w:rFonts w:ascii="宋体" w:hAnsi="宋体" w:cs="宋体"/>
          <w:bCs/>
          <w:color w:val="auto"/>
          <w:sz w:val="36"/>
          <w:szCs w:val="36"/>
          <w:highlight w:val="yellow"/>
        </w:rPr>
      </w:pPr>
      <w:r>
        <w:rPr>
          <w:rFonts w:hint="eastAsia" w:ascii="宋体" w:hAnsi="宋体" w:cs="宋体"/>
          <w:bCs/>
          <w:color w:val="auto"/>
          <w:sz w:val="36"/>
          <w:szCs w:val="36"/>
        </w:rPr>
        <w:t>招标文件编号：JSSYCG20260511010</w:t>
      </w:r>
    </w:p>
    <w:p w14:paraId="3A97380D">
      <w:pPr>
        <w:spacing w:line="500" w:lineRule="exact"/>
        <w:jc w:val="center"/>
        <w:rPr>
          <w:rFonts w:ascii="宋体" w:hAnsi="宋体" w:cs="宋体"/>
          <w:b/>
          <w:sz w:val="36"/>
        </w:rPr>
      </w:pPr>
    </w:p>
    <w:p w14:paraId="7A5EE86F">
      <w:pPr>
        <w:spacing w:line="500" w:lineRule="exact"/>
        <w:jc w:val="center"/>
        <w:rPr>
          <w:rFonts w:ascii="宋体" w:hAnsi="宋体" w:cs="宋体"/>
          <w:b/>
          <w:sz w:val="36"/>
        </w:rPr>
      </w:pPr>
    </w:p>
    <w:p w14:paraId="0F4239B5">
      <w:pPr>
        <w:spacing w:line="500" w:lineRule="exact"/>
        <w:jc w:val="center"/>
        <w:rPr>
          <w:rFonts w:ascii="宋体" w:hAnsi="宋体" w:cs="宋体"/>
          <w:b/>
          <w:sz w:val="36"/>
        </w:rPr>
      </w:pPr>
    </w:p>
    <w:p w14:paraId="26690372">
      <w:pPr>
        <w:spacing w:line="500" w:lineRule="exact"/>
        <w:rPr>
          <w:rFonts w:ascii="宋体" w:hAnsi="宋体" w:cs="宋体"/>
        </w:rPr>
      </w:pPr>
    </w:p>
    <w:p w14:paraId="17DBA371">
      <w:pPr>
        <w:spacing w:line="500" w:lineRule="exact"/>
        <w:jc w:val="center"/>
        <w:rPr>
          <w:rFonts w:ascii="宋体" w:hAnsi="宋体" w:cs="宋体"/>
          <w:sz w:val="32"/>
        </w:rPr>
      </w:pPr>
    </w:p>
    <w:p w14:paraId="01E75FB0">
      <w:pPr>
        <w:spacing w:line="500" w:lineRule="exact"/>
        <w:jc w:val="center"/>
        <w:rPr>
          <w:rFonts w:ascii="宋体" w:hAnsi="宋体" w:cs="宋体"/>
          <w:sz w:val="32"/>
        </w:rPr>
      </w:pPr>
    </w:p>
    <w:p w14:paraId="08973EC7">
      <w:pPr>
        <w:pStyle w:val="78"/>
        <w:ind w:left="0" w:firstLine="0"/>
        <w:jc w:val="both"/>
        <w:rPr>
          <w:rFonts w:ascii="宋体" w:hAnsi="宋体" w:cs="宋体"/>
          <w:b/>
          <w:spacing w:val="20"/>
          <w:sz w:val="44"/>
        </w:rPr>
      </w:pPr>
    </w:p>
    <w:p w14:paraId="6D8C07B2">
      <w:pPr>
        <w:adjustRightInd w:val="0"/>
        <w:spacing w:before="120" w:after="120" w:line="500" w:lineRule="exact"/>
        <w:ind w:left="-2" w:right="120"/>
        <w:jc w:val="center"/>
        <w:textAlignment w:val="baseline"/>
        <w:rPr>
          <w:rFonts w:ascii="宋体" w:hAnsi="宋体" w:cs="宋体"/>
          <w:b/>
          <w:spacing w:val="20"/>
          <w:sz w:val="44"/>
        </w:rPr>
      </w:pPr>
      <w:r>
        <w:rPr>
          <w:rFonts w:hint="eastAsia" w:ascii="宋体" w:hAnsi="宋体" w:cs="宋体"/>
          <w:b/>
          <w:spacing w:val="20"/>
          <w:sz w:val="44"/>
        </w:rPr>
        <w:t>江苏商贸职业学院</w:t>
      </w:r>
    </w:p>
    <w:p w14:paraId="31985710">
      <w:pPr>
        <w:adjustRightInd w:val="0"/>
        <w:spacing w:before="120" w:after="120" w:line="500" w:lineRule="exact"/>
        <w:ind w:left="-2" w:right="120"/>
        <w:jc w:val="center"/>
        <w:textAlignment w:val="baseline"/>
        <w:rPr>
          <w:rFonts w:ascii="宋体" w:hAnsi="宋体" w:cs="宋体"/>
          <w:b/>
          <w:snapToGrid w:val="0"/>
          <w:color w:val="auto"/>
          <w:sz w:val="26"/>
          <w:szCs w:val="28"/>
          <w:u w:val="single"/>
        </w:rPr>
      </w:pPr>
      <w:r>
        <w:rPr>
          <w:rFonts w:hint="eastAsia" w:ascii="宋体" w:hAnsi="宋体" w:cs="宋体"/>
          <w:bCs/>
          <w:sz w:val="32"/>
          <w:szCs w:val="32"/>
        </w:rPr>
        <w:t>2026年5月</w:t>
      </w:r>
      <w:r>
        <w:rPr>
          <w:rFonts w:hint="eastAsia" w:ascii="宋体" w:hAnsi="宋体" w:cs="宋体"/>
          <w:bCs/>
          <w:sz w:val="32"/>
          <w:szCs w:val="32"/>
          <w:lang w:val="en-US" w:eastAsia="zh-CN"/>
        </w:rPr>
        <w:t>29</w:t>
      </w:r>
      <w:r>
        <w:rPr>
          <w:rFonts w:hint="eastAsia" w:ascii="宋体" w:hAnsi="宋体" w:cs="宋体"/>
          <w:bCs/>
          <w:color w:val="auto"/>
          <w:sz w:val="32"/>
          <w:szCs w:val="32"/>
        </w:rPr>
        <w:t>日</w:t>
      </w:r>
    </w:p>
    <w:p w14:paraId="4F784995">
      <w:pPr>
        <w:adjustRightInd w:val="0"/>
        <w:snapToGrid w:val="0"/>
        <w:ind w:left="-158" w:leftChars="-75"/>
        <w:rPr>
          <w:rFonts w:ascii="宋体" w:hAnsi="宋体" w:cs="宋体"/>
          <w:snapToGrid w:val="0"/>
          <w:sz w:val="30"/>
          <w:szCs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02D9E3C">
      <w:pPr>
        <w:adjustRightInd w:val="0"/>
        <w:snapToGrid w:val="0"/>
        <w:spacing w:line="500" w:lineRule="exact"/>
        <w:ind w:right="-601" w:rightChars="-286" w:firstLine="3840" w:firstLineChars="1200"/>
        <w:rPr>
          <w:rFonts w:ascii="宋体" w:hAnsi="宋体" w:cs="宋体"/>
          <w:sz w:val="32"/>
          <w:szCs w:val="32"/>
        </w:rPr>
      </w:pPr>
      <w:r>
        <w:rPr>
          <w:rFonts w:hint="eastAsia" w:ascii="宋体" w:hAnsi="宋体" w:cs="宋体"/>
          <w:sz w:val="32"/>
          <w:szCs w:val="32"/>
        </w:rPr>
        <w:t>目录</w:t>
      </w:r>
    </w:p>
    <w:p w14:paraId="1EA482E9">
      <w:pPr>
        <w:tabs>
          <w:tab w:val="left" w:pos="7740"/>
        </w:tabs>
        <w:adjustRightInd w:val="0"/>
        <w:snapToGrid w:val="0"/>
        <w:spacing w:line="360" w:lineRule="auto"/>
        <w:ind w:firstLine="640" w:firstLineChars="200"/>
        <w:rPr>
          <w:rFonts w:ascii="宋体" w:hAnsi="宋体" w:cs="宋体"/>
          <w:bCs/>
          <w:sz w:val="32"/>
          <w:szCs w:val="32"/>
        </w:rPr>
      </w:pPr>
    </w:p>
    <w:p w14:paraId="0D6FEF6A">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5A4285FE">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6442403D">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21260D7F">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7171C462">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第五部分 合同主要条款</w:t>
      </w:r>
    </w:p>
    <w:p w14:paraId="0005B4AE">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第六部分 质疑与投诉</w:t>
      </w:r>
    </w:p>
    <w:p w14:paraId="7A38CCF3">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第七部分 投标文件组成</w:t>
      </w:r>
    </w:p>
    <w:p w14:paraId="1AE0E57A">
      <w:pPr>
        <w:spacing w:line="500" w:lineRule="exact"/>
        <w:rPr>
          <w:rFonts w:ascii="宋体" w:hAnsi="宋体" w:cs="宋体"/>
          <w:b/>
          <w:sz w:val="32"/>
          <w:szCs w:val="32"/>
        </w:rPr>
      </w:pPr>
    </w:p>
    <w:p w14:paraId="35CB7ADF">
      <w:pPr>
        <w:tabs>
          <w:tab w:val="left" w:pos="7740"/>
        </w:tabs>
        <w:spacing w:line="500" w:lineRule="exact"/>
        <w:rPr>
          <w:rFonts w:ascii="宋体" w:hAnsi="宋体" w:cs="宋体"/>
          <w:b/>
          <w:spacing w:val="2"/>
          <w:sz w:val="32"/>
          <w:szCs w:val="32"/>
        </w:rPr>
      </w:pPr>
    </w:p>
    <w:p w14:paraId="254726ED">
      <w:pPr>
        <w:tabs>
          <w:tab w:val="left" w:pos="7740"/>
        </w:tabs>
        <w:spacing w:line="500" w:lineRule="exact"/>
        <w:rPr>
          <w:rFonts w:ascii="宋体" w:hAnsi="宋体" w:cs="宋体"/>
          <w:b/>
          <w:spacing w:val="2"/>
          <w:sz w:val="32"/>
          <w:szCs w:val="32"/>
        </w:rPr>
      </w:pPr>
    </w:p>
    <w:p w14:paraId="7FEBC6EA">
      <w:pPr>
        <w:tabs>
          <w:tab w:val="left" w:pos="7740"/>
        </w:tabs>
        <w:spacing w:line="500" w:lineRule="exact"/>
        <w:rPr>
          <w:rFonts w:ascii="宋体" w:hAnsi="宋体" w:cs="宋体"/>
          <w:b/>
          <w:bCs/>
          <w:sz w:val="32"/>
          <w:szCs w:val="32"/>
        </w:rPr>
      </w:pPr>
    </w:p>
    <w:p w14:paraId="63042CCE">
      <w:pPr>
        <w:pStyle w:val="12"/>
        <w:rPr>
          <w:rFonts w:ascii="宋体" w:hAnsi="宋体" w:cs="宋体"/>
          <w:bCs/>
          <w:sz w:val="36"/>
          <w:szCs w:val="36"/>
        </w:rPr>
      </w:pPr>
    </w:p>
    <w:p w14:paraId="0E5284BC">
      <w:pPr>
        <w:rPr>
          <w:rFonts w:ascii="宋体" w:hAnsi="宋体" w:cs="宋体"/>
        </w:rPr>
      </w:pPr>
    </w:p>
    <w:p w14:paraId="046F1646">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第一部分</w:t>
      </w:r>
      <w:bookmarkStart w:id="0" w:name="OLE_LINK7"/>
      <w:bookmarkStart w:id="1" w:name="OLE_LINK5"/>
      <w:r>
        <w:rPr>
          <w:rFonts w:hint="eastAsia" w:ascii="宋体" w:hAnsi="宋体" w:cs="宋体"/>
          <w:bCs/>
          <w:sz w:val="32"/>
          <w:szCs w:val="32"/>
        </w:rPr>
        <w:t xml:space="preserve"> 投标邀请</w:t>
      </w:r>
    </w:p>
    <w:p w14:paraId="2238342C">
      <w:pPr>
        <w:tabs>
          <w:tab w:val="left" w:pos="360"/>
        </w:tabs>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受江苏商贸职业学院的委托，东方华星建设管理（江苏）有限公司就江苏商贸职业学院新建宿舍楼智能水控采购项目(</w:t>
      </w:r>
      <w:r>
        <w:rPr>
          <w:rFonts w:hint="eastAsia" w:ascii="宋体" w:hAnsi="宋体" w:cs="宋体"/>
          <w:color w:val="auto"/>
          <w:sz w:val="24"/>
        </w:rPr>
        <w:t>项目编号:JSSYCG20260511010)</w:t>
      </w:r>
      <w:r>
        <w:rPr>
          <w:rFonts w:hint="eastAsia" w:ascii="宋体" w:hAnsi="宋体" w:cs="宋体"/>
          <w:sz w:val="24"/>
        </w:rPr>
        <w:t>进行公开招标采购，欢迎符合条件的投标人投标。</w:t>
      </w:r>
    </w:p>
    <w:p w14:paraId="668C156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020606BE">
      <w:pPr>
        <w:tabs>
          <w:tab w:val="left" w:pos="360"/>
        </w:tabs>
        <w:spacing w:line="460" w:lineRule="exact"/>
        <w:ind w:firstLine="480" w:firstLineChars="200"/>
        <w:rPr>
          <w:rFonts w:ascii="宋体" w:hAnsi="宋体" w:cs="宋体"/>
          <w:sz w:val="24"/>
        </w:rPr>
      </w:pPr>
      <w:r>
        <w:rPr>
          <w:rFonts w:hint="eastAsia" w:ascii="宋体" w:hAnsi="宋体" w:cs="宋体"/>
          <w:sz w:val="24"/>
        </w:rPr>
        <w:t>江苏商贸职业学院新建宿舍楼智能水控采购项目的潜在投标人应在江苏商贸职业学院网（</w:t>
      </w:r>
      <w:r>
        <w:fldChar w:fldCharType="begin"/>
      </w:r>
      <w:r>
        <w:instrText xml:space="preserve"> HYPERLINK "http://www.jsbc.edu.cn/）获取招标文件，并于2025年02%20月" </w:instrText>
      </w:r>
      <w:r>
        <w:fldChar w:fldCharType="separate"/>
      </w:r>
      <w:r>
        <w:rPr>
          <w:rStyle w:val="45"/>
          <w:rFonts w:hint="eastAsia" w:ascii="宋体" w:hAnsi="宋体" w:cs="宋体"/>
          <w:color w:val="auto"/>
          <w:sz w:val="24"/>
        </w:rPr>
        <w:t>http://www.jsbc.edu.cn/）获取招标文件，并于2026年</w:t>
      </w:r>
      <w:r>
        <w:rPr>
          <w:rStyle w:val="45"/>
          <w:rFonts w:hint="eastAsia" w:ascii="宋体" w:hAnsi="宋体" w:cs="宋体"/>
          <w:color w:val="auto"/>
          <w:sz w:val="24"/>
          <w:lang w:val="en-US" w:eastAsia="zh-CN"/>
        </w:rPr>
        <w:t>6</w:t>
      </w:r>
      <w:r>
        <w:rPr>
          <w:rStyle w:val="45"/>
          <w:rFonts w:hint="eastAsia" w:ascii="宋体" w:hAnsi="宋体" w:cs="宋体"/>
          <w:color w:val="auto"/>
          <w:sz w:val="24"/>
        </w:rPr>
        <w:t>月</w:t>
      </w:r>
      <w:r>
        <w:rPr>
          <w:rStyle w:val="45"/>
          <w:rFonts w:hint="eastAsia" w:ascii="宋体" w:hAnsi="宋体" w:cs="宋体"/>
          <w:color w:val="auto"/>
          <w:sz w:val="24"/>
        </w:rPr>
        <w:fldChar w:fldCharType="end"/>
      </w:r>
      <w:r>
        <w:rPr>
          <w:rStyle w:val="45"/>
          <w:rFonts w:hint="eastAsia" w:ascii="宋体" w:hAnsi="宋体" w:cs="宋体"/>
          <w:color w:val="auto"/>
          <w:sz w:val="24"/>
          <w:lang w:val="en-US" w:eastAsia="zh-CN"/>
        </w:rPr>
        <w:t>5</w:t>
      </w:r>
      <w:r>
        <w:rPr>
          <w:rFonts w:hint="eastAsia" w:ascii="宋体" w:hAnsi="宋体" w:cs="宋体"/>
          <w:color w:val="auto"/>
          <w:sz w:val="24"/>
        </w:rPr>
        <w:t>日</w:t>
      </w:r>
      <w:r>
        <w:rPr>
          <w:rFonts w:hint="eastAsia" w:ascii="宋体" w:hAnsi="宋体" w:cs="宋体"/>
          <w:sz w:val="24"/>
        </w:rPr>
        <w:t>09时00分（北京时间）前递交投标文件。</w:t>
      </w:r>
    </w:p>
    <w:p w14:paraId="40FC6DA4">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1E979897">
      <w:pPr>
        <w:ind w:firstLine="480" w:firstLineChars="200"/>
        <w:rPr>
          <w:rFonts w:ascii="宋体" w:hAnsi="宋体" w:cs="宋体"/>
          <w:color w:val="auto"/>
          <w:kern w:val="0"/>
          <w:sz w:val="20"/>
          <w:szCs w:val="20"/>
        </w:rPr>
      </w:pPr>
      <w:r>
        <w:rPr>
          <w:rFonts w:hint="eastAsia" w:ascii="宋体" w:hAnsi="宋体" w:cs="宋体"/>
          <w:color w:val="auto"/>
          <w:sz w:val="24"/>
        </w:rPr>
        <w:t>项目编号：JSSYCG20260511010</w:t>
      </w:r>
    </w:p>
    <w:p w14:paraId="118047D0">
      <w:pPr>
        <w:tabs>
          <w:tab w:val="left" w:pos="360"/>
        </w:tabs>
        <w:spacing w:line="460" w:lineRule="exact"/>
        <w:ind w:firstLine="480" w:firstLineChars="200"/>
        <w:rPr>
          <w:rFonts w:ascii="宋体" w:hAnsi="宋体" w:cs="宋体"/>
          <w:sz w:val="24"/>
        </w:rPr>
      </w:pPr>
      <w:r>
        <w:rPr>
          <w:rFonts w:hint="eastAsia" w:ascii="宋体" w:hAnsi="宋体" w:cs="宋体"/>
          <w:sz w:val="24"/>
        </w:rPr>
        <w:t>项目名称：江苏商贸职业学院新建宿舍楼智能水控采购项目</w:t>
      </w:r>
    </w:p>
    <w:p w14:paraId="7A277AA4">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hint="eastAsia" w:ascii="仿宋" w:hAnsi="仿宋" w:eastAsia="仿宋" w:cs="仿宋"/>
          <w:sz w:val="24"/>
        </w:rPr>
        <w:t>27.00</w:t>
      </w:r>
      <w:r>
        <w:rPr>
          <w:rFonts w:hint="eastAsia" w:ascii="宋体" w:hAnsi="宋体" w:cs="宋体"/>
          <w:sz w:val="24"/>
        </w:rPr>
        <w:t>万元</w:t>
      </w:r>
    </w:p>
    <w:p w14:paraId="079A6F6C">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最高限价：2</w:t>
      </w:r>
      <w:r>
        <w:rPr>
          <w:rFonts w:ascii="宋体" w:hAnsi="宋体" w:cs="宋体"/>
          <w:sz w:val="24"/>
        </w:rPr>
        <w:t>7.00</w:t>
      </w:r>
      <w:r>
        <w:rPr>
          <w:rFonts w:hint="eastAsia" w:ascii="宋体" w:hAnsi="宋体" w:cs="宋体"/>
          <w:sz w:val="24"/>
        </w:rPr>
        <w:t>万元，投标报价高于最高限价的作无效报价处理。</w:t>
      </w:r>
    </w:p>
    <w:p w14:paraId="23895CD4">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104D3234">
      <w:pPr>
        <w:tabs>
          <w:tab w:val="left" w:pos="540"/>
          <w:tab w:val="left" w:pos="567"/>
        </w:tabs>
        <w:spacing w:line="360" w:lineRule="auto"/>
        <w:ind w:firstLine="470" w:firstLineChars="196"/>
        <w:rPr>
          <w:rFonts w:ascii="宋体" w:hAnsi="宋体" w:cs="宋体"/>
          <w:bCs/>
          <w:sz w:val="24"/>
        </w:rPr>
      </w:pPr>
      <w:r>
        <w:rPr>
          <w:rFonts w:hint="eastAsia" w:ascii="宋体" w:hAnsi="宋体" w:cs="宋体"/>
          <w:sz w:val="24"/>
          <w:szCs w:val="20"/>
        </w:rPr>
        <w:t>合同履行期限：</w:t>
      </w:r>
      <w:r>
        <w:rPr>
          <w:rFonts w:hint="eastAsia" w:ascii="宋体" w:hAnsi="宋体" w:cs="宋体"/>
          <w:bCs/>
          <w:sz w:val="24"/>
        </w:rPr>
        <w:t>自采购方正式通知开工以后</w:t>
      </w:r>
      <w:r>
        <w:rPr>
          <w:rFonts w:ascii="宋体" w:hAnsi="宋体" w:cs="宋体"/>
          <w:bCs/>
          <w:sz w:val="24"/>
        </w:rPr>
        <w:t>30</w:t>
      </w:r>
      <w:r>
        <w:rPr>
          <w:rFonts w:hint="eastAsia" w:ascii="宋体" w:hAnsi="宋体" w:cs="宋体"/>
          <w:bCs/>
          <w:sz w:val="24"/>
        </w:rPr>
        <w:t>天内交付使用。</w:t>
      </w:r>
    </w:p>
    <w:p w14:paraId="664D8650">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015FBC12">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4650ADA">
      <w:pPr>
        <w:tabs>
          <w:tab w:val="left" w:pos="360"/>
        </w:tabs>
        <w:spacing w:line="460" w:lineRule="exact"/>
        <w:ind w:firstLine="480" w:firstLineChars="200"/>
        <w:rPr>
          <w:rFonts w:ascii="宋体" w:hAnsi="宋体" w:cs="宋体"/>
          <w:sz w:val="24"/>
        </w:rPr>
      </w:pPr>
      <w:r>
        <w:rPr>
          <w:rFonts w:hint="eastAsia" w:ascii="宋体" w:hAnsi="宋体" w:cs="宋体"/>
          <w:sz w:val="24"/>
        </w:rPr>
        <w:t>2.本项目的特定资格要求：无；</w:t>
      </w:r>
    </w:p>
    <w:p w14:paraId="2D9F88E5">
      <w:pPr>
        <w:tabs>
          <w:tab w:val="left" w:pos="360"/>
        </w:tabs>
        <w:spacing w:line="460" w:lineRule="exact"/>
        <w:ind w:firstLine="480" w:firstLineChars="200"/>
        <w:rPr>
          <w:rFonts w:ascii="宋体" w:hAnsi="宋体" w:cs="宋体"/>
          <w:sz w:val="24"/>
        </w:rPr>
      </w:pPr>
      <w:r>
        <w:rPr>
          <w:rFonts w:hint="eastAsia" w:ascii="宋体" w:hAnsi="宋体" w:cs="宋体"/>
          <w:sz w:val="24"/>
        </w:rPr>
        <w:t>3.法定代表人为同一个人的两个及两个以上法人，母公司、全资子公司及其控股公司，都不得在同一采购项目相同标段中同时参加投标，一经发现，将视同围标处理；</w:t>
      </w:r>
    </w:p>
    <w:p w14:paraId="2BEA0455">
      <w:pPr>
        <w:tabs>
          <w:tab w:val="left" w:pos="360"/>
        </w:tabs>
        <w:spacing w:line="460" w:lineRule="exact"/>
        <w:ind w:firstLine="480" w:firstLineChars="200"/>
        <w:rPr>
          <w:rFonts w:ascii="宋体" w:hAnsi="宋体" w:cs="宋体"/>
          <w:sz w:val="24"/>
        </w:rPr>
      </w:pPr>
      <w:r>
        <w:rPr>
          <w:rFonts w:hint="eastAsia" w:ascii="宋体" w:hAnsi="宋体" w:cs="宋体"/>
          <w:sz w:val="24"/>
        </w:rPr>
        <w:t>4.本项目不接受联合体投标。</w:t>
      </w:r>
    </w:p>
    <w:p w14:paraId="54D0EC8A">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5BB8BD34">
      <w:pPr>
        <w:tabs>
          <w:tab w:val="left" w:pos="360"/>
        </w:tabs>
        <w:spacing w:line="460" w:lineRule="exact"/>
        <w:ind w:firstLine="480" w:firstLineChars="200"/>
        <w:rPr>
          <w:rFonts w:ascii="宋体" w:hAnsi="宋体" w:cs="宋体"/>
          <w:sz w:val="24"/>
        </w:rPr>
      </w:pPr>
      <w:r>
        <w:rPr>
          <w:rFonts w:hint="eastAsia" w:ascii="宋体" w:hAnsi="宋体" w:cs="宋体"/>
          <w:sz w:val="24"/>
        </w:rPr>
        <w:t>时间：自公告发布之日起至2026年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color w:val="auto"/>
          <w:sz w:val="24"/>
          <w:lang w:val="en-US" w:eastAsia="zh-CN"/>
        </w:rPr>
        <w:t>4</w:t>
      </w:r>
      <w:r>
        <w:rPr>
          <w:rFonts w:hint="eastAsia" w:ascii="宋体" w:hAnsi="宋体" w:cs="宋体"/>
          <w:color w:val="auto"/>
          <w:sz w:val="24"/>
        </w:rPr>
        <w:t>日。</w:t>
      </w:r>
    </w:p>
    <w:p w14:paraId="42467678">
      <w:pPr>
        <w:tabs>
          <w:tab w:val="left" w:pos="360"/>
        </w:tabs>
        <w:spacing w:line="460" w:lineRule="exact"/>
        <w:ind w:firstLine="480" w:firstLineChars="200"/>
        <w:rPr>
          <w:rFonts w:ascii="宋体" w:hAnsi="宋体" w:cs="宋体"/>
          <w:sz w:val="24"/>
        </w:rPr>
      </w:pPr>
      <w:r>
        <w:rPr>
          <w:rFonts w:hint="eastAsia" w:ascii="宋体" w:hAnsi="宋体" w:cs="宋体"/>
          <w:sz w:val="24"/>
        </w:rPr>
        <w:t>地点：江苏商贸职业学院官网（http://www.jsbc.edu.cn/）</w:t>
      </w:r>
    </w:p>
    <w:p w14:paraId="68EB252C">
      <w:pPr>
        <w:tabs>
          <w:tab w:val="left" w:pos="360"/>
        </w:tabs>
        <w:spacing w:line="460" w:lineRule="exact"/>
        <w:ind w:firstLine="480" w:firstLineChars="200"/>
        <w:rPr>
          <w:rFonts w:ascii="宋体" w:hAnsi="宋体" w:cs="宋体"/>
          <w:sz w:val="24"/>
        </w:rPr>
      </w:pPr>
      <w:r>
        <w:rPr>
          <w:rFonts w:hint="eastAsia" w:ascii="宋体" w:hAnsi="宋体" w:cs="宋体"/>
          <w:sz w:val="24"/>
        </w:rPr>
        <w:t>方式：网站附件自行下载。</w:t>
      </w:r>
    </w:p>
    <w:p w14:paraId="3DDB8705">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5A4F70EB">
      <w:pPr>
        <w:tabs>
          <w:tab w:val="left" w:pos="360"/>
        </w:tabs>
        <w:spacing w:line="460" w:lineRule="exact"/>
        <w:ind w:firstLine="480" w:firstLineChars="200"/>
        <w:rPr>
          <w:rFonts w:ascii="宋体" w:hAnsi="宋体" w:cs="宋体"/>
          <w:sz w:val="24"/>
        </w:rPr>
      </w:pPr>
      <w:r>
        <w:rPr>
          <w:rFonts w:hint="eastAsia" w:ascii="宋体" w:hAnsi="宋体" w:cs="宋体"/>
          <w:sz w:val="24"/>
        </w:rPr>
        <w:t>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color w:val="auto"/>
          <w:sz w:val="24"/>
          <w:lang w:val="en-US" w:eastAsia="zh-CN"/>
        </w:rPr>
        <w:t>5</w:t>
      </w:r>
      <w:r>
        <w:rPr>
          <w:rFonts w:hint="eastAsia" w:ascii="宋体" w:hAnsi="宋体" w:cs="宋体"/>
          <w:color w:val="auto"/>
          <w:sz w:val="24"/>
        </w:rPr>
        <w:t>日</w:t>
      </w:r>
      <w:r>
        <w:rPr>
          <w:rFonts w:hint="eastAsia" w:ascii="宋体" w:hAnsi="宋体" w:cs="宋体"/>
          <w:sz w:val="24"/>
        </w:rPr>
        <w:t>09时00分（北京时间）。</w:t>
      </w:r>
    </w:p>
    <w:p w14:paraId="5324C4FD">
      <w:pPr>
        <w:tabs>
          <w:tab w:val="left" w:pos="360"/>
        </w:tabs>
        <w:spacing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40654B8A">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开标地点：江苏省南通市江通路48号，江苏商贸职业学院资产管理处（西大门南侧）办公室，如有变动另行通知。</w:t>
      </w:r>
    </w:p>
    <w:p w14:paraId="4A00EDE2">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6EDC4992">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03AEF284">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15094C64">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24C3765A">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6F411A3E">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529045AD">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481D27F3">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4.对项目需求部分（投标人资格要求、项目需求、商务技术评分标准）的询问、质疑请向招标人提出，由招标人负责答复；对项目招标文件其它部分的询问请向代理机构经办人提出。</w:t>
      </w:r>
    </w:p>
    <w:p w14:paraId="6B5E9118">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741965F2">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3" w:name="OLE_LINK2"/>
      <w:bookmarkStart w:id="4" w:name="OLE_LINK1"/>
      <w:r>
        <w:rPr>
          <w:rFonts w:hint="eastAsia" w:ascii="宋体" w:hAnsi="宋体" w:cs="宋体"/>
          <w:b/>
          <w:bCs/>
          <w:sz w:val="24"/>
        </w:rPr>
        <w:t>对本次招标提出询问，请按以下方式联系。</w:t>
      </w:r>
    </w:p>
    <w:p w14:paraId="3DF5B69B">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31CBCBB7">
      <w:pPr>
        <w:tabs>
          <w:tab w:val="left" w:pos="360"/>
        </w:tabs>
        <w:spacing w:line="460" w:lineRule="exact"/>
        <w:ind w:firstLine="720" w:firstLineChars="300"/>
        <w:rPr>
          <w:rFonts w:ascii="宋体" w:hAnsi="宋体" w:cs="宋体"/>
          <w:sz w:val="24"/>
        </w:rPr>
      </w:pPr>
      <w:r>
        <w:rPr>
          <w:rFonts w:hint="eastAsia" w:ascii="宋体" w:hAnsi="宋体" w:cs="宋体"/>
          <w:sz w:val="24"/>
        </w:rPr>
        <w:t>地址：南通市崇川区江通路48号</w:t>
      </w:r>
    </w:p>
    <w:p w14:paraId="4C5D3042">
      <w:pPr>
        <w:tabs>
          <w:tab w:val="left" w:pos="360"/>
        </w:tabs>
        <w:spacing w:line="460" w:lineRule="exact"/>
        <w:ind w:firstLine="720" w:firstLineChars="300"/>
        <w:rPr>
          <w:rFonts w:ascii="宋体" w:hAnsi="宋体" w:cs="宋体"/>
          <w:sz w:val="24"/>
        </w:rPr>
      </w:pPr>
      <w:r>
        <w:rPr>
          <w:rFonts w:hint="eastAsia" w:ascii="宋体" w:hAnsi="宋体" w:cs="宋体"/>
          <w:sz w:val="24"/>
        </w:rPr>
        <w:t>招标单位联系人：</w:t>
      </w:r>
    </w:p>
    <w:p w14:paraId="00B16C79">
      <w:pPr>
        <w:snapToGrid w:val="0"/>
        <w:spacing w:line="480" w:lineRule="exact"/>
        <w:ind w:firstLine="720" w:firstLineChars="300"/>
        <w:outlineLvl w:val="1"/>
        <w:rPr>
          <w:rFonts w:ascii="宋体" w:hAnsi="宋体" w:cs="宋体"/>
          <w:sz w:val="24"/>
        </w:rPr>
      </w:pPr>
      <w:r>
        <w:rPr>
          <w:rFonts w:hint="eastAsia" w:ascii="宋体" w:hAnsi="宋体" w:cs="宋体"/>
          <w:sz w:val="24"/>
        </w:rPr>
        <w:t>熊老师</w:t>
      </w:r>
      <w:r>
        <w:rPr>
          <w:rFonts w:ascii="宋体" w:hAnsi="宋体" w:cs="宋体"/>
          <w:sz w:val="24"/>
        </w:rPr>
        <w:t>（</w:t>
      </w:r>
      <w:r>
        <w:rPr>
          <w:rFonts w:hint="eastAsia" w:ascii="宋体" w:hAnsi="宋体" w:cs="宋体"/>
          <w:sz w:val="24"/>
        </w:rPr>
        <w:t>图文数据中心</w:t>
      </w:r>
      <w:r>
        <w:rPr>
          <w:rFonts w:ascii="宋体" w:hAnsi="宋体" w:cs="宋体"/>
          <w:sz w:val="24"/>
        </w:rPr>
        <w:t>）</w:t>
      </w:r>
      <w:r>
        <w:rPr>
          <w:rFonts w:hint="eastAsia" w:ascii="宋体" w:hAnsi="宋体" w:cs="宋体"/>
          <w:sz w:val="24"/>
          <w:lang w:val="en-US" w:eastAsia="zh-CN"/>
        </w:rPr>
        <w:t xml:space="preserve">     </w:t>
      </w:r>
      <w:r>
        <w:rPr>
          <w:rFonts w:ascii="宋体" w:hAnsi="宋体" w:cs="宋体"/>
          <w:sz w:val="24"/>
        </w:rPr>
        <w:t>联系电话</w:t>
      </w:r>
      <w:r>
        <w:rPr>
          <w:rFonts w:hint="eastAsia" w:ascii="宋体" w:hAnsi="宋体" w:cs="宋体"/>
          <w:sz w:val="24"/>
        </w:rPr>
        <w:t>：0</w:t>
      </w:r>
      <w:r>
        <w:rPr>
          <w:rFonts w:ascii="宋体" w:hAnsi="宋体" w:cs="宋体"/>
          <w:sz w:val="24"/>
        </w:rPr>
        <w:t>513-85679242</w:t>
      </w:r>
    </w:p>
    <w:p w14:paraId="7EFDE06A">
      <w:pPr>
        <w:snapToGrid w:val="0"/>
        <w:spacing w:line="480" w:lineRule="exact"/>
        <w:ind w:firstLine="720" w:firstLineChars="300"/>
        <w:outlineLvl w:val="1"/>
        <w:rPr>
          <w:rFonts w:ascii="宋体" w:hAnsi="宋体" w:cs="宋体"/>
          <w:sz w:val="24"/>
        </w:rPr>
      </w:pPr>
      <w:r>
        <w:rPr>
          <w:rFonts w:hint="eastAsia" w:ascii="宋体" w:hAnsi="宋体" w:cs="宋体"/>
          <w:sz w:val="24"/>
        </w:rPr>
        <w:t>杨老师（资产管理处）</w:t>
      </w:r>
      <w:r>
        <w:rPr>
          <w:rFonts w:hint="eastAsia" w:ascii="宋体" w:hAnsi="宋体" w:cs="宋体"/>
          <w:sz w:val="24"/>
          <w:lang w:val="en-US" w:eastAsia="zh-CN"/>
        </w:rPr>
        <w:t xml:space="preserve">       </w:t>
      </w:r>
      <w:r>
        <w:rPr>
          <w:rFonts w:hint="eastAsia" w:ascii="宋体" w:hAnsi="宋体" w:cs="宋体"/>
          <w:sz w:val="24"/>
        </w:rPr>
        <w:t>联系电话：0513-85679264</w:t>
      </w:r>
    </w:p>
    <w:p w14:paraId="1D41CFB6">
      <w:pPr>
        <w:tabs>
          <w:tab w:val="left" w:pos="360"/>
        </w:tabs>
        <w:spacing w:line="460" w:lineRule="exact"/>
        <w:ind w:firstLine="720" w:firstLineChars="300"/>
        <w:rPr>
          <w:rFonts w:ascii="宋体" w:hAnsi="宋体" w:cs="宋体"/>
          <w:sz w:val="24"/>
        </w:rPr>
      </w:pPr>
      <w:r>
        <w:rPr>
          <w:rFonts w:hint="eastAsia" w:ascii="宋体" w:hAnsi="宋体" w:cs="宋体"/>
          <w:sz w:val="24"/>
        </w:rPr>
        <w:t>联系邮箱：jssyzcglc@jsbc.edu.cn</w:t>
      </w:r>
    </w:p>
    <w:p w14:paraId="36569857">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5287D637">
      <w:pPr>
        <w:tabs>
          <w:tab w:val="left" w:pos="360"/>
        </w:tabs>
        <w:spacing w:line="460" w:lineRule="exact"/>
        <w:ind w:firstLine="720" w:firstLineChars="300"/>
        <w:rPr>
          <w:rFonts w:ascii="宋体" w:hAnsi="宋体" w:cs="宋体"/>
          <w:sz w:val="24"/>
        </w:rPr>
      </w:pPr>
      <w:r>
        <w:rPr>
          <w:rFonts w:hint="eastAsia" w:ascii="宋体" w:hAnsi="宋体" w:cs="宋体"/>
          <w:sz w:val="24"/>
        </w:rPr>
        <w:t>电话：0513-85679216，联系邮箱：jssyjjjc@163.com</w:t>
      </w:r>
    </w:p>
    <w:p w14:paraId="1B84F92A">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12E516BF">
      <w:pPr>
        <w:tabs>
          <w:tab w:val="left" w:pos="360"/>
        </w:tabs>
        <w:spacing w:line="460" w:lineRule="exact"/>
        <w:ind w:firstLine="720" w:firstLineChars="300"/>
        <w:rPr>
          <w:rFonts w:ascii="宋体" w:hAnsi="宋体" w:cs="宋体"/>
          <w:sz w:val="24"/>
        </w:rPr>
      </w:pPr>
      <w:r>
        <w:rPr>
          <w:rFonts w:hint="eastAsia" w:ascii="宋体" w:hAnsi="宋体" w:cs="宋体"/>
          <w:sz w:val="24"/>
        </w:rPr>
        <w:t>名称：东方华星建设管理（江苏）有限公司</w:t>
      </w:r>
    </w:p>
    <w:p w14:paraId="246E6882">
      <w:pPr>
        <w:tabs>
          <w:tab w:val="left" w:pos="360"/>
        </w:tabs>
        <w:spacing w:line="460" w:lineRule="exact"/>
        <w:ind w:firstLine="720" w:firstLineChars="300"/>
        <w:rPr>
          <w:rFonts w:ascii="宋体" w:hAnsi="宋体" w:cs="宋体"/>
          <w:sz w:val="24"/>
        </w:rPr>
      </w:pPr>
      <w:r>
        <w:rPr>
          <w:rFonts w:hint="eastAsia" w:ascii="宋体" w:hAnsi="宋体" w:cs="宋体"/>
          <w:sz w:val="24"/>
        </w:rPr>
        <w:t>地址：南通市崇川区北大街万科壹中心2402室</w:t>
      </w:r>
      <w:bookmarkEnd w:id="3"/>
      <w:bookmarkEnd w:id="4"/>
    </w:p>
    <w:p w14:paraId="70F7F975">
      <w:pPr>
        <w:tabs>
          <w:tab w:val="left" w:pos="360"/>
        </w:tabs>
        <w:spacing w:line="460" w:lineRule="exact"/>
        <w:ind w:firstLine="720" w:firstLineChars="300"/>
        <w:rPr>
          <w:rFonts w:ascii="宋体" w:hAnsi="宋体" w:cs="宋体"/>
          <w:sz w:val="24"/>
        </w:rPr>
      </w:pPr>
      <w:r>
        <w:rPr>
          <w:rFonts w:hint="eastAsia" w:ascii="宋体" w:hAnsi="宋体" w:cs="宋体"/>
          <w:sz w:val="24"/>
        </w:rPr>
        <w:t>经办人联系方式：王江 15922159523</w:t>
      </w:r>
    </w:p>
    <w:p w14:paraId="44567B8C">
      <w:pPr>
        <w:tabs>
          <w:tab w:val="left" w:pos="360"/>
        </w:tabs>
        <w:spacing w:line="460" w:lineRule="exact"/>
        <w:ind w:firstLine="720" w:firstLineChars="300"/>
        <w:rPr>
          <w:rFonts w:ascii="宋体" w:hAnsi="宋体" w:cs="宋体"/>
          <w:sz w:val="24"/>
        </w:rPr>
      </w:pPr>
      <w:r>
        <w:rPr>
          <w:rFonts w:hint="eastAsia" w:ascii="宋体" w:hAnsi="宋体" w:cs="宋体"/>
          <w:sz w:val="24"/>
        </w:rPr>
        <w:t>邮箱：dfhxnt@126.com</w:t>
      </w:r>
    </w:p>
    <w:p w14:paraId="3E6A2EE9">
      <w:pPr>
        <w:tabs>
          <w:tab w:val="left" w:pos="360"/>
        </w:tabs>
        <w:spacing w:line="460" w:lineRule="exact"/>
        <w:ind w:firstLine="480" w:firstLineChars="200"/>
        <w:rPr>
          <w:rFonts w:ascii="宋体" w:hAnsi="宋体" w:cs="宋体"/>
          <w:sz w:val="24"/>
        </w:rPr>
      </w:pPr>
    </w:p>
    <w:p w14:paraId="55794F83">
      <w:pPr>
        <w:pStyle w:val="17"/>
        <w:ind w:firstLine="480"/>
        <w:rPr>
          <w:rFonts w:ascii="宋体" w:hAnsi="宋体" w:cs="宋体"/>
        </w:rPr>
      </w:pPr>
    </w:p>
    <w:p w14:paraId="2909978A">
      <w:pPr>
        <w:adjustRightInd w:val="0"/>
        <w:snapToGrid w:val="0"/>
        <w:spacing w:line="500" w:lineRule="exact"/>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第二部分 投标须知</w:t>
      </w:r>
    </w:p>
    <w:p w14:paraId="3E55CE62">
      <w:pPr>
        <w:tabs>
          <w:tab w:val="left" w:pos="360"/>
        </w:tabs>
        <w:spacing w:line="460" w:lineRule="exact"/>
        <w:ind w:firstLine="482" w:firstLineChars="200"/>
        <w:rPr>
          <w:rFonts w:ascii="宋体" w:hAnsi="宋体" w:cs="宋体"/>
          <w:b/>
          <w:bCs/>
          <w:sz w:val="24"/>
        </w:rPr>
      </w:pPr>
      <w:bookmarkStart w:id="5" w:name="_Toc16938519"/>
      <w:bookmarkStart w:id="6" w:name="_Toc120614214"/>
      <w:bookmarkStart w:id="7" w:name="_Toc20823275"/>
      <w:bookmarkStart w:id="8" w:name="_Toc513029203"/>
      <w:r>
        <w:rPr>
          <w:rFonts w:hint="eastAsia" w:ascii="宋体" w:hAnsi="宋体" w:cs="宋体"/>
          <w:b/>
          <w:bCs/>
          <w:sz w:val="24"/>
        </w:rPr>
        <w:t>一、总则</w:t>
      </w:r>
      <w:bookmarkEnd w:id="5"/>
      <w:bookmarkEnd w:id="6"/>
      <w:bookmarkEnd w:id="7"/>
      <w:bookmarkEnd w:id="8"/>
    </w:p>
    <w:p w14:paraId="2F5421C0">
      <w:pPr>
        <w:tabs>
          <w:tab w:val="left" w:pos="360"/>
        </w:tabs>
        <w:spacing w:line="460" w:lineRule="exact"/>
        <w:ind w:firstLine="480" w:firstLineChars="200"/>
        <w:rPr>
          <w:rFonts w:ascii="宋体" w:hAnsi="宋体" w:cs="宋体"/>
          <w:sz w:val="24"/>
        </w:rPr>
      </w:pPr>
      <w:bookmarkStart w:id="9" w:name="_Hlt16619475"/>
      <w:bookmarkEnd w:id="9"/>
      <w:bookmarkStart w:id="10" w:name="_Toc458694821"/>
      <w:bookmarkStart w:id="11" w:name="_Toc16938520"/>
      <w:bookmarkStart w:id="12" w:name="_Toc20823276"/>
      <w:bookmarkStart w:id="13" w:name="_Toc513029204"/>
      <w:r>
        <w:rPr>
          <w:rFonts w:hint="eastAsia" w:ascii="宋体" w:hAnsi="宋体" w:cs="宋体"/>
          <w:sz w:val="24"/>
        </w:rPr>
        <w:t>1</w:t>
      </w:r>
      <w:bookmarkEnd w:id="10"/>
      <w:r>
        <w:rPr>
          <w:rFonts w:hint="eastAsia" w:ascii="宋体" w:hAnsi="宋体" w:cs="宋体"/>
          <w:sz w:val="24"/>
        </w:rPr>
        <w:t>.招标方式</w:t>
      </w:r>
      <w:bookmarkEnd w:id="11"/>
      <w:bookmarkEnd w:id="12"/>
      <w:bookmarkEnd w:id="13"/>
    </w:p>
    <w:p w14:paraId="318FADCE">
      <w:pPr>
        <w:tabs>
          <w:tab w:val="left" w:pos="360"/>
        </w:tabs>
        <w:spacing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56A4C8EE">
      <w:pPr>
        <w:tabs>
          <w:tab w:val="left" w:pos="360"/>
        </w:tabs>
        <w:spacing w:line="460" w:lineRule="exact"/>
        <w:ind w:firstLine="480" w:firstLineChars="200"/>
        <w:rPr>
          <w:rFonts w:ascii="宋体" w:hAnsi="宋体" w:cs="宋体"/>
          <w:sz w:val="24"/>
        </w:rPr>
      </w:pPr>
      <w:bookmarkStart w:id="14" w:name="_Toc20823277"/>
      <w:bookmarkStart w:id="15" w:name="_Toc16938521"/>
      <w:bookmarkStart w:id="16" w:name="_Toc513029205"/>
      <w:r>
        <w:rPr>
          <w:rFonts w:hint="eastAsia" w:ascii="宋体" w:hAnsi="宋体" w:cs="宋体"/>
          <w:sz w:val="24"/>
        </w:rPr>
        <w:t>2.合格的</w:t>
      </w:r>
      <w:bookmarkEnd w:id="14"/>
      <w:bookmarkEnd w:id="15"/>
      <w:bookmarkEnd w:id="16"/>
      <w:r>
        <w:rPr>
          <w:rFonts w:hint="eastAsia" w:ascii="宋体" w:hAnsi="宋体" w:cs="宋体"/>
          <w:sz w:val="24"/>
        </w:rPr>
        <w:t>投标人</w:t>
      </w:r>
    </w:p>
    <w:p w14:paraId="7A96CAE5">
      <w:pPr>
        <w:tabs>
          <w:tab w:val="left" w:pos="360"/>
        </w:tabs>
        <w:spacing w:line="460" w:lineRule="exact"/>
        <w:ind w:firstLine="480" w:firstLineChars="200"/>
        <w:rPr>
          <w:rFonts w:ascii="宋体" w:hAnsi="宋体" w:cs="宋体"/>
          <w:sz w:val="24"/>
        </w:rPr>
      </w:pPr>
      <w:r>
        <w:rPr>
          <w:rFonts w:hint="eastAsia" w:ascii="宋体" w:hAnsi="宋体" w:cs="宋体"/>
          <w:sz w:val="24"/>
        </w:rPr>
        <w:t>2.1满足招标公告中投标人的资格要求的规定。</w:t>
      </w:r>
    </w:p>
    <w:p w14:paraId="7BD84399">
      <w:pPr>
        <w:tabs>
          <w:tab w:val="left" w:pos="360"/>
        </w:tabs>
        <w:spacing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104B63E3">
      <w:pPr>
        <w:tabs>
          <w:tab w:val="left" w:pos="360"/>
        </w:tabs>
        <w:spacing w:line="460" w:lineRule="exact"/>
        <w:ind w:firstLine="480" w:firstLineChars="200"/>
        <w:rPr>
          <w:rFonts w:ascii="宋体" w:hAnsi="宋体" w:cs="宋体"/>
          <w:sz w:val="24"/>
        </w:rPr>
      </w:pPr>
      <w:bookmarkStart w:id="17" w:name="_Toc513029206"/>
      <w:bookmarkStart w:id="18" w:name="_Toc16938522"/>
      <w:bookmarkStart w:id="19" w:name="_Toc20823278"/>
      <w:r>
        <w:rPr>
          <w:rFonts w:hint="eastAsia" w:ascii="宋体" w:hAnsi="宋体" w:cs="宋体"/>
          <w:sz w:val="24"/>
        </w:rPr>
        <w:t>3.适用法律</w:t>
      </w:r>
      <w:bookmarkEnd w:id="17"/>
      <w:bookmarkEnd w:id="18"/>
      <w:bookmarkEnd w:id="19"/>
    </w:p>
    <w:p w14:paraId="3D09C97B">
      <w:pPr>
        <w:tabs>
          <w:tab w:val="left" w:pos="360"/>
        </w:tabs>
        <w:spacing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55A592FC">
      <w:pPr>
        <w:tabs>
          <w:tab w:val="left" w:pos="360"/>
        </w:tabs>
        <w:spacing w:line="460" w:lineRule="exact"/>
        <w:ind w:firstLine="480" w:firstLineChars="200"/>
        <w:rPr>
          <w:rFonts w:ascii="宋体" w:hAnsi="宋体" w:cs="宋体"/>
          <w:sz w:val="24"/>
        </w:rPr>
      </w:pPr>
      <w:bookmarkStart w:id="20" w:name="_Toc462564067"/>
      <w:bookmarkStart w:id="21" w:name="_Toc20823279"/>
      <w:bookmarkStart w:id="22" w:name="_Toc513029207"/>
      <w:bookmarkStart w:id="23" w:name="_Toc16938523"/>
      <w:r>
        <w:rPr>
          <w:rFonts w:hint="eastAsia" w:ascii="宋体" w:hAnsi="宋体" w:cs="宋体"/>
          <w:sz w:val="24"/>
        </w:rPr>
        <w:t>4.投标费用</w:t>
      </w:r>
      <w:bookmarkEnd w:id="20"/>
      <w:bookmarkEnd w:id="21"/>
      <w:bookmarkEnd w:id="22"/>
      <w:bookmarkEnd w:id="23"/>
    </w:p>
    <w:p w14:paraId="47AC6094">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4.1投标人应自行承担所有与参加投标有关的费用，无论投标过程中的做法和结果如何，东方华星建设管理（江苏）有限公司（以下简称招标代理机构）在任何情况下均无义务和责任承担这些费用。</w:t>
      </w:r>
    </w:p>
    <w:p w14:paraId="7B0F52EF">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4.2本项目招标代理费收取标准以中标价为基准，乘以招标代理收费费率，由中标人支付，投标人综合考虑在报价内（不单列）。</w:t>
      </w:r>
    </w:p>
    <w:p w14:paraId="6C103F66">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3981"/>
        <w:gridCol w:w="2792"/>
      </w:tblGrid>
      <w:tr w14:paraId="02AC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9" w:type="pct"/>
            <w:vMerge w:val="restart"/>
            <w:tcBorders>
              <w:top w:val="single" w:color="auto" w:sz="4" w:space="0"/>
              <w:left w:val="single" w:color="auto" w:sz="4" w:space="0"/>
              <w:right w:val="single" w:color="auto" w:sz="4" w:space="0"/>
            </w:tcBorders>
            <w:vAlign w:val="center"/>
          </w:tcPr>
          <w:p w14:paraId="5B9B46B6">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33" w:type="pct"/>
            <w:vMerge w:val="restart"/>
            <w:tcBorders>
              <w:top w:val="single" w:color="auto" w:sz="4" w:space="0"/>
              <w:left w:val="single" w:color="auto" w:sz="4" w:space="0"/>
              <w:right w:val="single" w:color="auto" w:sz="4" w:space="0"/>
            </w:tcBorders>
            <w:vAlign w:val="center"/>
          </w:tcPr>
          <w:p w14:paraId="3734B0C6">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6" w:type="pct"/>
            <w:vMerge w:val="restart"/>
            <w:tcBorders>
              <w:top w:val="single" w:color="auto" w:sz="4" w:space="0"/>
              <w:left w:val="single" w:color="auto" w:sz="4" w:space="0"/>
              <w:right w:val="single" w:color="auto" w:sz="4" w:space="0"/>
            </w:tcBorders>
            <w:vAlign w:val="center"/>
          </w:tcPr>
          <w:p w14:paraId="023DA91E">
            <w:pPr>
              <w:widowControl/>
              <w:adjustRightInd w:val="0"/>
              <w:snapToGrid w:val="0"/>
              <w:spacing w:line="460" w:lineRule="exact"/>
              <w:jc w:val="center"/>
              <w:rPr>
                <w:rFonts w:ascii="宋体" w:hAnsi="宋体" w:cs="宋体"/>
                <w:b/>
                <w:bCs/>
                <w:sz w:val="24"/>
              </w:rPr>
            </w:pPr>
            <w:r>
              <w:rPr>
                <w:rFonts w:hint="eastAsia" w:ascii="宋体" w:hAnsi="宋体" w:cs="宋体"/>
                <w:b/>
                <w:bCs/>
                <w:sz w:val="24"/>
              </w:rPr>
              <w:t>收费标准</w:t>
            </w:r>
          </w:p>
        </w:tc>
      </w:tr>
      <w:tr w14:paraId="53CE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9" w:type="pct"/>
            <w:vMerge w:val="continue"/>
            <w:tcBorders>
              <w:left w:val="single" w:color="auto" w:sz="4" w:space="0"/>
              <w:bottom w:val="single" w:color="auto" w:sz="4" w:space="0"/>
              <w:right w:val="single" w:color="auto" w:sz="4" w:space="0"/>
            </w:tcBorders>
            <w:vAlign w:val="center"/>
          </w:tcPr>
          <w:p w14:paraId="7051D7FA">
            <w:pPr>
              <w:widowControl/>
              <w:adjustRightInd w:val="0"/>
              <w:snapToGrid w:val="0"/>
              <w:spacing w:line="460" w:lineRule="exact"/>
              <w:jc w:val="center"/>
              <w:rPr>
                <w:rFonts w:ascii="宋体" w:hAnsi="宋体" w:cs="宋体"/>
                <w:sz w:val="24"/>
              </w:rPr>
            </w:pPr>
          </w:p>
        </w:tc>
        <w:tc>
          <w:tcPr>
            <w:tcW w:w="2533" w:type="pct"/>
            <w:vMerge w:val="continue"/>
            <w:tcBorders>
              <w:left w:val="single" w:color="auto" w:sz="4" w:space="0"/>
              <w:bottom w:val="single" w:color="auto" w:sz="4" w:space="0"/>
              <w:right w:val="single" w:color="auto" w:sz="4" w:space="0"/>
            </w:tcBorders>
            <w:vAlign w:val="center"/>
          </w:tcPr>
          <w:p w14:paraId="3E3725BC">
            <w:pPr>
              <w:widowControl/>
              <w:adjustRightInd w:val="0"/>
              <w:snapToGrid w:val="0"/>
              <w:spacing w:line="460" w:lineRule="exact"/>
              <w:jc w:val="center"/>
              <w:rPr>
                <w:rFonts w:ascii="宋体" w:hAnsi="宋体" w:cs="宋体"/>
                <w:sz w:val="24"/>
              </w:rPr>
            </w:pPr>
          </w:p>
        </w:tc>
        <w:tc>
          <w:tcPr>
            <w:tcW w:w="1776" w:type="pct"/>
            <w:vMerge w:val="continue"/>
            <w:tcBorders>
              <w:left w:val="single" w:color="auto" w:sz="4" w:space="0"/>
              <w:bottom w:val="single" w:color="auto" w:sz="4" w:space="0"/>
              <w:right w:val="single" w:color="auto" w:sz="4" w:space="0"/>
            </w:tcBorders>
            <w:vAlign w:val="center"/>
          </w:tcPr>
          <w:p w14:paraId="00D08DD4">
            <w:pPr>
              <w:widowControl/>
              <w:adjustRightInd w:val="0"/>
              <w:snapToGrid w:val="0"/>
              <w:spacing w:line="460" w:lineRule="exact"/>
              <w:jc w:val="center"/>
              <w:rPr>
                <w:rFonts w:ascii="宋体" w:hAnsi="宋体" w:cs="宋体"/>
                <w:sz w:val="24"/>
              </w:rPr>
            </w:pPr>
          </w:p>
        </w:tc>
      </w:tr>
      <w:tr w14:paraId="67DB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0716F216">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33" w:type="pct"/>
            <w:tcBorders>
              <w:top w:val="single" w:color="auto" w:sz="4" w:space="0"/>
              <w:left w:val="single" w:color="auto" w:sz="4" w:space="0"/>
              <w:bottom w:val="single" w:color="auto" w:sz="4" w:space="0"/>
              <w:right w:val="single" w:color="auto" w:sz="4" w:space="0"/>
            </w:tcBorders>
            <w:shd w:val="clear" w:color="auto" w:fill="auto"/>
            <w:vAlign w:val="center"/>
          </w:tcPr>
          <w:p w14:paraId="6F7726BA">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货物、服务和工程招标代理、咨询服务费(5万元-50万元）含5万</w:t>
            </w:r>
          </w:p>
        </w:tc>
        <w:tc>
          <w:tcPr>
            <w:tcW w:w="1776" w:type="pct"/>
            <w:tcBorders>
              <w:top w:val="single" w:color="auto" w:sz="4" w:space="0"/>
              <w:left w:val="single" w:color="auto" w:sz="4" w:space="0"/>
              <w:bottom w:val="single" w:color="auto" w:sz="4" w:space="0"/>
              <w:right w:val="single" w:color="auto" w:sz="4" w:space="0"/>
            </w:tcBorders>
            <w:shd w:val="clear" w:color="auto" w:fill="auto"/>
            <w:vAlign w:val="center"/>
          </w:tcPr>
          <w:p w14:paraId="10B91943">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bl>
    <w:p w14:paraId="4267708A">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代理费由中标人在开标现场定标后支付给代理机构，如因中标人原因导致本项目流标或改变中标结果或其被取消中标资格的，代理费不予退还</w:t>
      </w:r>
      <w:r>
        <w:rPr>
          <w:rFonts w:hint="eastAsia" w:ascii="宋体" w:hAnsi="宋体" w:cs="宋体"/>
          <w:sz w:val="24"/>
        </w:rPr>
        <w:t>。</w:t>
      </w:r>
    </w:p>
    <w:p w14:paraId="24E18EBC">
      <w:pPr>
        <w:tabs>
          <w:tab w:val="left" w:pos="360"/>
        </w:tabs>
        <w:spacing w:line="460" w:lineRule="exact"/>
        <w:ind w:firstLine="480" w:firstLineChars="200"/>
        <w:rPr>
          <w:rFonts w:ascii="宋体" w:hAnsi="宋体" w:cs="宋体"/>
          <w:sz w:val="24"/>
        </w:rPr>
      </w:pPr>
      <w:r>
        <w:rPr>
          <w:rFonts w:hint="eastAsia" w:ascii="宋体" w:hAnsi="宋体" w:cs="宋体"/>
          <w:sz w:val="24"/>
        </w:rPr>
        <w:t>4.3</w:t>
      </w:r>
      <w:r>
        <w:rPr>
          <w:rFonts w:hint="eastAsia" w:ascii="宋体" w:hAnsi="宋体" w:cs="宋体"/>
          <w:sz w:val="24"/>
          <w:lang w:val="zh-CN"/>
        </w:rPr>
        <w:t>本项目报总价，报价包含完成本项目服务期间所产生的一切费用（含验收费用），校方后期不再另行追加费用。</w:t>
      </w:r>
    </w:p>
    <w:p w14:paraId="50AE60CA">
      <w:pPr>
        <w:tabs>
          <w:tab w:val="left" w:pos="360"/>
        </w:tabs>
        <w:spacing w:line="460" w:lineRule="exact"/>
        <w:ind w:firstLine="480" w:firstLineChars="200"/>
        <w:rPr>
          <w:rFonts w:ascii="宋体" w:hAnsi="宋体" w:cs="宋体"/>
          <w:sz w:val="24"/>
        </w:rPr>
      </w:pPr>
      <w:r>
        <w:rPr>
          <w:rFonts w:hint="eastAsia" w:ascii="宋体" w:hAnsi="宋体" w:cs="宋体"/>
          <w:sz w:val="24"/>
        </w:rPr>
        <w:t>5.招标文件的约束力</w:t>
      </w:r>
    </w:p>
    <w:p w14:paraId="078E64BE">
      <w:pPr>
        <w:tabs>
          <w:tab w:val="left" w:pos="360"/>
        </w:tabs>
        <w:spacing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54D30DB2">
      <w:pPr>
        <w:tabs>
          <w:tab w:val="left" w:pos="360"/>
        </w:tabs>
        <w:spacing w:line="460" w:lineRule="exact"/>
        <w:ind w:firstLine="480" w:firstLineChars="200"/>
        <w:rPr>
          <w:rFonts w:ascii="宋体" w:hAnsi="宋体" w:cs="宋体"/>
          <w:sz w:val="24"/>
        </w:rPr>
      </w:pPr>
      <w:r>
        <w:rPr>
          <w:rFonts w:hint="eastAsia" w:ascii="宋体" w:hAnsi="宋体" w:cs="宋体"/>
          <w:sz w:val="24"/>
        </w:rPr>
        <w:t>6.招标文件的解释</w:t>
      </w:r>
    </w:p>
    <w:p w14:paraId="22C133B3">
      <w:pPr>
        <w:tabs>
          <w:tab w:val="left" w:pos="360"/>
        </w:tabs>
        <w:spacing w:line="460" w:lineRule="exact"/>
        <w:ind w:firstLine="480" w:firstLineChars="200"/>
        <w:rPr>
          <w:rFonts w:ascii="宋体" w:hAnsi="宋体" w:cs="宋体"/>
          <w:sz w:val="24"/>
        </w:rPr>
      </w:pPr>
      <w:r>
        <w:rPr>
          <w:rFonts w:hint="eastAsia" w:ascii="宋体" w:hAnsi="宋体" w:cs="宋体"/>
          <w:sz w:val="24"/>
        </w:rPr>
        <w:t>6.1招标文件需求部分（投标人资格要求、项目需求、商务技术评分标准）由招标人解释，其它部分由代理机构解释。</w:t>
      </w:r>
    </w:p>
    <w:p w14:paraId="53FD877F">
      <w:pPr>
        <w:tabs>
          <w:tab w:val="left" w:pos="360"/>
        </w:tabs>
        <w:spacing w:line="460" w:lineRule="exact"/>
        <w:ind w:firstLine="482" w:firstLineChars="200"/>
        <w:rPr>
          <w:rFonts w:ascii="宋体" w:hAnsi="宋体" w:cs="宋体"/>
          <w:b/>
          <w:bCs/>
          <w:sz w:val="24"/>
        </w:rPr>
      </w:pPr>
      <w:bookmarkStart w:id="24" w:name="_Toc20823281"/>
      <w:bookmarkStart w:id="25" w:name="_Toc120614215"/>
      <w:bookmarkStart w:id="26" w:name="_Toc513029209"/>
      <w:bookmarkStart w:id="27" w:name="_Toc16938525"/>
      <w:r>
        <w:rPr>
          <w:rFonts w:hint="eastAsia" w:ascii="宋体" w:hAnsi="宋体" w:cs="宋体"/>
          <w:b/>
          <w:bCs/>
          <w:sz w:val="24"/>
        </w:rPr>
        <w:t>二、招标文件</w:t>
      </w:r>
      <w:bookmarkEnd w:id="24"/>
      <w:bookmarkEnd w:id="25"/>
      <w:bookmarkEnd w:id="26"/>
      <w:bookmarkEnd w:id="27"/>
    </w:p>
    <w:p w14:paraId="41B01501">
      <w:pPr>
        <w:tabs>
          <w:tab w:val="left" w:pos="360"/>
        </w:tabs>
        <w:spacing w:line="460" w:lineRule="exact"/>
        <w:ind w:firstLine="480" w:firstLineChars="200"/>
        <w:rPr>
          <w:rFonts w:ascii="宋体" w:hAnsi="宋体" w:cs="宋体"/>
          <w:sz w:val="24"/>
        </w:rPr>
      </w:pPr>
      <w:bookmarkStart w:id="28" w:name="_Toc20823282"/>
      <w:bookmarkStart w:id="29" w:name="_Toc16938526"/>
      <w:bookmarkStart w:id="30" w:name="_Toc513029210"/>
      <w:r>
        <w:rPr>
          <w:rFonts w:hint="eastAsia" w:ascii="宋体" w:hAnsi="宋体" w:cs="宋体"/>
          <w:sz w:val="24"/>
        </w:rPr>
        <w:t>1.招标文件构成</w:t>
      </w:r>
      <w:bookmarkEnd w:id="28"/>
      <w:bookmarkEnd w:id="29"/>
      <w:bookmarkEnd w:id="30"/>
    </w:p>
    <w:p w14:paraId="5C40809B">
      <w:pPr>
        <w:tabs>
          <w:tab w:val="left" w:pos="360"/>
        </w:tabs>
        <w:spacing w:line="460" w:lineRule="exact"/>
        <w:ind w:firstLine="480" w:firstLineChars="200"/>
        <w:rPr>
          <w:rFonts w:ascii="宋体" w:hAnsi="宋体" w:cs="宋体"/>
          <w:sz w:val="24"/>
        </w:rPr>
      </w:pPr>
      <w:r>
        <w:rPr>
          <w:rFonts w:hint="eastAsia" w:ascii="宋体" w:hAnsi="宋体" w:cs="宋体"/>
          <w:sz w:val="24"/>
        </w:rPr>
        <w:t>1.1 招标文件由以下部分组成：</w:t>
      </w:r>
    </w:p>
    <w:p w14:paraId="03292514">
      <w:pPr>
        <w:tabs>
          <w:tab w:val="left" w:pos="360"/>
        </w:tabs>
        <w:spacing w:line="460" w:lineRule="exact"/>
        <w:ind w:firstLine="480" w:firstLineChars="200"/>
        <w:rPr>
          <w:rFonts w:ascii="宋体" w:hAnsi="宋体" w:cs="宋体"/>
          <w:sz w:val="24"/>
        </w:rPr>
      </w:pPr>
      <w:r>
        <w:rPr>
          <w:rFonts w:hint="eastAsia" w:ascii="宋体" w:hAnsi="宋体" w:cs="宋体"/>
          <w:sz w:val="24"/>
        </w:rPr>
        <w:t>（1）投标邀请</w:t>
      </w:r>
    </w:p>
    <w:p w14:paraId="63B48646">
      <w:pPr>
        <w:tabs>
          <w:tab w:val="left" w:pos="360"/>
        </w:tabs>
        <w:spacing w:line="460" w:lineRule="exact"/>
        <w:ind w:firstLine="480" w:firstLineChars="200"/>
        <w:rPr>
          <w:rFonts w:ascii="宋体" w:hAnsi="宋体" w:cs="宋体"/>
          <w:sz w:val="24"/>
        </w:rPr>
      </w:pPr>
      <w:r>
        <w:rPr>
          <w:rFonts w:hint="eastAsia" w:ascii="宋体" w:hAnsi="宋体" w:cs="宋体"/>
          <w:sz w:val="24"/>
        </w:rPr>
        <w:t>（2）投标须知</w:t>
      </w:r>
    </w:p>
    <w:p w14:paraId="36D13D9F">
      <w:pPr>
        <w:tabs>
          <w:tab w:val="left" w:pos="360"/>
        </w:tabs>
        <w:spacing w:line="460" w:lineRule="exact"/>
        <w:ind w:firstLine="480" w:firstLineChars="200"/>
        <w:rPr>
          <w:rFonts w:ascii="宋体" w:hAnsi="宋体" w:cs="宋体"/>
          <w:sz w:val="24"/>
        </w:rPr>
      </w:pPr>
      <w:r>
        <w:rPr>
          <w:rFonts w:hint="eastAsia" w:ascii="宋体" w:hAnsi="宋体" w:cs="宋体"/>
          <w:sz w:val="24"/>
        </w:rPr>
        <w:t>（3）项目需求</w:t>
      </w:r>
    </w:p>
    <w:p w14:paraId="2F4780EE">
      <w:pPr>
        <w:tabs>
          <w:tab w:val="left" w:pos="360"/>
        </w:tabs>
        <w:spacing w:line="460" w:lineRule="exact"/>
        <w:ind w:firstLine="480" w:firstLineChars="200"/>
        <w:rPr>
          <w:rFonts w:ascii="宋体" w:hAnsi="宋体" w:cs="宋体"/>
          <w:sz w:val="24"/>
        </w:rPr>
      </w:pPr>
      <w:r>
        <w:rPr>
          <w:rFonts w:hint="eastAsia" w:ascii="宋体" w:hAnsi="宋体" w:cs="宋体"/>
          <w:sz w:val="24"/>
        </w:rPr>
        <w:t>（4）开标和评标</w:t>
      </w:r>
    </w:p>
    <w:p w14:paraId="6CFC9D1F">
      <w:pPr>
        <w:tabs>
          <w:tab w:val="left" w:pos="360"/>
        </w:tabs>
        <w:spacing w:line="460" w:lineRule="exact"/>
        <w:ind w:firstLine="480" w:firstLineChars="200"/>
        <w:rPr>
          <w:rFonts w:ascii="宋体" w:hAnsi="宋体" w:cs="宋体"/>
          <w:sz w:val="24"/>
        </w:rPr>
      </w:pPr>
      <w:r>
        <w:rPr>
          <w:rFonts w:hint="eastAsia" w:ascii="宋体" w:hAnsi="宋体" w:cs="宋体"/>
          <w:sz w:val="24"/>
        </w:rPr>
        <w:t>（5）合同主要条款</w:t>
      </w:r>
    </w:p>
    <w:p w14:paraId="73668BA9">
      <w:pPr>
        <w:tabs>
          <w:tab w:val="left" w:pos="360"/>
        </w:tabs>
        <w:spacing w:line="460" w:lineRule="exact"/>
        <w:ind w:firstLine="480" w:firstLineChars="200"/>
        <w:rPr>
          <w:rFonts w:ascii="宋体" w:hAnsi="宋体" w:cs="宋体"/>
          <w:sz w:val="24"/>
        </w:rPr>
      </w:pPr>
      <w:r>
        <w:rPr>
          <w:rFonts w:hint="eastAsia" w:ascii="宋体" w:hAnsi="宋体" w:cs="宋体"/>
          <w:sz w:val="24"/>
        </w:rPr>
        <w:t>（6）质疑与投诉</w:t>
      </w:r>
    </w:p>
    <w:p w14:paraId="2EF2955C">
      <w:pPr>
        <w:tabs>
          <w:tab w:val="left" w:pos="360"/>
        </w:tabs>
        <w:spacing w:line="460" w:lineRule="exact"/>
        <w:ind w:firstLine="480" w:firstLineChars="200"/>
        <w:rPr>
          <w:rFonts w:ascii="宋体" w:hAnsi="宋体" w:cs="宋体"/>
          <w:sz w:val="24"/>
        </w:rPr>
      </w:pPr>
      <w:r>
        <w:rPr>
          <w:rFonts w:hint="eastAsia" w:ascii="宋体" w:hAnsi="宋体" w:cs="宋体"/>
          <w:sz w:val="24"/>
        </w:rPr>
        <w:t>（7）投标文件组成</w:t>
      </w:r>
    </w:p>
    <w:p w14:paraId="72B35457">
      <w:pPr>
        <w:tabs>
          <w:tab w:val="left" w:pos="360"/>
        </w:tabs>
        <w:spacing w:line="460" w:lineRule="exact"/>
        <w:ind w:firstLine="480" w:firstLineChars="200"/>
        <w:rPr>
          <w:rFonts w:ascii="宋体" w:hAnsi="宋体" w:cs="宋体"/>
          <w:sz w:val="24"/>
        </w:rPr>
      </w:pPr>
      <w:r>
        <w:rPr>
          <w:rFonts w:hint="eastAsia" w:ascii="宋体" w:hAnsi="宋体" w:cs="宋体"/>
          <w:sz w:val="24"/>
        </w:rPr>
        <w:t>（8）附件（如有）</w:t>
      </w:r>
    </w:p>
    <w:p w14:paraId="1E91698C">
      <w:pPr>
        <w:tabs>
          <w:tab w:val="left" w:pos="360"/>
        </w:tabs>
        <w:spacing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267D48E8">
      <w:pPr>
        <w:tabs>
          <w:tab w:val="left" w:pos="360"/>
        </w:tabs>
        <w:spacing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2941B2C">
      <w:pPr>
        <w:tabs>
          <w:tab w:val="left" w:pos="360"/>
        </w:tabs>
        <w:spacing w:line="460" w:lineRule="exact"/>
        <w:ind w:firstLine="480" w:firstLineChars="200"/>
        <w:rPr>
          <w:rFonts w:ascii="宋体" w:hAnsi="宋体" w:cs="宋体"/>
          <w:sz w:val="24"/>
        </w:rPr>
      </w:pPr>
      <w:bookmarkStart w:id="31" w:name="_Toc20823283"/>
      <w:bookmarkStart w:id="32" w:name="_Toc462564070"/>
      <w:bookmarkStart w:id="33" w:name="_Toc16938527"/>
      <w:bookmarkStart w:id="34" w:name="_Toc513029211"/>
      <w:r>
        <w:rPr>
          <w:rFonts w:hint="eastAsia" w:ascii="宋体" w:hAnsi="宋体" w:cs="宋体"/>
          <w:sz w:val="24"/>
        </w:rPr>
        <w:t>2.招标文件的澄清</w:t>
      </w:r>
      <w:bookmarkEnd w:id="31"/>
      <w:bookmarkEnd w:id="32"/>
      <w:bookmarkEnd w:id="33"/>
      <w:bookmarkEnd w:id="34"/>
    </w:p>
    <w:p w14:paraId="02C7AAA7">
      <w:pPr>
        <w:tabs>
          <w:tab w:val="left" w:pos="360"/>
        </w:tabs>
        <w:spacing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任何要求对招标文件进行澄清的投标人，应在投标截止期3日前按招标公告中的通讯地址，以书面形式通知招标人。招标人有权对发出的招标文件进行必要的澄清或修改。</w:t>
      </w:r>
    </w:p>
    <w:p w14:paraId="32D4F0E5">
      <w:pPr>
        <w:tabs>
          <w:tab w:val="left" w:pos="360"/>
        </w:tabs>
        <w:spacing w:line="460" w:lineRule="exact"/>
        <w:ind w:firstLine="480" w:firstLineChars="200"/>
        <w:rPr>
          <w:rFonts w:ascii="宋体" w:hAnsi="宋体" w:cs="宋体"/>
          <w:sz w:val="24"/>
        </w:rPr>
      </w:pPr>
      <w:r>
        <w:rPr>
          <w:rFonts w:hint="eastAsia" w:ascii="宋体" w:hAnsi="宋体" w:cs="宋体"/>
          <w:sz w:val="24"/>
        </w:rPr>
        <w:t>2.2招标人视情组织答疑会</w:t>
      </w:r>
    </w:p>
    <w:p w14:paraId="1B7931B9">
      <w:pPr>
        <w:tabs>
          <w:tab w:val="left" w:pos="360"/>
        </w:tabs>
        <w:spacing w:line="460" w:lineRule="exact"/>
        <w:ind w:firstLine="480" w:firstLineChars="200"/>
        <w:rPr>
          <w:rFonts w:ascii="宋体" w:hAnsi="宋体" w:cs="宋体"/>
          <w:sz w:val="24"/>
        </w:rPr>
      </w:pPr>
      <w:bookmarkStart w:id="35" w:name="_Toc462564071"/>
      <w:bookmarkStart w:id="36" w:name="_Toc20823284"/>
      <w:bookmarkStart w:id="37" w:name="_Toc16938528"/>
      <w:bookmarkStart w:id="38" w:name="_Toc513029212"/>
      <w:r>
        <w:rPr>
          <w:rFonts w:hint="eastAsia" w:ascii="宋体" w:hAnsi="宋体" w:cs="宋体"/>
          <w:sz w:val="24"/>
        </w:rPr>
        <w:t>3.招标文件的修改</w:t>
      </w:r>
      <w:bookmarkEnd w:id="35"/>
      <w:bookmarkEnd w:id="36"/>
      <w:bookmarkEnd w:id="37"/>
      <w:bookmarkEnd w:id="38"/>
    </w:p>
    <w:p w14:paraId="79B91255">
      <w:pPr>
        <w:tabs>
          <w:tab w:val="left" w:pos="360"/>
        </w:tabs>
        <w:spacing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03A5A5D0">
      <w:pPr>
        <w:tabs>
          <w:tab w:val="left" w:pos="360"/>
        </w:tabs>
        <w:spacing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4E9939FA">
      <w:pPr>
        <w:tabs>
          <w:tab w:val="left" w:pos="360"/>
        </w:tabs>
        <w:spacing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2F8D5AE1">
      <w:pPr>
        <w:tabs>
          <w:tab w:val="left" w:pos="360"/>
        </w:tabs>
        <w:spacing w:line="460" w:lineRule="exact"/>
        <w:ind w:firstLine="482" w:firstLineChars="200"/>
        <w:rPr>
          <w:rFonts w:ascii="宋体" w:hAnsi="宋体" w:cs="宋体"/>
          <w:b/>
          <w:bCs/>
          <w:sz w:val="24"/>
        </w:rPr>
      </w:pPr>
      <w:bookmarkStart w:id="39" w:name="_Toc513029213"/>
      <w:bookmarkStart w:id="40" w:name="_Toc20823285"/>
      <w:bookmarkStart w:id="41" w:name="_Toc120614216"/>
      <w:bookmarkStart w:id="42" w:name="_Toc462564072"/>
      <w:bookmarkStart w:id="43" w:name="_Toc16938529"/>
      <w:r>
        <w:rPr>
          <w:rFonts w:hint="eastAsia" w:ascii="宋体" w:hAnsi="宋体" w:cs="宋体"/>
          <w:b/>
          <w:bCs/>
          <w:sz w:val="24"/>
        </w:rPr>
        <w:t>三、投标文件的编制</w:t>
      </w:r>
      <w:bookmarkEnd w:id="39"/>
      <w:bookmarkEnd w:id="40"/>
      <w:bookmarkEnd w:id="41"/>
      <w:bookmarkEnd w:id="42"/>
      <w:bookmarkEnd w:id="43"/>
    </w:p>
    <w:p w14:paraId="6CC7ABD9">
      <w:pPr>
        <w:tabs>
          <w:tab w:val="left" w:pos="360"/>
        </w:tabs>
        <w:spacing w:line="460" w:lineRule="exact"/>
        <w:ind w:firstLine="480" w:firstLineChars="200"/>
        <w:rPr>
          <w:rFonts w:ascii="宋体" w:hAnsi="宋体" w:cs="宋体"/>
          <w:sz w:val="24"/>
        </w:rPr>
      </w:pPr>
      <w:bookmarkStart w:id="44" w:name="_Toc20823286"/>
      <w:bookmarkStart w:id="45" w:name="_Toc513029214"/>
      <w:bookmarkStart w:id="46" w:name="_Toc16938530"/>
      <w:bookmarkStart w:id="47" w:name="_Toc462564073"/>
      <w:r>
        <w:rPr>
          <w:rFonts w:hint="eastAsia" w:ascii="宋体" w:hAnsi="宋体" w:cs="宋体"/>
          <w:sz w:val="24"/>
        </w:rPr>
        <w:t>1.投标文件的语言及度量衡单位</w:t>
      </w:r>
      <w:bookmarkEnd w:id="44"/>
      <w:bookmarkEnd w:id="45"/>
      <w:bookmarkEnd w:id="46"/>
      <w:bookmarkEnd w:id="47"/>
    </w:p>
    <w:p w14:paraId="0AC91209">
      <w:pPr>
        <w:tabs>
          <w:tab w:val="left" w:pos="360"/>
        </w:tabs>
        <w:spacing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7D80231A">
      <w:pPr>
        <w:tabs>
          <w:tab w:val="left" w:pos="360"/>
        </w:tabs>
        <w:spacing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1C911E82">
      <w:pPr>
        <w:tabs>
          <w:tab w:val="left" w:pos="360"/>
        </w:tabs>
        <w:spacing w:line="460" w:lineRule="exact"/>
        <w:ind w:firstLine="480" w:firstLineChars="200"/>
        <w:rPr>
          <w:rFonts w:ascii="宋体" w:hAnsi="宋体" w:cs="宋体"/>
          <w:sz w:val="24"/>
        </w:rPr>
      </w:pPr>
      <w:bookmarkStart w:id="48" w:name="_Toc513029215"/>
      <w:bookmarkStart w:id="49" w:name="_Toc20823287"/>
      <w:bookmarkStart w:id="50" w:name="_Toc16938531"/>
      <w:bookmarkStart w:id="51" w:name="_Toc462564074"/>
      <w:r>
        <w:rPr>
          <w:rFonts w:hint="eastAsia" w:ascii="宋体" w:hAnsi="宋体" w:cs="宋体"/>
          <w:sz w:val="24"/>
        </w:rPr>
        <w:t>2.投标文件构成</w:t>
      </w:r>
      <w:bookmarkEnd w:id="48"/>
      <w:bookmarkEnd w:id="49"/>
      <w:bookmarkEnd w:id="50"/>
      <w:bookmarkEnd w:id="51"/>
    </w:p>
    <w:p w14:paraId="2BB47530">
      <w:pPr>
        <w:tabs>
          <w:tab w:val="left" w:pos="360"/>
        </w:tabs>
        <w:spacing w:line="460" w:lineRule="exact"/>
        <w:ind w:firstLine="480" w:firstLineChars="200"/>
        <w:rPr>
          <w:rFonts w:ascii="宋体" w:hAnsi="宋体" w:cs="宋体"/>
          <w:sz w:val="24"/>
        </w:rPr>
      </w:pPr>
      <w:r>
        <w:rPr>
          <w:rFonts w:hint="eastAsia" w:ascii="宋体" w:hAnsi="宋体" w:cs="宋体"/>
          <w:sz w:val="24"/>
        </w:rPr>
        <w:t>2.1 投标人编写的投标文件应包括资格审查文件、商务技术标、价格标、电子响应文件。投标人按“第七部分投标文件组成”要求编写投标文件。</w:t>
      </w:r>
    </w:p>
    <w:p w14:paraId="53B502E6">
      <w:pPr>
        <w:tabs>
          <w:tab w:val="left" w:pos="360"/>
        </w:tabs>
        <w:spacing w:line="460" w:lineRule="exact"/>
        <w:ind w:firstLine="480" w:firstLineChars="200"/>
        <w:rPr>
          <w:rFonts w:ascii="宋体" w:hAnsi="宋体" w:cs="宋体"/>
          <w:sz w:val="24"/>
        </w:rPr>
      </w:pPr>
      <w:bookmarkStart w:id="52" w:name="_Hlt26670360"/>
      <w:bookmarkEnd w:id="52"/>
      <w:bookmarkStart w:id="53" w:name="_Hlt26668975"/>
      <w:bookmarkEnd w:id="53"/>
      <w:bookmarkStart w:id="54" w:name="_Hlt26954838"/>
      <w:bookmarkEnd w:id="54"/>
      <w:bookmarkStart w:id="55" w:name="_Toc49090511"/>
      <w:bookmarkStart w:id="56" w:name="_Toc14577360"/>
      <w:r>
        <w:rPr>
          <w:rFonts w:hint="eastAsia" w:ascii="宋体" w:hAnsi="宋体" w:cs="宋体"/>
          <w:sz w:val="24"/>
        </w:rPr>
        <w:t>3.投标有效期</w:t>
      </w:r>
      <w:bookmarkEnd w:id="55"/>
      <w:bookmarkEnd w:id="56"/>
    </w:p>
    <w:p w14:paraId="4811A68F">
      <w:pPr>
        <w:tabs>
          <w:tab w:val="left" w:pos="360"/>
        </w:tabs>
        <w:spacing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163C896E">
      <w:pPr>
        <w:tabs>
          <w:tab w:val="left" w:pos="360"/>
        </w:tabs>
        <w:spacing w:line="460" w:lineRule="exact"/>
        <w:ind w:firstLine="480" w:firstLineChars="200"/>
        <w:rPr>
          <w:rFonts w:ascii="宋体" w:hAnsi="宋体" w:cs="宋体"/>
          <w:sz w:val="24"/>
        </w:rPr>
      </w:pPr>
      <w:r>
        <w:rPr>
          <w:rFonts w:hint="eastAsia" w:ascii="宋体" w:hAnsi="宋体" w:cs="宋体"/>
          <w:sz w:val="24"/>
        </w:rPr>
        <w:t>4.投标有效期的延长</w:t>
      </w:r>
    </w:p>
    <w:p w14:paraId="50F23268">
      <w:pPr>
        <w:tabs>
          <w:tab w:val="left" w:pos="360"/>
        </w:tabs>
        <w:spacing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3E1BA9AD">
      <w:pPr>
        <w:tabs>
          <w:tab w:val="left" w:pos="360"/>
        </w:tabs>
        <w:spacing w:line="460" w:lineRule="exact"/>
        <w:ind w:firstLine="480" w:firstLineChars="200"/>
        <w:rPr>
          <w:rFonts w:ascii="宋体" w:hAnsi="宋体" w:cs="宋体"/>
          <w:sz w:val="24"/>
        </w:rPr>
      </w:pPr>
      <w:r>
        <w:rPr>
          <w:rFonts w:hint="eastAsia" w:ascii="宋体" w:hAnsi="宋体" w:cs="宋体"/>
          <w:sz w:val="24"/>
        </w:rPr>
        <w:t>5.投标人资格要求</w:t>
      </w:r>
    </w:p>
    <w:p w14:paraId="65456021">
      <w:pPr>
        <w:tabs>
          <w:tab w:val="left" w:pos="360"/>
        </w:tabs>
        <w:spacing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77797C08">
      <w:pPr>
        <w:tabs>
          <w:tab w:val="left" w:pos="360"/>
        </w:tabs>
        <w:spacing w:line="460" w:lineRule="exact"/>
        <w:ind w:firstLine="482" w:firstLineChars="200"/>
        <w:rPr>
          <w:rFonts w:ascii="宋体" w:hAnsi="宋体" w:cs="宋体"/>
          <w:b/>
          <w:bCs/>
          <w:sz w:val="24"/>
        </w:rPr>
      </w:pPr>
      <w:bookmarkStart w:id="57" w:name="_Hlt26954739"/>
      <w:bookmarkEnd w:id="57"/>
      <w:bookmarkStart w:id="58" w:name="_Hlt26954852"/>
      <w:bookmarkEnd w:id="58"/>
      <w:bookmarkStart w:id="59" w:name="_Toc16938540"/>
      <w:bookmarkStart w:id="60" w:name="_Toc513029224"/>
      <w:bookmarkStart w:id="61" w:name="_Toc120614217"/>
      <w:bookmarkStart w:id="62" w:name="_Toc20823296"/>
      <w:r>
        <w:rPr>
          <w:rFonts w:hint="eastAsia" w:ascii="宋体" w:hAnsi="宋体" w:cs="宋体"/>
          <w:b/>
          <w:bCs/>
          <w:sz w:val="24"/>
        </w:rPr>
        <w:t>四、投标文件的递交</w:t>
      </w:r>
      <w:bookmarkEnd w:id="59"/>
      <w:bookmarkEnd w:id="60"/>
      <w:bookmarkEnd w:id="61"/>
      <w:bookmarkEnd w:id="62"/>
    </w:p>
    <w:p w14:paraId="571FEE21">
      <w:pPr>
        <w:tabs>
          <w:tab w:val="left" w:pos="360"/>
        </w:tabs>
        <w:spacing w:line="460" w:lineRule="exact"/>
        <w:ind w:firstLine="480" w:firstLineChars="200"/>
        <w:rPr>
          <w:rFonts w:ascii="宋体" w:hAnsi="宋体" w:cs="宋体"/>
          <w:sz w:val="24"/>
        </w:rPr>
      </w:pPr>
      <w:bookmarkStart w:id="63" w:name="_Toc20823298"/>
      <w:bookmarkStart w:id="64" w:name="_Toc16938542"/>
      <w:bookmarkStart w:id="65" w:name="_Toc513029226"/>
      <w:r>
        <w:rPr>
          <w:rFonts w:hint="eastAsia" w:ascii="宋体" w:hAnsi="宋体" w:cs="宋体"/>
          <w:sz w:val="24"/>
        </w:rPr>
        <w:t>1.投标文件的组成：资格审查文件、商务技术标、价格标、电子投标文件。</w:t>
      </w:r>
    </w:p>
    <w:p w14:paraId="619DE808">
      <w:pPr>
        <w:tabs>
          <w:tab w:val="left" w:pos="360"/>
        </w:tabs>
        <w:spacing w:line="460" w:lineRule="exact"/>
        <w:ind w:firstLine="480" w:firstLineChars="200"/>
        <w:rPr>
          <w:rFonts w:ascii="宋体" w:hAnsi="宋体" w:cs="宋体"/>
          <w:sz w:val="24"/>
        </w:rPr>
      </w:pPr>
      <w:r>
        <w:rPr>
          <w:rFonts w:hint="eastAsia" w:ascii="宋体" w:hAnsi="宋体" w:cs="宋体"/>
          <w:sz w:val="24"/>
        </w:rPr>
        <w:t>1.1纸质投标文件分资格审查文件、商务技术标、价格标三部分内容。每一部分内容均须提供“壹份正本、叁份副本”纸质响应文件，须分别单独牢固装订，不得相互混淆。价格标不得出现于资格审查文件和商务技术标中。</w:t>
      </w:r>
    </w:p>
    <w:p w14:paraId="66215263">
      <w:pPr>
        <w:tabs>
          <w:tab w:val="left" w:pos="360"/>
        </w:tabs>
        <w:spacing w:line="460" w:lineRule="exact"/>
        <w:ind w:firstLine="480" w:firstLineChars="200"/>
        <w:rPr>
          <w:rFonts w:ascii="宋体" w:hAnsi="宋体" w:cs="宋体"/>
          <w:sz w:val="24"/>
        </w:rPr>
      </w:pPr>
      <w:r>
        <w:rPr>
          <w:rFonts w:hint="eastAsia" w:ascii="宋体" w:hAnsi="宋体" w:cs="宋体"/>
          <w:sz w:val="24"/>
        </w:rPr>
        <w:t>1.2纸质响应文件“资格审查文件”、“商务技术标”、“价格标”分别密封。封袋上注明“项目名称”、“项目编号（若有）”、“投标人名称”、“日期”等信息，密封处加盖公章或签字（被授权人或法定代表人）。</w:t>
      </w:r>
    </w:p>
    <w:p w14:paraId="499D1D43">
      <w:pPr>
        <w:tabs>
          <w:tab w:val="left" w:pos="360"/>
        </w:tabs>
        <w:spacing w:line="460" w:lineRule="exact"/>
        <w:ind w:firstLine="480" w:firstLineChars="200"/>
        <w:rPr>
          <w:rFonts w:ascii="宋体" w:hAnsi="宋体" w:cs="宋体"/>
          <w:sz w:val="24"/>
        </w:rPr>
      </w:pPr>
      <w:r>
        <w:rPr>
          <w:rFonts w:hint="eastAsia" w:ascii="宋体" w:hAnsi="宋体" w:cs="宋体"/>
          <w:sz w:val="24"/>
        </w:rPr>
        <w:t>1.3纸质投标文件须采用A4纸（图纸等除外），正本须打印并由法定代表人或被授权人签字或盖章并加盖单位公章，副本可以是正本的复印件，但须加盖投标人单位公章。文件内容中不得行间插字、涂改、增删，如修补错漏处，须由投标文件签署人签字并加盖公章。</w:t>
      </w:r>
    </w:p>
    <w:p w14:paraId="217620BC">
      <w:pPr>
        <w:tabs>
          <w:tab w:val="left" w:pos="360"/>
        </w:tabs>
        <w:spacing w:line="460" w:lineRule="exact"/>
        <w:ind w:firstLine="482" w:firstLineChars="200"/>
        <w:rPr>
          <w:rFonts w:ascii="宋体" w:hAnsi="宋体" w:cs="宋体"/>
          <w:sz w:val="24"/>
        </w:rPr>
      </w:pPr>
      <w:r>
        <w:rPr>
          <w:rFonts w:hint="eastAsia" w:ascii="宋体" w:hAnsi="宋体" w:cs="宋体"/>
          <w:b/>
          <w:bCs/>
          <w:sz w:val="24"/>
        </w:rPr>
        <w:t>注：凡是响应文件中涉及投标人资信认证、人员证书、业绩荣誉等复印件，和要求法定代表人或被授权人签字，和以投标人名称落款并注明需要盖章的，均需相应盖章或签字。否则视为未按照招标文件要求盖章或签字。</w:t>
      </w:r>
    </w:p>
    <w:p w14:paraId="233C4CC5">
      <w:pPr>
        <w:tabs>
          <w:tab w:val="left" w:pos="360"/>
        </w:tabs>
        <w:spacing w:line="460" w:lineRule="exact"/>
        <w:ind w:firstLine="480" w:firstLineChars="200"/>
        <w:rPr>
          <w:rFonts w:ascii="宋体" w:hAnsi="宋体" w:cs="宋体"/>
          <w:sz w:val="24"/>
        </w:rPr>
      </w:pPr>
      <w:r>
        <w:rPr>
          <w:rFonts w:hint="eastAsia" w:ascii="宋体" w:hAnsi="宋体" w:cs="宋体"/>
          <w:sz w:val="24"/>
        </w:rPr>
        <w:t>1.4.电子响应文件（单独密封）</w:t>
      </w:r>
    </w:p>
    <w:p w14:paraId="2DD1F1C8">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和价格标的纸质投标文件扫描件（资格审查文件、商务技术标、价格标须分别逐页连续扫描为三个独立的PDF文件），采取U盘方式提交，存于一个U盘中即可，须单独密封提交。</w:t>
      </w:r>
    </w:p>
    <w:p w14:paraId="51206E56">
      <w:pPr>
        <w:pStyle w:val="17"/>
        <w:spacing w:line="460" w:lineRule="exact"/>
        <w:ind w:firstLine="482"/>
        <w:rPr>
          <w:rFonts w:ascii="宋体" w:hAnsi="宋体" w:cs="宋体"/>
          <w:b/>
          <w:bCs/>
          <w:kern w:val="2"/>
          <w:szCs w:val="24"/>
        </w:rPr>
      </w:pPr>
      <w:r>
        <w:rPr>
          <w:rFonts w:hint="eastAsia" w:ascii="宋体" w:hAnsi="宋体" w:cs="宋体"/>
          <w:b/>
          <w:bCs/>
          <w:kern w:val="2"/>
          <w:szCs w:val="24"/>
        </w:rPr>
        <w:t>特别提醒：未提供电子响应文件的，则视为无效投标。</w:t>
      </w:r>
    </w:p>
    <w:p w14:paraId="0D7E0638">
      <w:pPr>
        <w:tabs>
          <w:tab w:val="left" w:pos="360"/>
        </w:tabs>
        <w:spacing w:line="460" w:lineRule="exact"/>
        <w:ind w:firstLine="480" w:firstLineChars="200"/>
        <w:rPr>
          <w:rFonts w:ascii="宋体" w:hAnsi="宋体" w:cs="宋体"/>
          <w:sz w:val="24"/>
          <w:u w:val="double"/>
        </w:rPr>
      </w:pPr>
      <w:r>
        <w:rPr>
          <w:rFonts w:hint="eastAsia" w:ascii="宋体" w:hAnsi="宋体" w:cs="宋体"/>
          <w:sz w:val="24"/>
          <w:u w:val="double"/>
        </w:rPr>
        <w:t>电子响应文件内容应与提交的纸质响应文件内容一致。否则，由此产生的后果投标人自负。</w:t>
      </w:r>
    </w:p>
    <w:p w14:paraId="66BB6483">
      <w:pPr>
        <w:tabs>
          <w:tab w:val="left" w:pos="360"/>
        </w:tabs>
        <w:spacing w:line="460" w:lineRule="exact"/>
        <w:ind w:firstLine="480" w:firstLineChars="200"/>
        <w:rPr>
          <w:rFonts w:ascii="宋体" w:hAnsi="宋体" w:cs="宋体"/>
          <w:sz w:val="24"/>
        </w:rPr>
      </w:pPr>
      <w:r>
        <w:rPr>
          <w:rFonts w:hint="eastAsia" w:ascii="宋体" w:hAnsi="宋体" w:cs="宋体"/>
          <w:sz w:val="24"/>
        </w:rPr>
        <w:t>2.投标截止日期</w:t>
      </w:r>
      <w:bookmarkEnd w:id="63"/>
      <w:bookmarkEnd w:id="64"/>
      <w:bookmarkEnd w:id="65"/>
    </w:p>
    <w:p w14:paraId="1F022B72">
      <w:pPr>
        <w:tabs>
          <w:tab w:val="left" w:pos="360"/>
        </w:tabs>
        <w:spacing w:line="460" w:lineRule="exact"/>
        <w:ind w:firstLine="480" w:firstLineChars="200"/>
        <w:rPr>
          <w:rFonts w:ascii="宋体" w:hAnsi="宋体" w:cs="宋体"/>
          <w:sz w:val="24"/>
        </w:rPr>
      </w:pPr>
      <w:r>
        <w:rPr>
          <w:rFonts w:hint="eastAsia" w:ascii="宋体" w:hAnsi="宋体" w:cs="宋体"/>
          <w:sz w:val="24"/>
        </w:rPr>
        <w:t>2.1 投标人提交投标文件的时间不得迟于招标公告中规定的投标文件提交截止时间。</w:t>
      </w:r>
    </w:p>
    <w:p w14:paraId="1B6C8A3C">
      <w:pPr>
        <w:tabs>
          <w:tab w:val="left" w:pos="360"/>
        </w:tabs>
        <w:spacing w:line="460" w:lineRule="exact"/>
        <w:ind w:firstLine="480" w:firstLineChars="200"/>
        <w:rPr>
          <w:rFonts w:ascii="宋体" w:hAnsi="宋体" w:cs="宋体"/>
          <w:sz w:val="24"/>
        </w:rPr>
      </w:pPr>
      <w:r>
        <w:rPr>
          <w:rFonts w:hint="eastAsia" w:ascii="宋体" w:hAnsi="宋体" w:cs="宋体"/>
          <w:sz w:val="24"/>
        </w:rPr>
        <w:t>投标人应充分考虑到交通路况、停车等风险因素，如因投标人自身原因造成的投标文件提交不成功由投标人自行承担全部责任。</w:t>
      </w:r>
    </w:p>
    <w:p w14:paraId="2EBEBD86">
      <w:pPr>
        <w:tabs>
          <w:tab w:val="left" w:pos="360"/>
        </w:tabs>
        <w:spacing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73879EAC">
      <w:pPr>
        <w:tabs>
          <w:tab w:val="left" w:pos="360"/>
        </w:tabs>
        <w:spacing w:line="460" w:lineRule="exact"/>
        <w:ind w:firstLine="480" w:firstLineChars="200"/>
        <w:rPr>
          <w:rFonts w:ascii="宋体" w:hAnsi="宋体" w:cs="宋体"/>
          <w:sz w:val="24"/>
        </w:rPr>
      </w:pPr>
      <w:bookmarkStart w:id="66" w:name="_Toc513029227"/>
      <w:bookmarkStart w:id="67" w:name="_Toc16938543"/>
      <w:bookmarkStart w:id="68" w:name="_Toc20823299"/>
      <w:r>
        <w:rPr>
          <w:rFonts w:hint="eastAsia" w:ascii="宋体" w:hAnsi="宋体" w:cs="宋体"/>
          <w:sz w:val="24"/>
        </w:rPr>
        <w:t>3.投标文件</w:t>
      </w:r>
      <w:bookmarkEnd w:id="66"/>
      <w:bookmarkEnd w:id="67"/>
      <w:bookmarkEnd w:id="68"/>
      <w:r>
        <w:rPr>
          <w:rFonts w:hint="eastAsia" w:ascii="宋体" w:hAnsi="宋体" w:cs="宋体"/>
          <w:sz w:val="24"/>
        </w:rPr>
        <w:t>的拒收</w:t>
      </w:r>
    </w:p>
    <w:p w14:paraId="2386FCBF">
      <w:pPr>
        <w:tabs>
          <w:tab w:val="left" w:pos="360"/>
        </w:tabs>
        <w:spacing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72D3D000">
      <w:pPr>
        <w:tabs>
          <w:tab w:val="left" w:pos="360"/>
        </w:tabs>
        <w:spacing w:line="460" w:lineRule="exact"/>
        <w:ind w:firstLine="480" w:firstLineChars="200"/>
        <w:rPr>
          <w:rFonts w:ascii="宋体" w:hAnsi="宋体" w:cs="宋体"/>
          <w:sz w:val="24"/>
        </w:rPr>
      </w:pPr>
      <w:bookmarkStart w:id="69" w:name="_Toc20823300"/>
      <w:bookmarkStart w:id="70" w:name="_Toc16938544"/>
      <w:bookmarkStart w:id="71" w:name="_Toc513029228"/>
      <w:r>
        <w:rPr>
          <w:rFonts w:hint="eastAsia" w:ascii="宋体" w:hAnsi="宋体" w:cs="宋体"/>
          <w:sz w:val="24"/>
        </w:rPr>
        <w:t>4.投标文件的撤回和修改</w:t>
      </w:r>
      <w:bookmarkEnd w:id="69"/>
      <w:bookmarkEnd w:id="70"/>
      <w:bookmarkEnd w:id="71"/>
    </w:p>
    <w:p w14:paraId="419C50A2">
      <w:pPr>
        <w:tabs>
          <w:tab w:val="left" w:pos="360"/>
        </w:tabs>
        <w:spacing w:line="460" w:lineRule="exact"/>
        <w:ind w:firstLine="480" w:firstLineChars="200"/>
        <w:rPr>
          <w:rFonts w:ascii="宋体" w:hAnsi="宋体" w:cs="宋体"/>
          <w:sz w:val="24"/>
        </w:rPr>
      </w:pPr>
      <w:r>
        <w:rPr>
          <w:rFonts w:hint="eastAsia" w:ascii="宋体" w:hAnsi="宋体" w:cs="宋体"/>
          <w:sz w:val="24"/>
        </w:rPr>
        <w:t>4.1 响应文件的撤回</w:t>
      </w:r>
    </w:p>
    <w:p w14:paraId="28160328">
      <w:pPr>
        <w:tabs>
          <w:tab w:val="left" w:pos="360"/>
        </w:tabs>
        <w:spacing w:line="460" w:lineRule="exact"/>
        <w:ind w:firstLine="480" w:firstLineChars="200"/>
        <w:rPr>
          <w:rFonts w:ascii="宋体" w:hAnsi="宋体" w:cs="宋体"/>
          <w:sz w:val="24"/>
        </w:rPr>
      </w:pPr>
      <w:r>
        <w:rPr>
          <w:rFonts w:hint="eastAsia" w:ascii="宋体" w:hAnsi="宋体" w:cs="宋体"/>
          <w:sz w:val="24"/>
        </w:rPr>
        <w:t>4.1.1投标人可在响应文件提交截止时间前，书面撤回其投标文件。</w:t>
      </w:r>
    </w:p>
    <w:p w14:paraId="4A8C0588">
      <w:pPr>
        <w:tabs>
          <w:tab w:val="left" w:pos="360"/>
        </w:tabs>
        <w:spacing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3E861A0E">
      <w:pPr>
        <w:tabs>
          <w:tab w:val="left" w:pos="360"/>
        </w:tabs>
        <w:spacing w:line="460" w:lineRule="exact"/>
        <w:ind w:firstLine="480" w:firstLineChars="200"/>
        <w:rPr>
          <w:rFonts w:ascii="宋体" w:hAnsi="宋体" w:cs="宋体"/>
          <w:sz w:val="24"/>
        </w:rPr>
      </w:pPr>
      <w:r>
        <w:rPr>
          <w:rFonts w:hint="eastAsia" w:ascii="宋体" w:hAnsi="宋体" w:cs="宋体"/>
          <w:sz w:val="24"/>
        </w:rPr>
        <w:t>4.2 投标文件的修改</w:t>
      </w:r>
    </w:p>
    <w:p w14:paraId="63708E63">
      <w:pPr>
        <w:tabs>
          <w:tab w:val="left" w:pos="360"/>
        </w:tabs>
        <w:spacing w:line="460" w:lineRule="exact"/>
        <w:ind w:firstLine="480" w:firstLineChars="200"/>
        <w:rPr>
          <w:rFonts w:ascii="宋体" w:hAnsi="宋体" w:cs="宋体"/>
          <w:sz w:val="24"/>
        </w:rPr>
      </w:pPr>
      <w:bookmarkStart w:id="72" w:name="_Toc513029229"/>
      <w:bookmarkStart w:id="73" w:name="_Toc120614218"/>
      <w:bookmarkStart w:id="74" w:name="_Toc20823301"/>
      <w:bookmarkStart w:id="75" w:name="_Toc16938545"/>
      <w:r>
        <w:rPr>
          <w:rFonts w:hint="eastAsia" w:ascii="宋体" w:hAnsi="宋体" w:cs="宋体"/>
          <w:sz w:val="24"/>
        </w:rPr>
        <w:t>在投标文件提交截止时间之后，投标人不得再对其提交的投标文件进行修改。</w:t>
      </w:r>
    </w:p>
    <w:p w14:paraId="64669939">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五、开标与评标</w:t>
      </w:r>
      <w:bookmarkEnd w:id="72"/>
      <w:bookmarkEnd w:id="73"/>
      <w:bookmarkEnd w:id="74"/>
      <w:bookmarkEnd w:id="75"/>
    </w:p>
    <w:p w14:paraId="5384A5D9">
      <w:pPr>
        <w:tabs>
          <w:tab w:val="left" w:pos="360"/>
        </w:tabs>
        <w:spacing w:line="460" w:lineRule="exact"/>
        <w:ind w:firstLine="480" w:firstLineChars="200"/>
        <w:rPr>
          <w:rFonts w:ascii="宋体" w:hAnsi="宋体" w:cs="宋体"/>
          <w:sz w:val="24"/>
        </w:rPr>
      </w:pPr>
      <w:bookmarkStart w:id="76" w:name="_Toc20823302"/>
      <w:bookmarkStart w:id="77" w:name="_Toc513029230"/>
      <w:bookmarkStart w:id="78" w:name="_Toc16938546"/>
      <w:r>
        <w:rPr>
          <w:rFonts w:hint="eastAsia" w:ascii="宋体" w:hAnsi="宋体" w:cs="宋体"/>
          <w:sz w:val="24"/>
        </w:rPr>
        <w:t>1开标</w:t>
      </w:r>
      <w:bookmarkEnd w:id="76"/>
      <w:bookmarkEnd w:id="77"/>
      <w:bookmarkEnd w:id="78"/>
    </w:p>
    <w:p w14:paraId="6D44C80C">
      <w:pPr>
        <w:tabs>
          <w:tab w:val="left" w:pos="360"/>
        </w:tabs>
        <w:spacing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48793AB4">
      <w:pPr>
        <w:tabs>
          <w:tab w:val="left" w:pos="360"/>
        </w:tabs>
        <w:spacing w:line="460" w:lineRule="exact"/>
        <w:ind w:firstLine="480" w:firstLineChars="200"/>
        <w:rPr>
          <w:rFonts w:ascii="宋体" w:hAnsi="宋体" w:cs="宋体"/>
          <w:sz w:val="24"/>
        </w:rPr>
      </w:pPr>
      <w:r>
        <w:rPr>
          <w:rFonts w:hint="eastAsia" w:ascii="宋体" w:hAnsi="宋体" w:cs="宋体"/>
          <w:sz w:val="24"/>
        </w:rPr>
        <w:t>1.2开标仪式由代理机构组织。</w:t>
      </w:r>
    </w:p>
    <w:p w14:paraId="719531DD">
      <w:pPr>
        <w:tabs>
          <w:tab w:val="left" w:pos="360"/>
        </w:tabs>
        <w:spacing w:line="460" w:lineRule="exact"/>
        <w:ind w:firstLine="480" w:firstLineChars="200"/>
        <w:rPr>
          <w:rFonts w:ascii="宋体" w:hAnsi="宋体" w:cs="宋体"/>
          <w:sz w:val="24"/>
        </w:rPr>
      </w:pPr>
      <w:bookmarkStart w:id="79" w:name="_Toc16938547"/>
      <w:bookmarkStart w:id="80" w:name="_Toc20823303"/>
      <w:bookmarkStart w:id="81" w:name="_Toc513029231"/>
      <w:r>
        <w:rPr>
          <w:rFonts w:hint="eastAsia" w:ascii="宋体" w:hAnsi="宋体" w:cs="宋体"/>
          <w:sz w:val="24"/>
        </w:rPr>
        <w:t>2评标委员会</w:t>
      </w:r>
    </w:p>
    <w:p w14:paraId="3F687200">
      <w:pPr>
        <w:tabs>
          <w:tab w:val="left" w:pos="360"/>
        </w:tabs>
        <w:spacing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087A6085">
      <w:pPr>
        <w:tabs>
          <w:tab w:val="left" w:pos="360"/>
        </w:tabs>
        <w:spacing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w:t>
      </w:r>
    </w:p>
    <w:p w14:paraId="29FE29F4">
      <w:pPr>
        <w:tabs>
          <w:tab w:val="left" w:pos="360"/>
        </w:tabs>
        <w:spacing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2.3评委会独立工作，负责评审所有投标文件并确定中标候选人。</w:t>
      </w:r>
    </w:p>
    <w:p w14:paraId="2CD38D67">
      <w:pPr>
        <w:tabs>
          <w:tab w:val="left" w:pos="360"/>
        </w:tabs>
        <w:spacing w:line="460" w:lineRule="exact"/>
        <w:ind w:firstLine="480" w:firstLineChars="200"/>
        <w:rPr>
          <w:rFonts w:ascii="宋体" w:hAnsi="宋体" w:cs="宋体"/>
          <w:sz w:val="24"/>
        </w:rPr>
      </w:pPr>
      <w:r>
        <w:rPr>
          <w:rFonts w:hint="eastAsia" w:ascii="宋体" w:hAnsi="宋体" w:cs="宋体"/>
          <w:sz w:val="24"/>
        </w:rPr>
        <w:t>3.评标过程的保密与公正</w:t>
      </w:r>
    </w:p>
    <w:bookmarkEnd w:id="79"/>
    <w:bookmarkEnd w:id="80"/>
    <w:bookmarkEnd w:id="81"/>
    <w:p w14:paraId="77EB1688">
      <w:pPr>
        <w:tabs>
          <w:tab w:val="left" w:pos="360"/>
        </w:tabs>
        <w:spacing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0F2691D0">
      <w:pPr>
        <w:tabs>
          <w:tab w:val="left" w:pos="360"/>
        </w:tabs>
        <w:spacing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75B639F9">
      <w:pPr>
        <w:tabs>
          <w:tab w:val="left" w:pos="360"/>
        </w:tabs>
        <w:spacing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2B45ECD9">
      <w:pPr>
        <w:tabs>
          <w:tab w:val="left" w:pos="360"/>
        </w:tabs>
        <w:spacing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64CA82EF">
      <w:pPr>
        <w:tabs>
          <w:tab w:val="left" w:pos="360"/>
        </w:tabs>
        <w:spacing w:line="460" w:lineRule="exact"/>
        <w:ind w:firstLine="480" w:firstLineChars="200"/>
        <w:rPr>
          <w:rFonts w:ascii="宋体" w:hAnsi="宋体" w:cs="宋体"/>
          <w:sz w:val="24"/>
        </w:rPr>
      </w:pPr>
      <w:bookmarkStart w:id="82" w:name="_Toc20823304"/>
      <w:bookmarkStart w:id="83" w:name="_Toc16938548"/>
      <w:bookmarkStart w:id="84" w:name="_Toc513029232"/>
      <w:r>
        <w:rPr>
          <w:rFonts w:hint="eastAsia" w:ascii="宋体" w:hAnsi="宋体" w:cs="宋体"/>
          <w:sz w:val="24"/>
        </w:rPr>
        <w:t>4.投标的澄清</w:t>
      </w:r>
      <w:bookmarkEnd w:id="82"/>
      <w:bookmarkEnd w:id="83"/>
      <w:bookmarkEnd w:id="84"/>
    </w:p>
    <w:p w14:paraId="2AE99A95">
      <w:pPr>
        <w:tabs>
          <w:tab w:val="left" w:pos="360"/>
        </w:tabs>
        <w:spacing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7F977943">
      <w:pPr>
        <w:tabs>
          <w:tab w:val="left" w:pos="360"/>
        </w:tabs>
        <w:spacing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72FFE402">
      <w:pPr>
        <w:tabs>
          <w:tab w:val="left" w:pos="360"/>
        </w:tabs>
        <w:spacing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5270BE1E">
      <w:pPr>
        <w:tabs>
          <w:tab w:val="left" w:pos="360"/>
        </w:tabs>
        <w:spacing w:line="460" w:lineRule="exact"/>
        <w:ind w:firstLine="480" w:firstLineChars="200"/>
        <w:rPr>
          <w:rFonts w:ascii="宋体" w:hAnsi="宋体" w:cs="宋体"/>
          <w:sz w:val="24"/>
        </w:rPr>
      </w:pPr>
      <w:r>
        <w:rPr>
          <w:rFonts w:hint="eastAsia" w:ascii="宋体" w:hAnsi="宋体" w:cs="宋体"/>
          <w:sz w:val="24"/>
        </w:rPr>
        <w:t>5.对投标文件的初审</w:t>
      </w:r>
    </w:p>
    <w:p w14:paraId="543B40B4">
      <w:pPr>
        <w:tabs>
          <w:tab w:val="left" w:pos="360"/>
        </w:tabs>
        <w:spacing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2757C6FD">
      <w:pPr>
        <w:tabs>
          <w:tab w:val="left" w:pos="360"/>
        </w:tabs>
        <w:spacing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52F5147C">
      <w:pPr>
        <w:tabs>
          <w:tab w:val="left" w:pos="360"/>
        </w:tabs>
        <w:spacing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4D9E10F4">
      <w:pPr>
        <w:tabs>
          <w:tab w:val="left" w:pos="360"/>
        </w:tabs>
        <w:spacing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0A0F60F0">
      <w:pPr>
        <w:tabs>
          <w:tab w:val="left" w:pos="360"/>
        </w:tabs>
        <w:spacing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11040652">
      <w:pPr>
        <w:tabs>
          <w:tab w:val="left" w:pos="360"/>
        </w:tabs>
        <w:spacing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6E4ACE82">
      <w:pPr>
        <w:tabs>
          <w:tab w:val="left" w:pos="360"/>
        </w:tabs>
        <w:spacing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1A75F1D3">
      <w:pPr>
        <w:tabs>
          <w:tab w:val="left" w:pos="360"/>
        </w:tabs>
        <w:spacing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56966E4B">
      <w:pPr>
        <w:tabs>
          <w:tab w:val="left" w:pos="360"/>
        </w:tabs>
        <w:spacing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743CF43F">
      <w:pPr>
        <w:tabs>
          <w:tab w:val="left" w:pos="360"/>
        </w:tabs>
        <w:spacing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2C3BCD6F">
      <w:pPr>
        <w:tabs>
          <w:tab w:val="left" w:pos="360"/>
        </w:tabs>
        <w:spacing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4C3AC79D">
      <w:pPr>
        <w:tabs>
          <w:tab w:val="left" w:pos="360"/>
        </w:tabs>
        <w:spacing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6A84C6FB">
      <w:pPr>
        <w:tabs>
          <w:tab w:val="left" w:pos="360"/>
        </w:tabs>
        <w:spacing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5EE8B916">
      <w:pPr>
        <w:tabs>
          <w:tab w:val="left" w:pos="360"/>
        </w:tabs>
        <w:spacing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72236864">
      <w:pPr>
        <w:tabs>
          <w:tab w:val="left" w:pos="360"/>
        </w:tabs>
        <w:spacing w:line="460" w:lineRule="exact"/>
        <w:ind w:firstLine="480" w:firstLineChars="200"/>
        <w:rPr>
          <w:rFonts w:ascii="宋体" w:hAnsi="宋体" w:cs="宋体"/>
          <w:sz w:val="24"/>
        </w:rPr>
      </w:pPr>
      <w:bookmarkStart w:id="85" w:name="_Toc20823306"/>
      <w:bookmarkStart w:id="86" w:name="_Toc513029234"/>
      <w:bookmarkStart w:id="87" w:name="_Toc16938550"/>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7E5BE20B">
      <w:pPr>
        <w:tabs>
          <w:tab w:val="left" w:pos="360"/>
        </w:tabs>
        <w:spacing w:line="460" w:lineRule="exact"/>
        <w:ind w:firstLine="480" w:firstLineChars="200"/>
        <w:rPr>
          <w:rFonts w:ascii="宋体" w:hAnsi="宋体" w:cs="宋体"/>
          <w:sz w:val="24"/>
        </w:rPr>
      </w:pPr>
      <w:r>
        <w:rPr>
          <w:rFonts w:hint="eastAsia" w:ascii="宋体" w:hAnsi="宋体" w:cs="宋体"/>
          <w:sz w:val="24"/>
        </w:rPr>
        <w:t>5.7投标人在开、评标全过程中应保持通讯畅通，并安排专人与代理机构及评标委员会联系。</w:t>
      </w:r>
    </w:p>
    <w:bookmarkEnd w:id="85"/>
    <w:bookmarkEnd w:id="86"/>
    <w:bookmarkEnd w:id="87"/>
    <w:p w14:paraId="10266B93">
      <w:pPr>
        <w:tabs>
          <w:tab w:val="left" w:pos="360"/>
        </w:tabs>
        <w:spacing w:line="460" w:lineRule="exact"/>
        <w:ind w:firstLine="480" w:firstLineChars="200"/>
        <w:rPr>
          <w:rFonts w:ascii="宋体" w:hAnsi="宋体" w:cs="宋体"/>
          <w:sz w:val="24"/>
        </w:rPr>
      </w:pPr>
      <w:r>
        <w:rPr>
          <w:rFonts w:hint="eastAsia" w:ascii="宋体" w:hAnsi="宋体" w:cs="宋体"/>
          <w:sz w:val="24"/>
        </w:rPr>
        <w:t>6.无效投标条款和废标条款</w:t>
      </w:r>
    </w:p>
    <w:p w14:paraId="35FFF7E2">
      <w:pPr>
        <w:tabs>
          <w:tab w:val="left" w:pos="360"/>
        </w:tabs>
        <w:spacing w:line="460" w:lineRule="exact"/>
        <w:ind w:firstLine="480" w:firstLineChars="200"/>
        <w:rPr>
          <w:rFonts w:ascii="宋体" w:hAnsi="宋体" w:cs="宋体"/>
          <w:sz w:val="24"/>
        </w:rPr>
      </w:pPr>
      <w:bookmarkStart w:id="88" w:name="_Toc20823307"/>
      <w:bookmarkStart w:id="89" w:name="_Toc513029235"/>
      <w:bookmarkStart w:id="90" w:name="_Toc16938551"/>
      <w:r>
        <w:rPr>
          <w:rFonts w:hint="eastAsia" w:ascii="宋体" w:hAnsi="宋体" w:cs="宋体"/>
          <w:sz w:val="24"/>
        </w:rPr>
        <w:t>6.1无效投标条款</w:t>
      </w:r>
    </w:p>
    <w:p w14:paraId="627AA4EE">
      <w:pPr>
        <w:tabs>
          <w:tab w:val="left" w:pos="360"/>
        </w:tabs>
        <w:spacing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4F0A4D61">
      <w:pPr>
        <w:tabs>
          <w:tab w:val="left" w:pos="360"/>
        </w:tabs>
        <w:spacing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736D4A96">
      <w:pPr>
        <w:tabs>
          <w:tab w:val="left" w:pos="360"/>
        </w:tabs>
        <w:spacing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7F1F3CA9">
      <w:pPr>
        <w:tabs>
          <w:tab w:val="left" w:pos="360"/>
        </w:tabs>
        <w:spacing w:line="460" w:lineRule="exact"/>
        <w:ind w:firstLine="480" w:firstLineChars="200"/>
        <w:rPr>
          <w:rFonts w:ascii="宋体" w:hAnsi="宋体" w:cs="宋体"/>
          <w:sz w:val="24"/>
        </w:rPr>
      </w:pPr>
      <w:r>
        <w:rPr>
          <w:rFonts w:hint="eastAsia" w:ascii="宋体" w:hAnsi="宋体" w:cs="宋体"/>
          <w:sz w:val="24"/>
        </w:rPr>
        <w:t>6.1.4未通过符合性检查的。</w:t>
      </w:r>
    </w:p>
    <w:p w14:paraId="12F2B9AB">
      <w:pPr>
        <w:tabs>
          <w:tab w:val="left" w:pos="360"/>
        </w:tabs>
        <w:spacing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69068D37">
      <w:pPr>
        <w:tabs>
          <w:tab w:val="left" w:pos="360"/>
        </w:tabs>
        <w:spacing w:line="460" w:lineRule="exact"/>
        <w:ind w:firstLine="480" w:firstLineChars="200"/>
        <w:rPr>
          <w:rFonts w:ascii="宋体" w:hAnsi="宋体" w:cs="宋体"/>
          <w:sz w:val="24"/>
        </w:rPr>
      </w:pPr>
      <w:r>
        <w:rPr>
          <w:rFonts w:hint="eastAsia" w:ascii="宋体" w:hAnsi="宋体" w:cs="宋体"/>
          <w:sz w:val="24"/>
        </w:rPr>
        <w:t>6.1.6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0EF0748">
      <w:pPr>
        <w:tabs>
          <w:tab w:val="left" w:pos="360"/>
        </w:tabs>
        <w:spacing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4C62F93B">
      <w:pPr>
        <w:tabs>
          <w:tab w:val="left" w:pos="360"/>
        </w:tabs>
        <w:spacing w:line="460" w:lineRule="exact"/>
        <w:ind w:firstLine="480" w:firstLineChars="200"/>
        <w:rPr>
          <w:rFonts w:ascii="宋体" w:hAnsi="宋体" w:cs="宋体"/>
          <w:sz w:val="24"/>
        </w:rPr>
      </w:pPr>
      <w:r>
        <w:rPr>
          <w:rFonts w:hint="eastAsia" w:ascii="宋体" w:hAnsi="宋体" w:cs="宋体"/>
          <w:sz w:val="24"/>
        </w:rPr>
        <w:t>6.1.8投标文件含有招标人不能接受的附加条件的。</w:t>
      </w:r>
    </w:p>
    <w:p w14:paraId="48E50768">
      <w:pPr>
        <w:spacing w:line="360" w:lineRule="auto"/>
        <w:ind w:firstLine="480" w:firstLineChars="200"/>
        <w:rPr>
          <w:rFonts w:ascii="宋体" w:hAnsi="宋体" w:cs="宋体"/>
          <w:b/>
          <w:bCs/>
          <w:sz w:val="24"/>
          <w:u w:val="single"/>
        </w:rPr>
      </w:pPr>
      <w:r>
        <w:rPr>
          <w:rFonts w:hint="eastAsia" w:ascii="宋体" w:hAnsi="宋体" w:cs="宋体"/>
          <w:sz w:val="24"/>
        </w:rPr>
        <w:t xml:space="preserve">6.1.9 </w:t>
      </w:r>
      <w:r>
        <w:rPr>
          <w:rFonts w:hint="eastAsia" w:ascii="宋体" w:hAnsi="宋体" w:cs="宋体"/>
          <w:b/>
          <w:bCs/>
          <w:sz w:val="24"/>
          <w:u w:val="single"/>
        </w:rPr>
        <w:t>投标报价低于采购项目预算50%的，即投标报价＜采购项目预算×50%或者投标报价低于采购项目最高限价45%的，即投标报价＜采购项目最高限价×45%或者评标委员会认为投标人报价过低，有可能影响产品或服务的质量或者不能诚信履约的，应当要求其“在评审现场”合理的时间内提供“书面”说明，必要时提交“相关证明”材料；被要求的投标人不能证明其“报价合理性”的，评标委员会应当将其作为无效投标处理。</w:t>
      </w:r>
    </w:p>
    <w:p w14:paraId="1B0359F8">
      <w:pPr>
        <w:spacing w:line="360" w:lineRule="auto"/>
        <w:ind w:firstLine="480" w:firstLineChars="200"/>
        <w:rPr>
          <w:rFonts w:eastAsia="新宋体"/>
        </w:rPr>
      </w:pPr>
      <w:r>
        <w:rPr>
          <w:rFonts w:hint="eastAsia"/>
          <w:sz w:val="24"/>
          <w:szCs w:val="32"/>
        </w:rPr>
        <w:t>启动异常低价投标（响应）审查后，评审委员会应当要求相关投标人在30分钟内，提供项目具体成本测算等与报价合理性相关的书面说明及相关证明材料，对投标价格作出解释，由评审委员会结合同类产品在主要电商平台的价格、该行业当地薪资水平等情况，依据专业经验对投标人报价合理性进行判断。投标人不提供书面说明、证明材料，或者提供的书面说明、证明材料不能证明其报价合理性的，评审委员会应当将其作为无效投标处理。审查相关情况应当在评审报告中进行记录。</w:t>
      </w:r>
    </w:p>
    <w:p w14:paraId="7E06E49A">
      <w:pPr>
        <w:spacing w:line="360" w:lineRule="auto"/>
        <w:ind w:firstLine="480" w:firstLineChars="200"/>
      </w:pPr>
      <w:r>
        <w:rPr>
          <w:rFonts w:hint="eastAsia" w:ascii="宋体" w:hAnsi="宋体" w:cs="宋体"/>
          <w:sz w:val="24"/>
        </w:rPr>
        <w:t>6.1.10投标文件未按照招标文件要求签字或盖章的。</w:t>
      </w:r>
    </w:p>
    <w:p w14:paraId="249659F9">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6.1.11未提供电子档响应文件。</w:t>
      </w:r>
    </w:p>
    <w:p w14:paraId="6D62B985">
      <w:pPr>
        <w:tabs>
          <w:tab w:val="left" w:pos="360"/>
        </w:tabs>
        <w:spacing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2BB55B19">
      <w:pPr>
        <w:tabs>
          <w:tab w:val="left" w:pos="360"/>
        </w:tabs>
        <w:spacing w:line="460" w:lineRule="exact"/>
        <w:ind w:firstLine="480" w:firstLineChars="200"/>
        <w:rPr>
          <w:rFonts w:ascii="宋体" w:hAnsi="宋体" w:cs="宋体"/>
          <w:sz w:val="24"/>
        </w:rPr>
      </w:pPr>
      <w:r>
        <w:rPr>
          <w:rFonts w:hint="eastAsia" w:ascii="宋体" w:hAnsi="宋体" w:cs="宋体"/>
          <w:sz w:val="24"/>
        </w:rPr>
        <w:t>6.2废标条款：</w:t>
      </w:r>
    </w:p>
    <w:p w14:paraId="40A6C78A">
      <w:pPr>
        <w:tabs>
          <w:tab w:val="left" w:pos="360"/>
        </w:tabs>
        <w:spacing w:line="460" w:lineRule="exact"/>
        <w:ind w:firstLine="480" w:firstLineChars="200"/>
        <w:rPr>
          <w:rFonts w:ascii="宋体" w:hAnsi="宋体" w:cs="宋体"/>
          <w:sz w:val="24"/>
        </w:rPr>
      </w:pPr>
      <w:r>
        <w:rPr>
          <w:rFonts w:hint="eastAsia" w:ascii="宋体" w:hAnsi="宋体" w:cs="宋体"/>
          <w:sz w:val="24"/>
        </w:rPr>
        <w:t>6.2.1符合专业条件的投标人或者对招标文件作实质响应的投标人不足三家的。</w:t>
      </w:r>
    </w:p>
    <w:p w14:paraId="75A508FD">
      <w:pPr>
        <w:tabs>
          <w:tab w:val="left" w:pos="360"/>
        </w:tabs>
        <w:spacing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2FB71E16">
      <w:pPr>
        <w:tabs>
          <w:tab w:val="left" w:pos="360"/>
        </w:tabs>
        <w:spacing w:line="460" w:lineRule="exact"/>
        <w:ind w:firstLine="480" w:firstLineChars="200"/>
        <w:rPr>
          <w:rFonts w:ascii="宋体" w:hAnsi="宋体" w:cs="宋体"/>
          <w:sz w:val="24"/>
        </w:rPr>
      </w:pPr>
      <w:r>
        <w:rPr>
          <w:rFonts w:hint="eastAsia" w:ascii="宋体" w:hAnsi="宋体" w:cs="宋体"/>
          <w:sz w:val="24"/>
        </w:rPr>
        <w:t>6.2.3因重大变故，采购任务取消的。</w:t>
      </w:r>
    </w:p>
    <w:p w14:paraId="708F48C4">
      <w:pPr>
        <w:tabs>
          <w:tab w:val="left" w:pos="360"/>
        </w:tabs>
        <w:spacing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754B676B">
      <w:pPr>
        <w:tabs>
          <w:tab w:val="left" w:pos="360"/>
        </w:tabs>
        <w:spacing w:line="460" w:lineRule="exact"/>
        <w:ind w:firstLine="480" w:firstLineChars="200"/>
        <w:rPr>
          <w:rFonts w:ascii="宋体" w:hAnsi="宋体" w:cs="宋体"/>
          <w:sz w:val="24"/>
        </w:rPr>
      </w:pPr>
      <w:r>
        <w:rPr>
          <w:rFonts w:hint="eastAsia" w:ascii="宋体" w:hAnsi="宋体" w:cs="宋体"/>
          <w:sz w:val="24"/>
        </w:rPr>
        <w:t>6.3 投标截止时间结束后参加投标的投标人不足三家的处理：</w:t>
      </w:r>
    </w:p>
    <w:p w14:paraId="646EF722">
      <w:pPr>
        <w:tabs>
          <w:tab w:val="left" w:pos="360"/>
        </w:tabs>
        <w:spacing w:line="460" w:lineRule="exact"/>
        <w:ind w:firstLine="480" w:firstLineChars="200"/>
        <w:rPr>
          <w:rFonts w:ascii="宋体" w:hAnsi="宋体" w:cs="宋体"/>
          <w:sz w:val="24"/>
        </w:rPr>
      </w:pPr>
      <w:r>
        <w:rPr>
          <w:rFonts w:hint="eastAsia" w:ascii="宋体" w:hAnsi="宋体" w:cs="宋体"/>
          <w:sz w:val="24"/>
        </w:rPr>
        <w:t>6.3.1如出现投标截止时间结束后参加投标的投标人或者在评标期间对招标文件做出实质响应的投标人不足三家情况，按政府采购相关规定执行。</w:t>
      </w:r>
    </w:p>
    <w:bookmarkEnd w:id="88"/>
    <w:bookmarkEnd w:id="89"/>
    <w:bookmarkEnd w:id="90"/>
    <w:p w14:paraId="16B28361">
      <w:pPr>
        <w:tabs>
          <w:tab w:val="left" w:pos="360"/>
        </w:tabs>
        <w:spacing w:line="460" w:lineRule="exact"/>
        <w:ind w:firstLine="482" w:firstLineChars="200"/>
        <w:rPr>
          <w:rFonts w:ascii="宋体" w:hAnsi="宋体" w:cs="宋体"/>
          <w:b/>
          <w:bCs/>
          <w:sz w:val="24"/>
        </w:rPr>
      </w:pPr>
      <w:bookmarkStart w:id="91" w:name="_Toc120614219"/>
      <w:r>
        <w:rPr>
          <w:rFonts w:hint="eastAsia" w:ascii="宋体" w:hAnsi="宋体" w:cs="宋体"/>
          <w:b/>
          <w:bCs/>
          <w:sz w:val="24"/>
        </w:rPr>
        <w:t>六、定标</w:t>
      </w:r>
      <w:bookmarkEnd w:id="91"/>
    </w:p>
    <w:p w14:paraId="75A24E6B">
      <w:pPr>
        <w:tabs>
          <w:tab w:val="left" w:pos="360"/>
        </w:tabs>
        <w:spacing w:line="460" w:lineRule="exact"/>
        <w:ind w:firstLine="480" w:firstLineChars="200"/>
        <w:rPr>
          <w:rFonts w:ascii="宋体" w:hAnsi="宋体" w:cs="宋体"/>
          <w:sz w:val="24"/>
        </w:rPr>
      </w:pPr>
      <w:bookmarkStart w:id="92" w:name="_Toc16938554"/>
      <w:bookmarkStart w:id="93" w:name="_Toc20823310"/>
      <w:r>
        <w:rPr>
          <w:rFonts w:hint="eastAsia" w:ascii="宋体" w:hAnsi="宋体" w:cs="宋体"/>
          <w:sz w:val="24"/>
        </w:rPr>
        <w:t>1.确定</w:t>
      </w:r>
      <w:bookmarkEnd w:id="92"/>
      <w:bookmarkEnd w:id="93"/>
      <w:r>
        <w:rPr>
          <w:rFonts w:hint="eastAsia" w:ascii="宋体" w:hAnsi="宋体" w:cs="宋体"/>
          <w:sz w:val="24"/>
        </w:rPr>
        <w:t>中标单位</w:t>
      </w:r>
    </w:p>
    <w:p w14:paraId="5D055A22">
      <w:pPr>
        <w:tabs>
          <w:tab w:val="left" w:pos="360"/>
        </w:tabs>
        <w:spacing w:line="460" w:lineRule="exact"/>
        <w:ind w:firstLine="480" w:firstLineChars="200"/>
        <w:rPr>
          <w:rFonts w:ascii="宋体" w:hAnsi="宋体" w:cs="宋体"/>
          <w:sz w:val="24"/>
        </w:rPr>
      </w:pPr>
      <w:r>
        <w:rPr>
          <w:rFonts w:hint="eastAsia" w:ascii="宋体" w:hAnsi="宋体" w:cs="宋体"/>
          <w:sz w:val="24"/>
        </w:rPr>
        <w:t>1.1评委会在中标候选人中直接确定中标人。</w:t>
      </w:r>
    </w:p>
    <w:p w14:paraId="6634288E">
      <w:pPr>
        <w:tabs>
          <w:tab w:val="left" w:pos="360"/>
        </w:tabs>
        <w:spacing w:line="460" w:lineRule="exact"/>
        <w:ind w:firstLine="480" w:firstLineChars="200"/>
        <w:rPr>
          <w:rFonts w:ascii="宋体" w:hAnsi="宋体" w:cs="宋体"/>
          <w:sz w:val="24"/>
        </w:rPr>
      </w:pPr>
      <w:r>
        <w:rPr>
          <w:rFonts w:hint="eastAsia" w:ascii="宋体" w:hAnsi="宋体" w:cs="宋体"/>
          <w:sz w:val="24"/>
        </w:rPr>
        <w:t>1.2代理机构将在“江苏商贸职业学院网（http://www.jsbc.edu.cn/）”发布中标公告，公告期限为1个工作日。</w:t>
      </w:r>
    </w:p>
    <w:p w14:paraId="6255CB99">
      <w:pPr>
        <w:tabs>
          <w:tab w:val="left" w:pos="360"/>
        </w:tabs>
        <w:spacing w:line="460" w:lineRule="exact"/>
        <w:ind w:firstLine="480" w:firstLineChars="200"/>
        <w:rPr>
          <w:rFonts w:ascii="宋体" w:hAnsi="宋体" w:cs="宋体"/>
          <w:sz w:val="24"/>
        </w:rPr>
      </w:pPr>
      <w:r>
        <w:rPr>
          <w:rFonts w:hint="eastAsia" w:ascii="宋体" w:hAnsi="宋体" w:cs="宋体"/>
          <w:sz w:val="24"/>
        </w:rPr>
        <w:t>1.3若有充分证据证明，中标人出现下列情况之一的，一经查实，将被取消中标资格：</w:t>
      </w:r>
    </w:p>
    <w:p w14:paraId="6AEC95DB">
      <w:pPr>
        <w:tabs>
          <w:tab w:val="left" w:pos="360"/>
        </w:tabs>
        <w:spacing w:line="460" w:lineRule="exact"/>
        <w:ind w:firstLine="480" w:firstLineChars="200"/>
        <w:rPr>
          <w:rFonts w:ascii="宋体" w:hAnsi="宋体" w:cs="宋体"/>
          <w:sz w:val="24"/>
        </w:rPr>
      </w:pPr>
      <w:r>
        <w:rPr>
          <w:rFonts w:hint="eastAsia" w:ascii="宋体" w:hAnsi="宋体" w:cs="宋体"/>
          <w:sz w:val="24"/>
        </w:rPr>
        <w:t>1.3.1提供虚假材料谋取中标的。</w:t>
      </w:r>
    </w:p>
    <w:p w14:paraId="040EFA13">
      <w:pPr>
        <w:tabs>
          <w:tab w:val="left" w:pos="360"/>
        </w:tabs>
        <w:spacing w:line="460" w:lineRule="exact"/>
        <w:ind w:firstLine="480" w:firstLineChars="200"/>
        <w:rPr>
          <w:rFonts w:ascii="宋体" w:hAnsi="宋体" w:cs="宋体"/>
          <w:sz w:val="24"/>
        </w:rPr>
      </w:pPr>
      <w:r>
        <w:rPr>
          <w:rFonts w:hint="eastAsia" w:ascii="宋体" w:hAnsi="宋体" w:cs="宋体"/>
          <w:sz w:val="24"/>
        </w:rPr>
        <w:t>1.3.2向招标人、代理机构行贿或者提供其他不正当利益的。</w:t>
      </w:r>
    </w:p>
    <w:p w14:paraId="5727461C">
      <w:pPr>
        <w:tabs>
          <w:tab w:val="left" w:pos="360"/>
        </w:tabs>
        <w:spacing w:line="460" w:lineRule="exact"/>
        <w:ind w:firstLine="480" w:firstLineChars="200"/>
        <w:rPr>
          <w:rFonts w:ascii="宋体" w:hAnsi="宋体" w:cs="宋体"/>
          <w:sz w:val="24"/>
        </w:rPr>
      </w:pPr>
      <w:r>
        <w:rPr>
          <w:rFonts w:hint="eastAsia" w:ascii="宋体" w:hAnsi="宋体" w:cs="宋体"/>
          <w:sz w:val="24"/>
        </w:rPr>
        <w:t>1.3.3恶意竞争，投标总报价明显低于其自身合理成本且又无法提供证明的。</w:t>
      </w:r>
    </w:p>
    <w:p w14:paraId="59E1EDF6">
      <w:pPr>
        <w:tabs>
          <w:tab w:val="left" w:pos="360"/>
        </w:tabs>
        <w:spacing w:line="460" w:lineRule="exact"/>
        <w:ind w:firstLine="480" w:firstLineChars="200"/>
        <w:rPr>
          <w:rFonts w:ascii="宋体" w:hAnsi="宋体" w:cs="宋体"/>
          <w:sz w:val="24"/>
        </w:rPr>
      </w:pPr>
      <w:r>
        <w:rPr>
          <w:rFonts w:hint="eastAsia" w:ascii="宋体" w:hAnsi="宋体" w:cs="宋体"/>
          <w:sz w:val="24"/>
        </w:rPr>
        <w:t>1.3.4属于本文件规定的无效条件，但在评标过程中又未被评委会发现的。</w:t>
      </w:r>
    </w:p>
    <w:p w14:paraId="2CC4BA55">
      <w:pPr>
        <w:tabs>
          <w:tab w:val="left" w:pos="360"/>
        </w:tabs>
        <w:spacing w:line="460" w:lineRule="exact"/>
        <w:ind w:firstLine="480" w:firstLineChars="200"/>
        <w:rPr>
          <w:rFonts w:ascii="宋体" w:hAnsi="宋体" w:cs="宋体"/>
          <w:sz w:val="24"/>
        </w:rPr>
      </w:pPr>
      <w:r>
        <w:rPr>
          <w:rFonts w:hint="eastAsia" w:ascii="宋体" w:hAnsi="宋体" w:cs="宋体"/>
          <w:sz w:val="24"/>
        </w:rPr>
        <w:t>1.3.5与招标人或者其他投标人恶意串通的。</w:t>
      </w:r>
    </w:p>
    <w:p w14:paraId="1760B654">
      <w:pPr>
        <w:tabs>
          <w:tab w:val="left" w:pos="360"/>
        </w:tabs>
        <w:spacing w:line="460" w:lineRule="exact"/>
        <w:ind w:firstLine="480" w:firstLineChars="200"/>
        <w:rPr>
          <w:rFonts w:ascii="宋体" w:hAnsi="宋体" w:cs="宋体"/>
          <w:sz w:val="24"/>
        </w:rPr>
      </w:pPr>
      <w:r>
        <w:rPr>
          <w:rFonts w:hint="eastAsia" w:ascii="宋体" w:hAnsi="宋体" w:cs="宋体"/>
          <w:sz w:val="24"/>
        </w:rPr>
        <w:t>1.3.6采取不正当手段诋毁、排挤其他投标人的。</w:t>
      </w:r>
    </w:p>
    <w:p w14:paraId="6EFE2A11">
      <w:pPr>
        <w:tabs>
          <w:tab w:val="left" w:pos="360"/>
        </w:tabs>
        <w:spacing w:line="460" w:lineRule="exact"/>
        <w:ind w:firstLine="480" w:firstLineChars="200"/>
        <w:rPr>
          <w:rFonts w:ascii="宋体" w:hAnsi="宋体" w:cs="宋体"/>
          <w:sz w:val="24"/>
        </w:rPr>
      </w:pPr>
      <w:bookmarkStart w:id="94" w:name="_Toc200451960"/>
      <w:r>
        <w:rPr>
          <w:rFonts w:hint="eastAsia" w:ascii="宋体" w:hAnsi="宋体" w:cs="宋体"/>
          <w:sz w:val="24"/>
        </w:rPr>
        <w:t>1.4.有下列情形之一的，视为投标人串通投标，投标无效：</w:t>
      </w:r>
    </w:p>
    <w:p w14:paraId="4473581C">
      <w:pPr>
        <w:tabs>
          <w:tab w:val="left" w:pos="360"/>
        </w:tabs>
        <w:spacing w:line="460" w:lineRule="exact"/>
        <w:ind w:firstLine="480" w:firstLineChars="200"/>
        <w:rPr>
          <w:rFonts w:ascii="宋体" w:hAnsi="宋体" w:cs="宋体"/>
          <w:sz w:val="24"/>
        </w:rPr>
      </w:pPr>
      <w:r>
        <w:rPr>
          <w:rFonts w:hint="eastAsia" w:ascii="宋体" w:hAnsi="宋体" w:cs="宋体"/>
          <w:sz w:val="24"/>
        </w:rPr>
        <w:t>1.4.1不同投标人的投标文件由同一单位或者个人编制；</w:t>
      </w:r>
    </w:p>
    <w:p w14:paraId="498685E9">
      <w:pPr>
        <w:tabs>
          <w:tab w:val="left" w:pos="360"/>
        </w:tabs>
        <w:spacing w:line="460" w:lineRule="exact"/>
        <w:ind w:firstLine="480" w:firstLineChars="200"/>
        <w:rPr>
          <w:rFonts w:ascii="宋体" w:hAnsi="宋体" w:cs="宋体"/>
          <w:sz w:val="24"/>
        </w:rPr>
      </w:pPr>
      <w:r>
        <w:rPr>
          <w:rFonts w:hint="eastAsia" w:ascii="宋体" w:hAnsi="宋体" w:cs="宋体"/>
          <w:sz w:val="24"/>
        </w:rPr>
        <w:t>1.4.2不同投标人委托同一单位或者个人办理投标事宜；</w:t>
      </w:r>
    </w:p>
    <w:p w14:paraId="1D7EC6D2">
      <w:pPr>
        <w:tabs>
          <w:tab w:val="left" w:pos="360"/>
        </w:tabs>
        <w:spacing w:line="460" w:lineRule="exact"/>
        <w:ind w:firstLine="480" w:firstLineChars="200"/>
        <w:rPr>
          <w:rFonts w:ascii="宋体" w:hAnsi="宋体" w:cs="宋体"/>
          <w:sz w:val="24"/>
        </w:rPr>
      </w:pPr>
      <w:r>
        <w:rPr>
          <w:rFonts w:hint="eastAsia" w:ascii="宋体" w:hAnsi="宋体" w:cs="宋体"/>
          <w:sz w:val="24"/>
        </w:rPr>
        <w:t>1.4.3不同投标人的投标文件载明的项目管理成员或者联系人员为同一人；</w:t>
      </w:r>
    </w:p>
    <w:p w14:paraId="2A404460">
      <w:pPr>
        <w:tabs>
          <w:tab w:val="left" w:pos="360"/>
        </w:tabs>
        <w:spacing w:line="460" w:lineRule="exact"/>
        <w:ind w:firstLine="480" w:firstLineChars="200"/>
        <w:rPr>
          <w:rFonts w:ascii="宋体" w:hAnsi="宋体" w:cs="宋体"/>
          <w:sz w:val="24"/>
        </w:rPr>
      </w:pPr>
      <w:r>
        <w:rPr>
          <w:rFonts w:hint="eastAsia" w:ascii="宋体" w:hAnsi="宋体" w:cs="宋体"/>
          <w:sz w:val="24"/>
        </w:rPr>
        <w:t>1.4.4不同投标人的投标文件异常一致或者投标报价呈规律性差异；</w:t>
      </w:r>
    </w:p>
    <w:p w14:paraId="0C9FD62B">
      <w:pPr>
        <w:tabs>
          <w:tab w:val="left" w:pos="360"/>
        </w:tabs>
        <w:spacing w:line="460" w:lineRule="exact"/>
        <w:ind w:firstLine="480" w:firstLineChars="200"/>
        <w:rPr>
          <w:rFonts w:ascii="宋体" w:hAnsi="宋体" w:cs="宋体"/>
          <w:sz w:val="24"/>
        </w:rPr>
      </w:pPr>
      <w:r>
        <w:rPr>
          <w:rFonts w:hint="eastAsia" w:ascii="宋体" w:hAnsi="宋体" w:cs="宋体"/>
          <w:sz w:val="24"/>
        </w:rPr>
        <w:t>1.4.5不同投标人的投标文件相互混装。</w:t>
      </w:r>
    </w:p>
    <w:p w14:paraId="2AA2BEBF">
      <w:pPr>
        <w:tabs>
          <w:tab w:val="left" w:pos="360"/>
        </w:tabs>
        <w:spacing w:line="460" w:lineRule="exact"/>
        <w:ind w:firstLine="480" w:firstLineChars="200"/>
        <w:rPr>
          <w:rFonts w:ascii="宋体" w:hAnsi="宋体" w:cs="宋体"/>
          <w:sz w:val="24"/>
        </w:rPr>
      </w:pPr>
      <w:r>
        <w:rPr>
          <w:rFonts w:hint="eastAsia" w:ascii="宋体" w:hAnsi="宋体" w:cs="宋体"/>
          <w:sz w:val="24"/>
        </w:rPr>
        <w:t>2.质疑处理</w:t>
      </w:r>
      <w:bookmarkEnd w:id="94"/>
    </w:p>
    <w:p w14:paraId="55ADC1C5">
      <w:pPr>
        <w:tabs>
          <w:tab w:val="left" w:pos="360"/>
        </w:tabs>
        <w:spacing w:line="460" w:lineRule="exact"/>
        <w:ind w:firstLine="480" w:firstLineChars="200"/>
        <w:rPr>
          <w:rFonts w:ascii="宋体" w:hAnsi="宋体" w:cs="宋体"/>
          <w:sz w:val="24"/>
        </w:rPr>
      </w:pPr>
      <w:r>
        <w:rPr>
          <w:rFonts w:hint="eastAsia" w:ascii="宋体" w:hAnsi="宋体" w:cs="宋体"/>
          <w:sz w:val="24"/>
        </w:rPr>
        <w:t>2.1 提出质疑的投标人应当是参与所质疑项目采购活动的投标人。潜在投标人依法获取其可质疑的招标文件的，可以对招标文件提出质疑。</w:t>
      </w:r>
    </w:p>
    <w:p w14:paraId="574EFD39">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其中：对评审过程中涉及到的密封检查、身份核对、澄清等和程序性事项，投标人如有异议的，必须当场提出。否则，均视为投标人无异议。无论是否中标，投标人事后不得再就前述事项提出任何异议或质疑投诉。</w:t>
      </w:r>
    </w:p>
    <w:p w14:paraId="7BA7B71F">
      <w:pPr>
        <w:tabs>
          <w:tab w:val="left" w:pos="360"/>
        </w:tabs>
        <w:spacing w:line="460" w:lineRule="exact"/>
        <w:ind w:firstLine="480" w:firstLineChars="200"/>
        <w:rPr>
          <w:rFonts w:ascii="宋体" w:hAnsi="宋体" w:cs="宋体"/>
          <w:sz w:val="24"/>
        </w:rPr>
      </w:pPr>
      <w:r>
        <w:rPr>
          <w:rFonts w:hint="eastAsia" w:ascii="宋体" w:hAnsi="宋体" w:cs="宋体"/>
          <w:sz w:val="24"/>
        </w:rPr>
        <w:t>2.2投标人认为招标文件、招标过程和招标结果使自己的权益受到损害的，可以在知道或应知其权益受到损害之日起七个工作日内，以书面形式向代理机构或招标人提出质疑。上述应知其权益受到损害之日，是指：</w:t>
      </w:r>
    </w:p>
    <w:p w14:paraId="7D9E8A7B">
      <w:pPr>
        <w:tabs>
          <w:tab w:val="left" w:pos="360"/>
        </w:tabs>
        <w:spacing w:line="460" w:lineRule="exact"/>
        <w:ind w:firstLine="480" w:firstLineChars="200"/>
        <w:rPr>
          <w:rFonts w:ascii="宋体" w:hAnsi="宋体" w:cs="宋体"/>
          <w:sz w:val="24"/>
        </w:rPr>
      </w:pPr>
      <w:r>
        <w:rPr>
          <w:rFonts w:hint="eastAsia" w:ascii="宋体" w:hAnsi="宋体" w:cs="宋体"/>
          <w:sz w:val="24"/>
        </w:rPr>
        <w:t>2.2.1对可以质疑的招标文件提出质疑的，为收到招标文件之日或者招标文件公告期限届满之日；</w:t>
      </w:r>
    </w:p>
    <w:p w14:paraId="741433DE">
      <w:pPr>
        <w:tabs>
          <w:tab w:val="left" w:pos="360"/>
        </w:tabs>
        <w:spacing w:line="460" w:lineRule="exact"/>
        <w:ind w:firstLine="480" w:firstLineChars="200"/>
        <w:rPr>
          <w:rFonts w:ascii="宋体" w:hAnsi="宋体" w:cs="宋体"/>
          <w:sz w:val="24"/>
        </w:rPr>
      </w:pPr>
      <w:r>
        <w:rPr>
          <w:rFonts w:hint="eastAsia" w:ascii="宋体" w:hAnsi="宋体" w:cs="宋体"/>
          <w:sz w:val="24"/>
        </w:rPr>
        <w:t>2.2.2对招标过程提出质疑的，为各采购程序环节结束之日；</w:t>
      </w:r>
    </w:p>
    <w:p w14:paraId="695ABBD1">
      <w:pPr>
        <w:tabs>
          <w:tab w:val="left" w:pos="360"/>
        </w:tabs>
        <w:spacing w:line="460" w:lineRule="exact"/>
        <w:ind w:firstLine="480" w:firstLineChars="200"/>
        <w:rPr>
          <w:rFonts w:ascii="宋体" w:hAnsi="宋体" w:cs="宋体"/>
          <w:sz w:val="24"/>
        </w:rPr>
      </w:pPr>
      <w:r>
        <w:rPr>
          <w:rFonts w:hint="eastAsia" w:ascii="宋体" w:hAnsi="宋体" w:cs="宋体"/>
          <w:sz w:val="24"/>
        </w:rPr>
        <w:t>2.2.3对中标或者中标结果提出质疑的，为中标或者中标结果公告期限届满之日。</w:t>
      </w:r>
    </w:p>
    <w:p w14:paraId="62D5D783">
      <w:pPr>
        <w:tabs>
          <w:tab w:val="left" w:pos="360"/>
        </w:tabs>
        <w:spacing w:line="460" w:lineRule="exact"/>
        <w:ind w:firstLine="482" w:firstLineChars="200"/>
        <w:rPr>
          <w:rFonts w:ascii="宋体" w:hAnsi="宋体" w:cs="宋体"/>
          <w:sz w:val="24"/>
        </w:rPr>
      </w:pPr>
      <w:r>
        <w:rPr>
          <w:rFonts w:hint="eastAsia" w:ascii="宋体" w:hAnsi="宋体" w:cs="宋体"/>
          <w:b/>
          <w:bCs/>
          <w:sz w:val="24"/>
        </w:rPr>
        <w:t>投标人应当在法定质疑期内一次性提出针对同一采购程序环节的质疑</w:t>
      </w:r>
      <w:r>
        <w:rPr>
          <w:rFonts w:hint="eastAsia" w:ascii="宋体" w:hAnsi="宋体" w:cs="宋体"/>
          <w:sz w:val="24"/>
        </w:rPr>
        <w:t>。</w:t>
      </w:r>
    </w:p>
    <w:p w14:paraId="36ECD787">
      <w:pPr>
        <w:tabs>
          <w:tab w:val="left" w:pos="360"/>
        </w:tabs>
        <w:spacing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2.3质疑函必须按照本招标文件中《质疑函范本》要求的格式和内容进行填写。投标人如组成联合体参加投标，则《质疑函范本》中要求签字、盖章、加盖公章之处，联合体各方均须按要求签字、盖章、加盖公章。</w:t>
      </w:r>
    </w:p>
    <w:p w14:paraId="07C8FACE">
      <w:pPr>
        <w:tabs>
          <w:tab w:val="left" w:pos="360"/>
        </w:tabs>
        <w:spacing w:line="460" w:lineRule="exact"/>
        <w:ind w:firstLine="480" w:firstLineChars="200"/>
        <w:rPr>
          <w:rFonts w:ascii="宋体" w:hAnsi="宋体" w:cs="宋体"/>
          <w:sz w:val="24"/>
        </w:rPr>
      </w:pPr>
      <w:r>
        <w:rPr>
          <w:rFonts w:hint="eastAsia" w:ascii="宋体" w:hAnsi="宋体" w:cs="宋体"/>
          <w:sz w:val="24"/>
        </w:rPr>
        <w:t>2.4投标人提起质疑采取书面形式，可以现场送达。</w:t>
      </w:r>
    </w:p>
    <w:p w14:paraId="3E7C6627">
      <w:pPr>
        <w:tabs>
          <w:tab w:val="left" w:pos="360"/>
        </w:tabs>
        <w:spacing w:line="460" w:lineRule="exact"/>
        <w:ind w:firstLine="480" w:firstLineChars="200"/>
        <w:rPr>
          <w:rFonts w:ascii="宋体" w:hAnsi="宋体" w:cs="宋体"/>
          <w:sz w:val="24"/>
        </w:rPr>
      </w:pPr>
      <w:r>
        <w:rPr>
          <w:rFonts w:hint="eastAsia" w:ascii="宋体" w:hAnsi="宋体" w:cs="宋体"/>
          <w:sz w:val="24"/>
        </w:rPr>
        <w:t>3.中标通知书</w:t>
      </w:r>
    </w:p>
    <w:p w14:paraId="3070C0F7">
      <w:pPr>
        <w:tabs>
          <w:tab w:val="left" w:pos="360"/>
        </w:tabs>
        <w:spacing w:line="460" w:lineRule="exact"/>
        <w:ind w:firstLine="480" w:firstLineChars="200"/>
        <w:rPr>
          <w:rFonts w:ascii="宋体" w:hAnsi="宋体" w:cs="宋体"/>
          <w:sz w:val="24"/>
        </w:rPr>
      </w:pPr>
      <w:r>
        <w:rPr>
          <w:rFonts w:hint="eastAsia" w:ascii="宋体" w:hAnsi="宋体" w:cs="宋体"/>
          <w:sz w:val="24"/>
        </w:rPr>
        <w:t>3.l 中标结果确定后，招标人将向中标人发出中标通知书。中标人应在中标结果公告期满后5个工作日内到采购代理机构办理领取中标通知书手续，否则，由此产生的后果投标人自负。</w:t>
      </w:r>
    </w:p>
    <w:p w14:paraId="7E4E2373">
      <w:pPr>
        <w:tabs>
          <w:tab w:val="left" w:pos="360"/>
        </w:tabs>
        <w:spacing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3.2中标通知书将是合同的一个组成部分。对招标人和中标人均具有法律效力。中标通知书发出后，招标人改变中标结果的，或者中标人放弃中标项目的，应当依法承担法律责任。</w:t>
      </w:r>
    </w:p>
    <w:p w14:paraId="65837C97">
      <w:pPr>
        <w:tabs>
          <w:tab w:val="left" w:pos="360"/>
        </w:tabs>
        <w:spacing w:line="460" w:lineRule="exact"/>
        <w:ind w:firstLine="482" w:firstLineChars="200"/>
        <w:rPr>
          <w:rFonts w:ascii="宋体" w:hAnsi="宋体" w:cs="宋体"/>
          <w:b/>
          <w:bCs/>
          <w:sz w:val="24"/>
        </w:rPr>
      </w:pPr>
      <w:bookmarkStart w:id="95" w:name="_Toc120614220"/>
      <w:bookmarkStart w:id="96" w:name="_Toc16938552"/>
      <w:bookmarkStart w:id="97" w:name="_Toc20823308"/>
      <w:bookmarkStart w:id="98" w:name="_Toc513029236"/>
      <w:r>
        <w:rPr>
          <w:rFonts w:hint="eastAsia" w:ascii="宋体" w:hAnsi="宋体" w:cs="宋体"/>
          <w:b/>
          <w:bCs/>
          <w:sz w:val="24"/>
        </w:rPr>
        <w:t>七、授予合同</w:t>
      </w:r>
      <w:bookmarkEnd w:id="95"/>
    </w:p>
    <w:bookmarkEnd w:id="96"/>
    <w:bookmarkEnd w:id="97"/>
    <w:bookmarkEnd w:id="98"/>
    <w:p w14:paraId="6699252B">
      <w:pPr>
        <w:tabs>
          <w:tab w:val="left" w:pos="360"/>
        </w:tabs>
        <w:spacing w:line="460" w:lineRule="exact"/>
        <w:ind w:firstLine="480" w:firstLineChars="200"/>
        <w:rPr>
          <w:rFonts w:ascii="宋体" w:hAnsi="宋体" w:cs="宋体"/>
          <w:sz w:val="24"/>
        </w:rPr>
      </w:pPr>
      <w:bookmarkStart w:id="99" w:name="_Toc513029237"/>
      <w:bookmarkStart w:id="100" w:name="_Toc16938553"/>
      <w:bookmarkStart w:id="101" w:name="_Toc20823309"/>
      <w:r>
        <w:rPr>
          <w:rFonts w:hint="eastAsia" w:ascii="宋体" w:hAnsi="宋体" w:cs="宋体"/>
          <w:sz w:val="24"/>
        </w:rPr>
        <w:t>1.签订合同</w:t>
      </w:r>
    </w:p>
    <w:p w14:paraId="7B53E4F6">
      <w:pPr>
        <w:tabs>
          <w:tab w:val="left" w:pos="360"/>
        </w:tabs>
        <w:spacing w:line="460" w:lineRule="exact"/>
        <w:ind w:firstLine="480" w:firstLineChars="200"/>
        <w:rPr>
          <w:rFonts w:ascii="宋体" w:hAnsi="宋体" w:cs="宋体"/>
          <w:sz w:val="24"/>
        </w:rPr>
      </w:pPr>
      <w:r>
        <w:rPr>
          <w:rFonts w:hint="eastAsia" w:ascii="宋体" w:hAnsi="宋体" w:cs="宋体"/>
          <w:sz w:val="24"/>
        </w:rPr>
        <w:t>1.l中标人在《中标通知书》发出30日内必须按照招标文件确定的事项签订采购合同。招标人不得向中标人提出不合理的要求作为签订合同的条件，不得与中标人私下订立背离招标文件实质性内容的协议。</w:t>
      </w:r>
    </w:p>
    <w:p w14:paraId="784A3BBC">
      <w:pPr>
        <w:tabs>
          <w:tab w:val="left" w:pos="360"/>
        </w:tabs>
        <w:spacing w:line="460" w:lineRule="exact"/>
        <w:ind w:firstLine="480" w:firstLineChars="200"/>
        <w:rPr>
          <w:rFonts w:ascii="宋体" w:hAnsi="宋体" w:cs="宋体"/>
          <w:sz w:val="24"/>
        </w:rPr>
      </w:pPr>
      <w:r>
        <w:rPr>
          <w:rFonts w:hint="eastAsia" w:ascii="宋体" w:hAnsi="宋体" w:cs="宋体"/>
          <w:sz w:val="24"/>
        </w:rPr>
        <w:t>1.2中标人出现违约情形，应当及时纠正或补偿；造成损失的，按合同约定追究违约责任；发现有假冒、伪劣、走私产品、商业贿赂等违法情形的，应由招标人移交工商、质监、公安等行政执法部门依法查处。</w:t>
      </w:r>
    </w:p>
    <w:p w14:paraId="6D626A3D">
      <w:pPr>
        <w:spacing w:line="360" w:lineRule="auto"/>
        <w:ind w:firstLine="484" w:firstLineChars="202"/>
        <w:rPr>
          <w:rFonts w:ascii="宋体" w:hAnsi="宋体" w:cs="宋体"/>
          <w:sz w:val="24"/>
        </w:rPr>
      </w:pPr>
      <w:r>
        <w:rPr>
          <w:rFonts w:hint="eastAsia" w:ascii="宋体" w:hAnsi="宋体" w:cs="宋体"/>
          <w:sz w:val="24"/>
        </w:rPr>
        <w:t>1.3按采购合同约定支付的货款进行支付。</w:t>
      </w:r>
    </w:p>
    <w:p w14:paraId="182A3EE8">
      <w:pPr>
        <w:tabs>
          <w:tab w:val="left" w:pos="360"/>
        </w:tabs>
        <w:spacing w:line="460" w:lineRule="exact"/>
        <w:rPr>
          <w:rFonts w:ascii="宋体" w:hAnsi="宋体" w:cs="宋体"/>
          <w:b/>
          <w:bCs/>
          <w:sz w:val="24"/>
        </w:rPr>
      </w:pPr>
      <w:r>
        <w:rPr>
          <w:rFonts w:hint="eastAsia" w:ascii="宋体" w:hAnsi="宋体" w:cs="宋体"/>
          <w:b/>
          <w:bCs/>
          <w:sz w:val="24"/>
        </w:rPr>
        <w:t>八、未尽事宜</w:t>
      </w:r>
    </w:p>
    <w:bookmarkEnd w:id="99"/>
    <w:bookmarkEnd w:id="100"/>
    <w:bookmarkEnd w:id="101"/>
    <w:p w14:paraId="35F0D214">
      <w:pPr>
        <w:tabs>
          <w:tab w:val="left" w:pos="360"/>
        </w:tabs>
        <w:spacing w:line="460" w:lineRule="exact"/>
        <w:ind w:firstLine="480" w:firstLineChars="200"/>
        <w:rPr>
          <w:rFonts w:ascii="宋体" w:hAnsi="宋体" w:cs="宋体"/>
          <w:sz w:val="24"/>
        </w:rPr>
      </w:pPr>
      <w:r>
        <w:rPr>
          <w:rFonts w:hint="eastAsia" w:ascii="宋体" w:hAnsi="宋体" w:cs="宋体"/>
          <w:sz w:val="24"/>
        </w:rPr>
        <w:t>参照江苏商贸职业学院采购与招标管理内控制度规定执行。</w:t>
      </w:r>
    </w:p>
    <w:p w14:paraId="6FF891CC">
      <w:pPr>
        <w:rPr>
          <w:rFonts w:ascii="宋体" w:hAnsi="宋体" w:cs="宋体"/>
          <w:bCs/>
          <w:sz w:val="32"/>
          <w:szCs w:val="32"/>
        </w:rPr>
      </w:pPr>
      <w:r>
        <w:rPr>
          <w:rFonts w:hint="eastAsia" w:ascii="宋体" w:hAnsi="宋体" w:cs="宋体"/>
          <w:bCs/>
          <w:sz w:val="32"/>
          <w:szCs w:val="32"/>
        </w:rPr>
        <w:br w:type="page"/>
      </w:r>
    </w:p>
    <w:p w14:paraId="0D943A7E">
      <w:pPr>
        <w:jc w:val="center"/>
        <w:rPr>
          <w:rFonts w:ascii="宋体" w:hAnsi="宋体" w:cs="宋体"/>
          <w:bCs/>
          <w:sz w:val="32"/>
          <w:szCs w:val="32"/>
        </w:rPr>
      </w:pPr>
      <w:r>
        <w:rPr>
          <w:rFonts w:hint="eastAsia" w:ascii="宋体" w:hAnsi="宋体" w:cs="宋体"/>
          <w:bCs/>
          <w:sz w:val="32"/>
          <w:szCs w:val="32"/>
        </w:rPr>
        <w:t>第三部分 项目需求</w:t>
      </w:r>
    </w:p>
    <w:bookmarkEnd w:id="0"/>
    <w:bookmarkEnd w:id="1"/>
    <w:bookmarkEnd w:id="2"/>
    <w:p w14:paraId="78A58000">
      <w:pPr>
        <w:snapToGrid w:val="0"/>
        <w:spacing w:line="360" w:lineRule="auto"/>
        <w:ind w:firstLine="480" w:firstLineChars="200"/>
        <w:rPr>
          <w:rFonts w:ascii="宋体" w:hAnsi="宋体" w:cs="宋体"/>
          <w:b/>
          <w:bCs/>
          <w:sz w:val="24"/>
        </w:rPr>
      </w:pPr>
      <w:bookmarkStart w:id="102" w:name="_Toc182848971"/>
      <w:r>
        <w:rPr>
          <w:rFonts w:hint="eastAsia" w:ascii="宋体" w:hAnsi="宋体" w:cs="宋体"/>
          <w:sz w:val="24"/>
          <w:lang w:val="zh-CN"/>
        </w:rPr>
        <w:t>请投标</w:t>
      </w:r>
      <w:r>
        <w:rPr>
          <w:rFonts w:hint="eastAsia" w:ascii="宋体" w:hAnsi="宋体" w:cs="宋体"/>
          <w:sz w:val="24"/>
        </w:rPr>
        <w:t>人</w:t>
      </w:r>
      <w:r>
        <w:rPr>
          <w:rFonts w:hint="eastAsia" w:ascii="宋体" w:hAnsi="宋体" w:cs="宋体"/>
          <w:sz w:val="24"/>
          <w:lang w:val="zh-CN"/>
        </w:rPr>
        <w:t>在报名前和制作投标文件时仔细研究项目需求说明。投标</w:t>
      </w:r>
      <w:r>
        <w:rPr>
          <w:rFonts w:hint="eastAsia" w:ascii="宋体" w:hAnsi="宋体" w:cs="宋体"/>
          <w:sz w:val="24"/>
        </w:rPr>
        <w:t>人</w:t>
      </w:r>
      <w:r>
        <w:rPr>
          <w:rFonts w:hint="eastAsia" w:ascii="宋体" w:hAnsi="宋体" w:cs="宋体"/>
          <w:sz w:val="24"/>
          <w:lang w:val="zh-CN"/>
        </w:rPr>
        <w:t>不能简单照搬照抄采购方项目需求说明中的技术、商务要求，必须作实事求是的响应。如照搬照抄项目需求说明中的技术、商务要求的，中标后供应商在同采购方签订合同和履约环节中不得提出异议，一切后果和损失由中标</w:t>
      </w:r>
      <w:r>
        <w:rPr>
          <w:rFonts w:hint="eastAsia" w:ascii="宋体" w:hAnsi="宋体" w:cs="宋体"/>
          <w:sz w:val="24"/>
        </w:rPr>
        <w:t>人</w:t>
      </w:r>
      <w:r>
        <w:rPr>
          <w:rFonts w:hint="eastAsia" w:ascii="宋体" w:hAnsi="宋体" w:cs="宋体"/>
          <w:sz w:val="24"/>
          <w:lang w:val="zh-CN"/>
        </w:rPr>
        <w:t>承担。</w:t>
      </w:r>
      <w:bookmarkEnd w:id="102"/>
    </w:p>
    <w:p w14:paraId="3D23479F">
      <w:pPr>
        <w:spacing w:line="360" w:lineRule="auto"/>
        <w:ind w:firstLine="420"/>
        <w:rPr>
          <w:rFonts w:ascii="宋体" w:hAnsi="宋体" w:cs="宋体"/>
          <w:b/>
          <w:sz w:val="24"/>
        </w:rPr>
      </w:pPr>
      <w:r>
        <w:rPr>
          <w:rFonts w:hint="eastAsia" w:ascii="宋体" w:hAnsi="宋体" w:cs="宋体"/>
          <w:b/>
          <w:sz w:val="24"/>
        </w:rPr>
        <w:t>一、项目背景</w:t>
      </w:r>
    </w:p>
    <w:p w14:paraId="1132FB01">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为提高学生节约用水意识，现对学校新建宿舍楼采购智能水控设备，水表计量方式为计流水表；要求设备接入学校现有水控管理系统（智能水电管理系统）、能对用户下发补助、独立结算，需对接学校数据中心、支持对接一卡通系统、支持多种消费模式；共计</w:t>
      </w:r>
      <w:r>
        <w:rPr>
          <w:rFonts w:ascii="宋体" w:hAnsi="宋体" w:cs="宋体"/>
          <w:sz w:val="24"/>
        </w:rPr>
        <w:t>526</w:t>
      </w:r>
      <w:r>
        <w:rPr>
          <w:rFonts w:hint="eastAsia" w:ascii="宋体" w:hAnsi="宋体" w:cs="宋体"/>
          <w:sz w:val="24"/>
        </w:rPr>
        <w:t>个点位。</w:t>
      </w:r>
    </w:p>
    <w:p w14:paraId="41BE456F">
      <w:pPr>
        <w:spacing w:line="360" w:lineRule="auto"/>
        <w:rPr>
          <w:rFonts w:ascii="宋体" w:hAnsi="宋体" w:cs="宋体"/>
          <w:b/>
          <w:sz w:val="24"/>
        </w:rPr>
      </w:pPr>
      <w:r>
        <w:rPr>
          <w:rFonts w:hint="eastAsia" w:ascii="宋体" w:hAnsi="宋体" w:cs="宋体"/>
          <w:sz w:val="24"/>
        </w:rPr>
        <w:tab/>
      </w:r>
      <w:r>
        <w:rPr>
          <w:rFonts w:hint="eastAsia" w:ascii="宋体" w:hAnsi="宋体" w:cs="宋体"/>
          <w:b/>
          <w:sz w:val="24"/>
        </w:rPr>
        <w:t>二、建设目标</w:t>
      </w:r>
    </w:p>
    <w:p w14:paraId="3117B570">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2.1便利性</w:t>
      </w:r>
    </w:p>
    <w:p w14:paraId="4D5121A3">
      <w:pPr>
        <w:spacing w:line="360" w:lineRule="auto"/>
        <w:ind w:firstLine="420"/>
        <w:rPr>
          <w:rFonts w:ascii="宋体" w:hAnsi="宋体" w:cs="宋体"/>
          <w:sz w:val="24"/>
        </w:rPr>
      </w:pPr>
      <w:r>
        <w:rPr>
          <w:rFonts w:hint="eastAsia" w:ascii="宋体" w:hAnsi="宋体" w:cs="宋体"/>
          <w:sz w:val="24"/>
        </w:rPr>
        <w:t>系统设计采用轻量级的软件组件和水控器硬件，易于安装和维护。要求本地部署；用户可通过企业微信和今日校园作为应用入口，使用方便；通过手机应用即可完成设备的开通及调试、查看异常设备，运维方便。</w:t>
      </w:r>
    </w:p>
    <w:p w14:paraId="42E7688E">
      <w:pPr>
        <w:spacing w:line="360" w:lineRule="auto"/>
        <w:ind w:firstLine="420"/>
        <w:rPr>
          <w:rFonts w:ascii="宋体" w:hAnsi="宋体" w:cs="宋体"/>
          <w:sz w:val="24"/>
        </w:rPr>
      </w:pPr>
      <w:r>
        <w:rPr>
          <w:rFonts w:hint="eastAsia" w:ascii="宋体" w:hAnsi="宋体" w:cs="宋体"/>
          <w:sz w:val="24"/>
        </w:rPr>
        <w:t>2.2先进性</w:t>
      </w:r>
    </w:p>
    <w:p w14:paraId="71129ADB">
      <w:pPr>
        <w:spacing w:line="360" w:lineRule="auto"/>
        <w:ind w:firstLine="420"/>
        <w:rPr>
          <w:rFonts w:ascii="宋体" w:hAnsi="宋体" w:cs="宋体"/>
          <w:sz w:val="24"/>
        </w:rPr>
      </w:pPr>
      <w:r>
        <w:rPr>
          <w:rFonts w:hint="eastAsia" w:ascii="宋体" w:hAnsi="宋体" w:cs="宋体"/>
          <w:sz w:val="24"/>
        </w:rPr>
        <w:t>系统架构采用B/S系统，硬件模块与系统的通讯使用物联网IOT等核心技术，后台运用微服务架构，支持缓存数据库和多种关系数据库。</w:t>
      </w:r>
    </w:p>
    <w:p w14:paraId="1C75FEF9">
      <w:pPr>
        <w:spacing w:line="360" w:lineRule="auto"/>
        <w:ind w:firstLine="420"/>
        <w:rPr>
          <w:rFonts w:ascii="宋体" w:hAnsi="宋体" w:cs="宋体"/>
          <w:sz w:val="24"/>
        </w:rPr>
      </w:pPr>
      <w:r>
        <w:rPr>
          <w:rFonts w:hint="eastAsia" w:ascii="宋体" w:hAnsi="宋体" w:cs="宋体"/>
          <w:sz w:val="24"/>
        </w:rPr>
        <w:t>2.3安全性</w:t>
      </w:r>
    </w:p>
    <w:p w14:paraId="55CA8F4A">
      <w:pPr>
        <w:spacing w:line="360" w:lineRule="auto"/>
        <w:ind w:firstLine="420"/>
        <w:rPr>
          <w:rFonts w:ascii="宋体" w:hAnsi="宋体" w:cs="宋体"/>
          <w:sz w:val="24"/>
        </w:rPr>
      </w:pPr>
      <w:r>
        <w:rPr>
          <w:rFonts w:hint="eastAsia" w:ascii="宋体" w:hAnsi="宋体" w:cs="宋体"/>
          <w:sz w:val="24"/>
        </w:rPr>
        <w:t>采集服务与智能水控管理系统采用密文进行数据传输，数据动态加密。操作员分操作权限管理，确保数据的安全与可靠。供电带短路和漏电保护，保障设备用电安全。</w:t>
      </w:r>
    </w:p>
    <w:p w14:paraId="1E2532E3">
      <w:pPr>
        <w:spacing w:line="360" w:lineRule="auto"/>
        <w:ind w:firstLine="420"/>
        <w:rPr>
          <w:rFonts w:ascii="宋体" w:hAnsi="宋体" w:cs="宋体"/>
          <w:sz w:val="24"/>
        </w:rPr>
      </w:pPr>
      <w:r>
        <w:rPr>
          <w:rFonts w:hint="eastAsia" w:ascii="宋体" w:hAnsi="宋体" w:cs="宋体"/>
          <w:sz w:val="24"/>
        </w:rPr>
        <w:t>2.4可扩展性</w:t>
      </w:r>
    </w:p>
    <w:p w14:paraId="21A7BED5">
      <w:pPr>
        <w:spacing w:line="360" w:lineRule="auto"/>
        <w:ind w:firstLine="420"/>
        <w:rPr>
          <w:rFonts w:ascii="宋体" w:hAnsi="宋体" w:cs="宋体"/>
          <w:sz w:val="24"/>
        </w:rPr>
      </w:pPr>
      <w:r>
        <w:rPr>
          <w:rFonts w:hint="eastAsia" w:ascii="宋体" w:hAnsi="宋体" w:cs="宋体"/>
          <w:sz w:val="24"/>
        </w:rPr>
        <w:t>系统平台采用业界主流的基于开放标准的平台技术，可以开放接口，允许扩展到第三方的新应用；系统可以开放通讯协议，允许扩展第三方硬件；系统数据接口和业务接口，可以方便的与智慧校园进行集成。</w:t>
      </w:r>
    </w:p>
    <w:p w14:paraId="20563CE0">
      <w:pPr>
        <w:spacing w:line="360" w:lineRule="auto"/>
        <w:rPr>
          <w:rFonts w:ascii="宋体" w:hAnsi="宋体" w:cs="宋体"/>
          <w:b/>
          <w:sz w:val="24"/>
        </w:rPr>
      </w:pPr>
      <w:r>
        <w:rPr>
          <w:rFonts w:hint="eastAsia" w:ascii="宋体" w:hAnsi="宋体" w:cs="宋体"/>
          <w:sz w:val="24"/>
        </w:rPr>
        <w:tab/>
      </w:r>
      <w:r>
        <w:rPr>
          <w:rFonts w:hint="eastAsia" w:ascii="宋体" w:hAnsi="宋体" w:cs="宋体"/>
          <w:b/>
          <w:sz w:val="24"/>
        </w:rPr>
        <w:t>三、系统功能</w:t>
      </w:r>
    </w:p>
    <w:p w14:paraId="72CBF8BF">
      <w:pPr>
        <w:spacing w:line="360" w:lineRule="auto"/>
        <w:ind w:firstLine="420"/>
        <w:rPr>
          <w:rFonts w:ascii="宋体" w:hAnsi="宋体" w:cs="宋体"/>
          <w:sz w:val="24"/>
        </w:rPr>
      </w:pPr>
      <w:r>
        <w:rPr>
          <w:rFonts w:hint="eastAsia" w:ascii="宋体" w:hAnsi="宋体" w:cs="宋体"/>
          <w:sz w:val="24"/>
        </w:rPr>
        <w:t>3.1实时监控，异常自动警示</w:t>
      </w:r>
    </w:p>
    <w:p w14:paraId="78570FA5">
      <w:pPr>
        <w:spacing w:line="360" w:lineRule="auto"/>
        <w:ind w:firstLine="420"/>
        <w:rPr>
          <w:rFonts w:ascii="宋体" w:hAnsi="宋体" w:cs="宋体"/>
          <w:sz w:val="24"/>
        </w:rPr>
      </w:pPr>
      <w:r>
        <w:rPr>
          <w:rFonts w:hint="eastAsia" w:ascii="宋体" w:hAnsi="宋体" w:cs="宋体"/>
          <w:sz w:val="24"/>
        </w:rPr>
        <w:t>系统采用物联网技术及智能传感器网络，能够对所有接入设备进行7x24小时不间断的实时状态监测：</w:t>
      </w:r>
    </w:p>
    <w:p w14:paraId="61D4A201">
      <w:pPr>
        <w:spacing w:line="360" w:lineRule="auto"/>
        <w:ind w:firstLine="420"/>
        <w:rPr>
          <w:rFonts w:ascii="宋体" w:hAnsi="宋体" w:cs="宋体"/>
          <w:sz w:val="24"/>
        </w:rPr>
      </w:pPr>
      <w:r>
        <w:rPr>
          <w:rFonts w:hint="eastAsia" w:ascii="宋体" w:hAnsi="宋体" w:cs="宋体"/>
          <w:sz w:val="24"/>
        </w:rPr>
        <w:t>（1）设备状态监控：系统能够实时获取并更新各个水控器的工作状态信息，包括但不限于设备是否在线、计量精度等关键参数，这些数据均通过无线传输技术即时上传至中央管理平台。</w:t>
      </w:r>
    </w:p>
    <w:p w14:paraId="2A3F04FB">
      <w:pPr>
        <w:spacing w:line="360" w:lineRule="auto"/>
        <w:ind w:firstLine="420"/>
        <w:rPr>
          <w:rFonts w:ascii="宋体" w:hAnsi="宋体" w:cs="宋体"/>
          <w:sz w:val="24"/>
        </w:rPr>
      </w:pPr>
      <w:r>
        <w:rPr>
          <w:rFonts w:hint="eastAsia" w:ascii="宋体" w:hAnsi="宋体" w:cs="宋体"/>
          <w:sz w:val="24"/>
        </w:rPr>
        <w:t>（2）异常自动上报：当检测到任何设备故障、非正常用水行为或者超出预设阈值时，系统将立即触发自动报警机制，并通过平台提醒的方式通知管理人员，及时告知管理人员具体的报警信息和受影响设备的位置。</w:t>
      </w:r>
    </w:p>
    <w:p w14:paraId="720A2650">
      <w:pPr>
        <w:spacing w:line="360" w:lineRule="auto"/>
        <w:ind w:firstLine="420"/>
        <w:rPr>
          <w:rFonts w:ascii="宋体" w:hAnsi="宋体" w:cs="宋体"/>
          <w:sz w:val="24"/>
        </w:rPr>
      </w:pPr>
      <w:r>
        <w:rPr>
          <w:rFonts w:hint="eastAsia" w:ascii="宋体" w:hAnsi="宋体" w:cs="宋体"/>
          <w:sz w:val="24"/>
        </w:rPr>
        <w:t>3.2数据分析，助力运营决策</w:t>
      </w:r>
    </w:p>
    <w:p w14:paraId="7B9CDF09">
      <w:pPr>
        <w:spacing w:line="360" w:lineRule="auto"/>
        <w:ind w:firstLine="420"/>
        <w:rPr>
          <w:rFonts w:ascii="宋体" w:hAnsi="宋体" w:cs="宋体"/>
          <w:sz w:val="24"/>
        </w:rPr>
      </w:pPr>
      <w:r>
        <w:rPr>
          <w:rFonts w:hint="eastAsia" w:ascii="宋体" w:hAnsi="宋体" w:cs="宋体"/>
          <w:sz w:val="24"/>
        </w:rPr>
        <w:t>系统支持可定制的数据分析模型，能够全方位满足对水控运营各个环节的深度洞察需求：</w:t>
      </w:r>
    </w:p>
    <w:p w14:paraId="667F8863">
      <w:pPr>
        <w:spacing w:line="360" w:lineRule="auto"/>
        <w:ind w:firstLine="420"/>
        <w:rPr>
          <w:rFonts w:ascii="宋体" w:hAnsi="宋体" w:cs="宋体"/>
          <w:sz w:val="24"/>
        </w:rPr>
      </w:pPr>
      <w:r>
        <w:rPr>
          <w:rFonts w:hint="eastAsia" w:ascii="宋体" w:hAnsi="宋体" w:cs="宋体"/>
          <w:sz w:val="24"/>
        </w:rPr>
        <w:t>（1）消费分析：通过对用户用水量、消费频率、时段分布等多维度数据进行统计与可视化展现，帮助管理者深入理解用户的用水习惯和消费模式，识别出潜在的节水空间或消费需求变化趋势。</w:t>
      </w:r>
    </w:p>
    <w:p w14:paraId="4102054D">
      <w:pPr>
        <w:spacing w:line="360" w:lineRule="auto"/>
        <w:ind w:firstLine="420"/>
        <w:rPr>
          <w:rFonts w:ascii="宋体" w:hAnsi="宋体" w:cs="宋体"/>
          <w:sz w:val="24"/>
        </w:rPr>
      </w:pPr>
      <w:r>
        <w:rPr>
          <w:rFonts w:hint="eastAsia" w:ascii="宋体" w:hAnsi="宋体" w:cs="宋体"/>
          <w:sz w:val="24"/>
        </w:rPr>
        <w:t>（2）充值分析：记录用户的充值行为，包括充值频次、充值金额、充值渠道等信息，从而优化充值流程，提高资金流动性。</w:t>
      </w:r>
    </w:p>
    <w:p w14:paraId="640FAFF9">
      <w:pPr>
        <w:spacing w:line="360" w:lineRule="auto"/>
        <w:ind w:firstLine="42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资源优化决策支持：基于上述各项分析结果，直观反映水控设施的整体运行状况和效率。这些数据支撑有助于管理者精准把握水资源使用情况，根据实际情况制定或调整资源配置方案，如改进供水设施布局、制定差异化收费策略等，实现精细化运营管理和可持续发展。</w:t>
      </w:r>
    </w:p>
    <w:p w14:paraId="4C76A831">
      <w:pPr>
        <w:spacing w:line="360" w:lineRule="auto"/>
        <w:ind w:firstLine="420"/>
        <w:rPr>
          <w:rFonts w:ascii="宋体" w:hAnsi="宋体" w:cs="宋体"/>
          <w:sz w:val="24"/>
        </w:rPr>
      </w:pPr>
      <w:r>
        <w:rPr>
          <w:rFonts w:hint="eastAsia" w:ascii="宋体" w:hAnsi="宋体" w:cs="宋体"/>
          <w:sz w:val="24"/>
        </w:rPr>
        <w:t>3.3窃水保护，保障用水安全</w:t>
      </w:r>
    </w:p>
    <w:p w14:paraId="79893846">
      <w:pPr>
        <w:spacing w:line="360" w:lineRule="auto"/>
        <w:ind w:firstLine="420"/>
        <w:rPr>
          <w:rFonts w:ascii="宋体" w:hAnsi="宋体" w:cs="宋体"/>
          <w:sz w:val="24"/>
        </w:rPr>
      </w:pPr>
      <w:r>
        <w:rPr>
          <w:rFonts w:hint="eastAsia" w:ascii="宋体" w:hAnsi="宋体" w:cs="宋体"/>
          <w:sz w:val="24"/>
        </w:rPr>
        <w:t>系统采用多重防护措施以防止非法窃取水资源的行为：</w:t>
      </w:r>
    </w:p>
    <w:p w14:paraId="5B1AB795">
      <w:pPr>
        <w:spacing w:line="360" w:lineRule="auto"/>
        <w:ind w:firstLine="420"/>
        <w:rPr>
          <w:rFonts w:ascii="宋体" w:hAnsi="宋体" w:cs="宋体"/>
          <w:sz w:val="24"/>
        </w:rPr>
      </w:pPr>
      <w:r>
        <w:rPr>
          <w:rFonts w:hint="eastAsia" w:ascii="宋体" w:hAnsi="宋体" w:cs="宋体"/>
          <w:sz w:val="24"/>
        </w:rPr>
        <w:t>（1）防磁攻击设计：现代智能水控器和控制系统具备防磁干扰功能，能够有效抵御外部磁场对计量精度的影响，避免不法分子通过强磁设备篡改水表读数进行窃水。</w:t>
      </w:r>
    </w:p>
    <w:p w14:paraId="3D823D5D">
      <w:pPr>
        <w:spacing w:line="360" w:lineRule="auto"/>
        <w:ind w:firstLine="420"/>
        <w:rPr>
          <w:rFonts w:ascii="宋体" w:hAnsi="宋体" w:cs="宋体"/>
          <w:sz w:val="24"/>
        </w:rPr>
      </w:pPr>
      <w:r>
        <w:rPr>
          <w:rFonts w:hint="eastAsia" w:ascii="宋体" w:hAnsi="宋体" w:cs="宋体"/>
          <w:sz w:val="24"/>
        </w:rPr>
        <w:t>（2）断线保护机制：当检测到线路被恶意切断或破坏时，系统会立即触发警报，并记录下异常状态，保障数据传输的安全性和完整性，同时防止因线路故障导致的水资源无法正常计费和管理。</w:t>
      </w:r>
    </w:p>
    <w:p w14:paraId="688F30E5">
      <w:pPr>
        <w:spacing w:line="360" w:lineRule="auto"/>
        <w:ind w:firstLine="420"/>
        <w:rPr>
          <w:rFonts w:ascii="宋体" w:hAnsi="宋体" w:cs="宋体"/>
          <w:sz w:val="24"/>
        </w:rPr>
      </w:pPr>
      <w:r>
        <w:rPr>
          <w:rFonts w:hint="eastAsia" w:ascii="宋体" w:hAnsi="宋体" w:cs="宋体"/>
          <w:sz w:val="24"/>
        </w:rPr>
        <w:t>3</w:t>
      </w:r>
      <w:r>
        <w:rPr>
          <w:rFonts w:ascii="宋体" w:hAnsi="宋体" w:cs="宋体"/>
          <w:sz w:val="24"/>
        </w:rPr>
        <w:t>.4</w:t>
      </w:r>
      <w:r>
        <w:rPr>
          <w:rFonts w:hint="eastAsia" w:ascii="宋体" w:hAnsi="宋体" w:cs="宋体"/>
          <w:sz w:val="24"/>
        </w:rPr>
        <w:t>使用便捷，安全可靠</w:t>
      </w:r>
    </w:p>
    <w:p w14:paraId="69584879">
      <w:pPr>
        <w:spacing w:line="360" w:lineRule="auto"/>
        <w:ind w:firstLine="420"/>
        <w:rPr>
          <w:rFonts w:ascii="宋体" w:hAnsi="宋体" w:cs="宋体"/>
          <w:sz w:val="24"/>
        </w:rPr>
      </w:pPr>
      <w:r>
        <w:rPr>
          <w:rFonts w:hint="eastAsia" w:ascii="宋体" w:hAnsi="宋体" w:cs="宋体"/>
          <w:sz w:val="24"/>
        </w:rPr>
        <w:t>（</w:t>
      </w:r>
      <w:r>
        <w:rPr>
          <w:rFonts w:ascii="宋体" w:hAnsi="宋体" w:cs="宋体"/>
          <w:sz w:val="24"/>
        </w:rPr>
        <w:t>1）具备设备统一管理功能，支持将水控器统一管理，实现对淋浴、热水的计量、管控、统计等功能。</w:t>
      </w:r>
    </w:p>
    <w:p w14:paraId="11938FE8">
      <w:pPr>
        <w:spacing w:line="360" w:lineRule="auto"/>
        <w:ind w:firstLine="420"/>
        <w:rPr>
          <w:rFonts w:ascii="宋体" w:hAnsi="宋体" w:cs="宋体"/>
          <w:sz w:val="24"/>
        </w:rPr>
      </w:pPr>
      <w:r>
        <w:rPr>
          <w:rFonts w:hint="eastAsia" w:ascii="宋体" w:hAnsi="宋体" w:cs="宋体"/>
          <w:sz w:val="24"/>
        </w:rPr>
        <w:t>（</w:t>
      </w:r>
      <w:r>
        <w:rPr>
          <w:rFonts w:ascii="宋体" w:hAnsi="宋体" w:cs="宋体"/>
          <w:sz w:val="24"/>
        </w:rPr>
        <w:t>2）针对设备接入，支持通过手持机、NFC手机进行设备开通注册、拆除等操作，完成设备调试及更换。</w:t>
      </w:r>
    </w:p>
    <w:p w14:paraId="22D3EF19">
      <w:pPr>
        <w:spacing w:line="360" w:lineRule="auto"/>
        <w:ind w:firstLine="420"/>
        <w:rPr>
          <w:rFonts w:ascii="宋体" w:hAnsi="宋体" w:cs="宋体"/>
          <w:sz w:val="24"/>
        </w:rPr>
      </w:pPr>
      <w:r>
        <w:rPr>
          <w:rFonts w:hint="eastAsia" w:ascii="宋体" w:hAnsi="宋体" w:cs="宋体"/>
          <w:sz w:val="24"/>
        </w:rPr>
        <w:t>（</w:t>
      </w:r>
      <w:r>
        <w:rPr>
          <w:rFonts w:ascii="宋体" w:hAnsi="宋体" w:cs="宋体"/>
          <w:sz w:val="24"/>
        </w:rPr>
        <w:t>3）支持在管理平台为用户发放补助，支持按岗位为各类账户快速下发补助，也可创建补助计划下发补助。补助计划可设置是否清零账户余额，补助计划支持单次和多次发放。</w:t>
      </w:r>
    </w:p>
    <w:p w14:paraId="76A59426">
      <w:pPr>
        <w:spacing w:line="360" w:lineRule="auto"/>
        <w:ind w:firstLine="420"/>
        <w:rPr>
          <w:rFonts w:ascii="宋体" w:hAnsi="宋体" w:cs="宋体"/>
          <w:sz w:val="24"/>
        </w:rPr>
      </w:pPr>
      <w:r>
        <w:rPr>
          <w:rFonts w:hint="eastAsia" w:ascii="宋体" w:hAnsi="宋体" w:cs="宋体"/>
          <w:sz w:val="24"/>
        </w:rPr>
        <w:t>（</w:t>
      </w:r>
      <w:r>
        <w:rPr>
          <w:rFonts w:ascii="宋体" w:hAnsi="宋体" w:cs="宋体"/>
          <w:sz w:val="24"/>
        </w:rPr>
        <w:t>4）用户APP：支持在手机端扫码、输入设备号用水，支持查询详细消费明细记录、设置个人消费限时、限额，查看使用帮助、支持查看浴室忙闲状态。</w:t>
      </w:r>
    </w:p>
    <w:p w14:paraId="41082919">
      <w:pPr>
        <w:spacing w:line="360" w:lineRule="auto"/>
        <w:ind w:firstLine="420"/>
        <w:rPr>
          <w:rFonts w:ascii="宋体" w:hAnsi="宋体" w:cs="宋体"/>
          <w:sz w:val="24"/>
        </w:rPr>
      </w:pPr>
      <w:r>
        <w:rPr>
          <w:rFonts w:hint="eastAsia" w:ascii="宋体" w:hAnsi="宋体" w:cs="宋体"/>
          <w:sz w:val="24"/>
        </w:rPr>
        <w:t>（</w:t>
      </w:r>
      <w:r>
        <w:rPr>
          <w:rFonts w:ascii="宋体" w:hAnsi="宋体" w:cs="宋体"/>
          <w:sz w:val="24"/>
        </w:rPr>
        <w:t>5）远程升级：支持在管理平台对任意或批量水控设备程序进行升级，升级任务支持设置有效期和执行时间段，支持静默升级和终端提示升级方式，支持设置同时升级设备个数、是否强制升级。</w:t>
      </w:r>
    </w:p>
    <w:p w14:paraId="493A9335">
      <w:pPr>
        <w:spacing w:line="360" w:lineRule="auto"/>
        <w:ind w:firstLine="420"/>
        <w:rPr>
          <w:rFonts w:ascii="宋体" w:hAnsi="宋体" w:cs="宋体"/>
          <w:sz w:val="24"/>
        </w:rPr>
      </w:pPr>
      <w:r>
        <w:rPr>
          <w:rFonts w:hint="eastAsia" w:ascii="宋体" w:hAnsi="宋体" w:cs="宋体"/>
          <w:sz w:val="24"/>
        </w:rPr>
        <w:t>（</w:t>
      </w:r>
      <w:r>
        <w:rPr>
          <w:rFonts w:ascii="宋体" w:hAnsi="宋体" w:cs="宋体"/>
          <w:sz w:val="24"/>
        </w:rPr>
        <w:t>6）日志管理：系统具备完备的日志管理功能，包括系统登录日志和系统操作日志，支持日志查询和导出。</w:t>
      </w:r>
    </w:p>
    <w:p w14:paraId="13082581">
      <w:pPr>
        <w:spacing w:line="360" w:lineRule="auto"/>
        <w:ind w:firstLine="420"/>
        <w:rPr>
          <w:rFonts w:ascii="宋体" w:hAnsi="宋体" w:cs="宋体"/>
          <w:sz w:val="24"/>
        </w:rPr>
      </w:pPr>
      <w:r>
        <w:rPr>
          <w:rFonts w:hint="eastAsia" w:ascii="宋体" w:hAnsi="宋体" w:cs="宋体"/>
          <w:sz w:val="24"/>
        </w:rPr>
        <w:t>3.</w:t>
      </w:r>
      <w:r>
        <w:rPr>
          <w:rFonts w:ascii="宋体" w:hAnsi="宋体" w:cs="宋体"/>
          <w:sz w:val="24"/>
        </w:rPr>
        <w:t>5</w:t>
      </w:r>
      <w:r>
        <w:rPr>
          <w:rFonts w:hint="eastAsia" w:ascii="宋体" w:hAnsi="宋体" w:cs="宋体"/>
          <w:sz w:val="24"/>
        </w:rPr>
        <w:t>水控终端</w:t>
      </w:r>
    </w:p>
    <w:p w14:paraId="51F0308B">
      <w:pPr>
        <w:spacing w:line="360" w:lineRule="auto"/>
        <w:ind w:firstLine="420"/>
        <w:rPr>
          <w:rFonts w:ascii="宋体" w:hAnsi="宋体" w:cs="宋体"/>
          <w:sz w:val="24"/>
        </w:rPr>
      </w:pPr>
      <w:r>
        <w:rPr>
          <w:rFonts w:hint="eastAsia" w:ascii="宋体" w:hAnsi="宋体" w:cs="宋体"/>
          <w:sz w:val="24"/>
        </w:rPr>
        <w:t>本项目选用物联网一体化节水控制器，适用于独立宿舍淋浴场景热水计量收费，具备如下特点：</w:t>
      </w:r>
    </w:p>
    <w:p w14:paraId="63F0FC99">
      <w:pPr>
        <w:spacing w:line="360" w:lineRule="auto"/>
        <w:ind w:firstLine="420"/>
        <w:rPr>
          <w:rFonts w:ascii="宋体" w:hAnsi="宋体" w:cs="宋体"/>
          <w:sz w:val="24"/>
        </w:rPr>
      </w:pPr>
      <w:r>
        <w:rPr>
          <w:rFonts w:hint="eastAsia" w:ascii="宋体" w:hAnsi="宋体" w:cs="宋体"/>
          <w:sz w:val="24"/>
        </w:rPr>
        <w:t>防水：先进的防水密封设计，良好防水、防潮功能；</w:t>
      </w:r>
    </w:p>
    <w:p w14:paraId="61C373CF">
      <w:pPr>
        <w:spacing w:line="360" w:lineRule="auto"/>
        <w:ind w:firstLine="420"/>
        <w:rPr>
          <w:rFonts w:ascii="宋体" w:hAnsi="宋体" w:cs="宋体"/>
          <w:sz w:val="24"/>
        </w:rPr>
      </w:pPr>
      <w:r>
        <w:rPr>
          <w:rFonts w:hint="eastAsia" w:ascii="宋体" w:hAnsi="宋体" w:cs="宋体"/>
          <w:sz w:val="24"/>
        </w:rPr>
        <w:t>安全：多重安全防护：供电漏电保护、隔离电压供电、低压供电；</w:t>
      </w:r>
    </w:p>
    <w:p w14:paraId="2C9E42E5">
      <w:pPr>
        <w:spacing w:line="360" w:lineRule="auto"/>
        <w:ind w:firstLine="420"/>
        <w:rPr>
          <w:rFonts w:ascii="宋体" w:hAnsi="宋体" w:cs="宋体"/>
          <w:sz w:val="24"/>
        </w:rPr>
      </w:pPr>
      <w:r>
        <w:rPr>
          <w:rFonts w:hint="eastAsia" w:ascii="宋体" w:hAnsi="宋体" w:cs="宋体"/>
          <w:sz w:val="24"/>
        </w:rPr>
        <w:t>防窃水：流量计断线检测、磁攻击检测；避免偷水、人为破坏现象；</w:t>
      </w:r>
    </w:p>
    <w:p w14:paraId="27131981">
      <w:pPr>
        <w:spacing w:line="360" w:lineRule="auto"/>
        <w:ind w:firstLine="420"/>
        <w:rPr>
          <w:rFonts w:ascii="宋体" w:hAnsi="宋体" w:cs="宋体"/>
          <w:sz w:val="24"/>
        </w:rPr>
      </w:pPr>
      <w:r>
        <w:rPr>
          <w:rFonts w:hint="eastAsia" w:ascii="宋体" w:hAnsi="宋体" w:cs="宋体"/>
          <w:sz w:val="24"/>
        </w:rPr>
        <w:t>通讯自由：无线通讯：采用4G</w:t>
      </w:r>
      <w:r>
        <w:rPr>
          <w:rFonts w:ascii="宋体" w:hAnsi="宋体" w:cs="宋体"/>
          <w:sz w:val="24"/>
        </w:rPr>
        <w:t>/5G</w:t>
      </w:r>
      <w:r>
        <w:rPr>
          <w:rFonts w:hint="eastAsia" w:ascii="宋体" w:hAnsi="宋体" w:cs="宋体"/>
          <w:sz w:val="24"/>
        </w:rPr>
        <w:t>无线通讯，通过移动网络接入平台，无需敷设通讯线（或有线通讯）；</w:t>
      </w:r>
    </w:p>
    <w:p w14:paraId="4E992ECB">
      <w:pPr>
        <w:spacing w:line="360" w:lineRule="auto"/>
        <w:ind w:firstLine="420"/>
        <w:rPr>
          <w:rFonts w:ascii="宋体" w:hAnsi="宋体" w:cs="宋体"/>
          <w:sz w:val="24"/>
        </w:rPr>
      </w:pPr>
      <w:r>
        <w:rPr>
          <w:rFonts w:hint="eastAsia" w:ascii="宋体" w:hAnsi="宋体" w:cs="宋体"/>
          <w:sz w:val="24"/>
        </w:rPr>
        <w:t>便捷的用户使用体验：在线充值，消费明细查询；</w:t>
      </w:r>
    </w:p>
    <w:p w14:paraId="404A5887">
      <w:pPr>
        <w:spacing w:line="360" w:lineRule="auto"/>
        <w:ind w:firstLine="420"/>
        <w:rPr>
          <w:rFonts w:ascii="宋体" w:hAnsi="宋体" w:cs="宋体"/>
          <w:sz w:val="24"/>
        </w:rPr>
      </w:pPr>
      <w:r>
        <w:rPr>
          <w:rFonts w:hint="eastAsia" w:ascii="宋体" w:hAnsi="宋体" w:cs="宋体"/>
          <w:sz w:val="24"/>
        </w:rPr>
        <w:t>无卡消费：补助下发、在线充值，消费明细查询；</w:t>
      </w:r>
    </w:p>
    <w:p w14:paraId="357CADBC">
      <w:pPr>
        <w:spacing w:line="360" w:lineRule="auto"/>
        <w:ind w:firstLine="420"/>
        <w:rPr>
          <w:rFonts w:ascii="宋体" w:hAnsi="宋体" w:cs="宋体"/>
          <w:sz w:val="24"/>
        </w:rPr>
      </w:pPr>
      <w:r>
        <w:rPr>
          <w:rFonts w:hint="eastAsia" w:ascii="宋体" w:hAnsi="宋体" w:cs="宋体"/>
          <w:sz w:val="24"/>
        </w:rPr>
        <w:t>支持多用户、多单价消费；</w:t>
      </w:r>
    </w:p>
    <w:p w14:paraId="684FD925">
      <w:pPr>
        <w:spacing w:line="360" w:lineRule="auto"/>
        <w:ind w:firstLine="420"/>
        <w:rPr>
          <w:rFonts w:ascii="宋体" w:hAnsi="宋体" w:cs="宋体"/>
          <w:sz w:val="24"/>
        </w:rPr>
      </w:pPr>
      <w:r>
        <w:rPr>
          <w:rFonts w:hint="eastAsia" w:ascii="宋体" w:hAnsi="宋体" w:cs="宋体"/>
          <w:sz w:val="24"/>
        </w:rPr>
        <w:t>实时显示各种金额和状态，具有阀门开关状态指示；</w:t>
      </w:r>
    </w:p>
    <w:p w14:paraId="028A9063">
      <w:pPr>
        <w:spacing w:line="360" w:lineRule="auto"/>
        <w:ind w:firstLine="420"/>
        <w:rPr>
          <w:rFonts w:ascii="宋体" w:hAnsi="宋体" w:cs="宋体"/>
          <w:sz w:val="24"/>
        </w:rPr>
      </w:pPr>
      <w:r>
        <w:rPr>
          <w:rFonts w:hint="eastAsia" w:ascii="宋体" w:hAnsi="宋体" w:cs="宋体"/>
          <w:sz w:val="24"/>
        </w:rPr>
        <w:t>完善的黑名单机制，保护账户安全；</w:t>
      </w:r>
    </w:p>
    <w:p w14:paraId="4B75072A">
      <w:pPr>
        <w:spacing w:line="360" w:lineRule="auto"/>
        <w:ind w:firstLine="420"/>
        <w:rPr>
          <w:rFonts w:ascii="宋体" w:hAnsi="宋体" w:cs="宋体"/>
          <w:sz w:val="24"/>
        </w:rPr>
      </w:pPr>
      <w:r>
        <w:rPr>
          <w:rFonts w:hint="eastAsia" w:ascii="宋体" w:hAnsi="宋体" w:cs="宋体"/>
          <w:sz w:val="24"/>
        </w:rPr>
        <w:t xml:space="preserve">易安装维护：联网在线升级程序，实现功能扩展； </w:t>
      </w:r>
    </w:p>
    <w:p w14:paraId="6FDB8CEF">
      <w:pPr>
        <w:spacing w:line="360" w:lineRule="auto"/>
        <w:ind w:firstLine="420"/>
        <w:rPr>
          <w:rFonts w:ascii="宋体" w:hAnsi="宋体" w:cs="宋体"/>
          <w:sz w:val="24"/>
        </w:rPr>
      </w:pPr>
      <w:r>
        <w:rPr>
          <w:rFonts w:hint="eastAsia" w:ascii="宋体" w:hAnsi="宋体" w:cs="宋体"/>
          <w:sz w:val="24"/>
        </w:rPr>
        <w:t>参数自动下发、自动更新；</w:t>
      </w:r>
    </w:p>
    <w:p w14:paraId="6A83F425">
      <w:pPr>
        <w:spacing w:line="360" w:lineRule="auto"/>
        <w:ind w:firstLine="420"/>
        <w:rPr>
          <w:rFonts w:ascii="宋体" w:hAnsi="宋体" w:cs="宋体"/>
          <w:sz w:val="24"/>
        </w:rPr>
      </w:pPr>
      <w:r>
        <w:rPr>
          <w:rFonts w:hint="eastAsia" w:ascii="宋体" w:hAnsi="宋体" w:cs="宋体"/>
          <w:sz w:val="24"/>
        </w:rPr>
        <w:t>物联网平台监测设备状态，故障设备快速定位。</w:t>
      </w:r>
    </w:p>
    <w:p w14:paraId="35EF607B">
      <w:pPr>
        <w:spacing w:line="360" w:lineRule="auto"/>
        <w:rPr>
          <w:rFonts w:ascii="宋体" w:hAnsi="宋体" w:cs="宋体"/>
          <w:b/>
          <w:sz w:val="24"/>
        </w:rPr>
      </w:pPr>
      <w:r>
        <w:rPr>
          <w:rFonts w:hint="eastAsia" w:ascii="宋体" w:hAnsi="宋体" w:cs="宋体"/>
          <w:sz w:val="24"/>
        </w:rPr>
        <w:tab/>
      </w:r>
      <w:r>
        <w:rPr>
          <w:rFonts w:hint="eastAsia" w:ascii="宋体" w:hAnsi="宋体" w:cs="宋体"/>
          <w:b/>
          <w:sz w:val="24"/>
        </w:rPr>
        <w:t>四、主要建设实施内容</w:t>
      </w:r>
    </w:p>
    <w:p w14:paraId="040B5C08">
      <w:pPr>
        <w:spacing w:line="360" w:lineRule="auto"/>
        <w:ind w:firstLine="360" w:firstLineChars="150"/>
        <w:jc w:val="center"/>
        <w:rPr>
          <w:rFonts w:ascii="宋体" w:hAnsi="宋体" w:cs="宋体"/>
          <w:sz w:val="24"/>
        </w:rPr>
      </w:pPr>
      <w:r>
        <w:rPr>
          <w:rFonts w:hint="eastAsia" w:ascii="宋体" w:hAnsi="宋体" w:cs="宋体"/>
          <w:sz w:val="24"/>
        </w:rPr>
        <w:t>水控数量明细表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722"/>
        <w:gridCol w:w="1559"/>
        <w:gridCol w:w="1673"/>
      </w:tblGrid>
      <w:tr w14:paraId="087B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164E8DE9">
            <w:pPr>
              <w:spacing w:line="360" w:lineRule="auto"/>
              <w:jc w:val="center"/>
              <w:rPr>
                <w:rFonts w:ascii="宋体" w:hAnsi="宋体" w:cs="宋体"/>
                <w:kern w:val="0"/>
                <w:sz w:val="24"/>
              </w:rPr>
            </w:pPr>
            <w:r>
              <w:rPr>
                <w:rFonts w:hint="eastAsia" w:ascii="宋体" w:hAnsi="宋体" w:cs="宋体"/>
                <w:kern w:val="0"/>
                <w:sz w:val="24"/>
              </w:rPr>
              <w:t>序号</w:t>
            </w:r>
          </w:p>
        </w:tc>
        <w:tc>
          <w:tcPr>
            <w:tcW w:w="2722" w:type="dxa"/>
            <w:vAlign w:val="center"/>
          </w:tcPr>
          <w:p w14:paraId="178BE7B1">
            <w:pPr>
              <w:spacing w:line="360" w:lineRule="auto"/>
              <w:jc w:val="center"/>
              <w:rPr>
                <w:rFonts w:ascii="宋体" w:hAnsi="宋体" w:cs="宋体"/>
                <w:kern w:val="0"/>
                <w:sz w:val="24"/>
              </w:rPr>
            </w:pPr>
            <w:r>
              <w:rPr>
                <w:rFonts w:hint="eastAsia" w:ascii="宋体" w:hAnsi="宋体" w:cs="宋体"/>
                <w:kern w:val="0"/>
                <w:sz w:val="24"/>
              </w:rPr>
              <w:t>楼宇</w:t>
            </w:r>
          </w:p>
        </w:tc>
        <w:tc>
          <w:tcPr>
            <w:tcW w:w="1559" w:type="dxa"/>
            <w:vAlign w:val="center"/>
          </w:tcPr>
          <w:p w14:paraId="51D9A4AB">
            <w:pPr>
              <w:spacing w:line="360" w:lineRule="auto"/>
              <w:jc w:val="center"/>
              <w:rPr>
                <w:rFonts w:ascii="宋体" w:hAnsi="宋体" w:cs="宋体"/>
                <w:kern w:val="0"/>
                <w:sz w:val="24"/>
              </w:rPr>
            </w:pPr>
            <w:r>
              <w:rPr>
                <w:rFonts w:hint="eastAsia" w:ascii="宋体" w:hAnsi="宋体" w:cs="宋体"/>
                <w:kern w:val="0"/>
                <w:sz w:val="24"/>
              </w:rPr>
              <w:t>数量</w:t>
            </w:r>
          </w:p>
        </w:tc>
        <w:tc>
          <w:tcPr>
            <w:tcW w:w="1673" w:type="dxa"/>
            <w:vAlign w:val="center"/>
          </w:tcPr>
          <w:p w14:paraId="31205112">
            <w:pPr>
              <w:spacing w:line="360" w:lineRule="auto"/>
              <w:jc w:val="center"/>
              <w:rPr>
                <w:rFonts w:ascii="宋体" w:hAnsi="宋体" w:cs="宋体"/>
                <w:kern w:val="0"/>
                <w:sz w:val="24"/>
              </w:rPr>
            </w:pPr>
            <w:r>
              <w:rPr>
                <w:rFonts w:hint="eastAsia" w:ascii="宋体" w:hAnsi="宋体" w:cs="宋体"/>
                <w:kern w:val="0"/>
                <w:sz w:val="24"/>
              </w:rPr>
              <w:t>备注</w:t>
            </w:r>
          </w:p>
        </w:tc>
      </w:tr>
      <w:tr w14:paraId="7EBD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3925751C">
            <w:pPr>
              <w:spacing w:line="360" w:lineRule="auto"/>
              <w:jc w:val="center"/>
              <w:rPr>
                <w:rFonts w:ascii="宋体" w:hAnsi="宋体" w:cs="宋体"/>
                <w:kern w:val="0"/>
                <w:sz w:val="24"/>
              </w:rPr>
            </w:pPr>
            <w:r>
              <w:rPr>
                <w:rFonts w:hint="eastAsia" w:ascii="宋体" w:hAnsi="宋体" w:cs="宋体"/>
                <w:kern w:val="0"/>
                <w:sz w:val="24"/>
              </w:rPr>
              <w:t>1</w:t>
            </w:r>
          </w:p>
        </w:tc>
        <w:tc>
          <w:tcPr>
            <w:tcW w:w="2722" w:type="dxa"/>
            <w:vAlign w:val="center"/>
          </w:tcPr>
          <w:p w14:paraId="472D111B">
            <w:pPr>
              <w:spacing w:line="360" w:lineRule="auto"/>
              <w:jc w:val="center"/>
              <w:rPr>
                <w:rFonts w:ascii="宋体" w:hAnsi="宋体" w:cs="宋体"/>
                <w:kern w:val="0"/>
                <w:sz w:val="24"/>
              </w:rPr>
            </w:pPr>
            <w:r>
              <w:rPr>
                <w:rFonts w:hint="eastAsia" w:ascii="宋体" w:hAnsi="宋体" w:cs="宋体"/>
                <w:kern w:val="0"/>
                <w:sz w:val="24"/>
              </w:rPr>
              <w:t>宿舍楼四</w:t>
            </w:r>
          </w:p>
        </w:tc>
        <w:tc>
          <w:tcPr>
            <w:tcW w:w="1559" w:type="dxa"/>
            <w:vAlign w:val="center"/>
          </w:tcPr>
          <w:p w14:paraId="7CE82ABA">
            <w:pPr>
              <w:spacing w:line="360" w:lineRule="auto"/>
              <w:jc w:val="center"/>
              <w:rPr>
                <w:rFonts w:ascii="宋体" w:hAnsi="宋体" w:cs="宋体"/>
                <w:kern w:val="0"/>
                <w:sz w:val="24"/>
              </w:rPr>
            </w:pPr>
            <w:r>
              <w:rPr>
                <w:rFonts w:ascii="宋体" w:hAnsi="宋体" w:cs="宋体"/>
                <w:kern w:val="0"/>
                <w:sz w:val="24"/>
              </w:rPr>
              <w:t>68</w:t>
            </w:r>
          </w:p>
        </w:tc>
        <w:tc>
          <w:tcPr>
            <w:tcW w:w="1673" w:type="dxa"/>
            <w:vAlign w:val="center"/>
          </w:tcPr>
          <w:p w14:paraId="1564F709">
            <w:pPr>
              <w:spacing w:line="360" w:lineRule="auto"/>
              <w:jc w:val="center"/>
              <w:rPr>
                <w:rFonts w:ascii="宋体" w:hAnsi="宋体" w:cs="宋体"/>
                <w:kern w:val="0"/>
                <w:sz w:val="24"/>
              </w:rPr>
            </w:pPr>
          </w:p>
        </w:tc>
      </w:tr>
      <w:tr w14:paraId="4D64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370A7524">
            <w:pPr>
              <w:spacing w:line="360" w:lineRule="auto"/>
              <w:jc w:val="center"/>
              <w:rPr>
                <w:rFonts w:ascii="宋体" w:hAnsi="宋体" w:cs="宋体"/>
                <w:kern w:val="0"/>
                <w:sz w:val="24"/>
              </w:rPr>
            </w:pPr>
            <w:r>
              <w:rPr>
                <w:rFonts w:hint="eastAsia" w:ascii="宋体" w:hAnsi="宋体" w:cs="宋体"/>
                <w:kern w:val="0"/>
                <w:sz w:val="24"/>
              </w:rPr>
              <w:t>2</w:t>
            </w:r>
          </w:p>
        </w:tc>
        <w:tc>
          <w:tcPr>
            <w:tcW w:w="2722" w:type="dxa"/>
            <w:vAlign w:val="center"/>
          </w:tcPr>
          <w:p w14:paraId="4EF05246">
            <w:pPr>
              <w:spacing w:line="360" w:lineRule="auto"/>
              <w:jc w:val="center"/>
              <w:rPr>
                <w:rFonts w:ascii="宋体" w:hAnsi="宋体" w:cs="宋体"/>
                <w:kern w:val="0"/>
                <w:sz w:val="24"/>
              </w:rPr>
            </w:pPr>
            <w:r>
              <w:rPr>
                <w:rFonts w:hint="eastAsia" w:ascii="宋体" w:hAnsi="宋体" w:cs="宋体"/>
                <w:kern w:val="0"/>
                <w:sz w:val="24"/>
              </w:rPr>
              <w:t>宿舍楼五</w:t>
            </w:r>
          </w:p>
        </w:tc>
        <w:tc>
          <w:tcPr>
            <w:tcW w:w="1559" w:type="dxa"/>
            <w:vAlign w:val="center"/>
          </w:tcPr>
          <w:p w14:paraId="5D2174D7">
            <w:pPr>
              <w:spacing w:line="360" w:lineRule="auto"/>
              <w:jc w:val="center"/>
              <w:rPr>
                <w:rFonts w:ascii="宋体" w:hAnsi="宋体" w:cs="宋体"/>
                <w:kern w:val="0"/>
                <w:sz w:val="24"/>
              </w:rPr>
            </w:pPr>
            <w:r>
              <w:rPr>
                <w:rFonts w:ascii="宋体" w:hAnsi="宋体" w:cs="宋体"/>
                <w:kern w:val="0"/>
                <w:sz w:val="24"/>
              </w:rPr>
              <w:t>160</w:t>
            </w:r>
          </w:p>
        </w:tc>
        <w:tc>
          <w:tcPr>
            <w:tcW w:w="1673" w:type="dxa"/>
            <w:vAlign w:val="center"/>
          </w:tcPr>
          <w:p w14:paraId="44717442">
            <w:pPr>
              <w:spacing w:line="360" w:lineRule="auto"/>
              <w:jc w:val="center"/>
              <w:rPr>
                <w:rFonts w:ascii="宋体" w:hAnsi="宋体" w:cs="宋体"/>
                <w:kern w:val="0"/>
                <w:sz w:val="24"/>
              </w:rPr>
            </w:pPr>
          </w:p>
        </w:tc>
      </w:tr>
      <w:tr w14:paraId="11B8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4F23BEA0">
            <w:pPr>
              <w:spacing w:line="360" w:lineRule="auto"/>
              <w:jc w:val="center"/>
              <w:rPr>
                <w:rFonts w:ascii="宋体" w:hAnsi="宋体" w:cs="宋体"/>
                <w:kern w:val="0"/>
                <w:sz w:val="24"/>
              </w:rPr>
            </w:pPr>
            <w:r>
              <w:rPr>
                <w:rFonts w:hint="eastAsia" w:ascii="宋体" w:hAnsi="宋体" w:cs="宋体"/>
                <w:kern w:val="0"/>
                <w:sz w:val="24"/>
              </w:rPr>
              <w:t>3</w:t>
            </w:r>
          </w:p>
        </w:tc>
        <w:tc>
          <w:tcPr>
            <w:tcW w:w="2722" w:type="dxa"/>
            <w:vAlign w:val="center"/>
          </w:tcPr>
          <w:p w14:paraId="00C9D9D2">
            <w:pPr>
              <w:spacing w:line="360" w:lineRule="auto"/>
              <w:jc w:val="center"/>
              <w:rPr>
                <w:rFonts w:ascii="宋体" w:hAnsi="宋体" w:cs="宋体"/>
                <w:kern w:val="0"/>
                <w:sz w:val="24"/>
              </w:rPr>
            </w:pPr>
            <w:r>
              <w:rPr>
                <w:rFonts w:hint="eastAsia" w:ascii="宋体" w:hAnsi="宋体" w:cs="宋体"/>
                <w:kern w:val="0"/>
                <w:sz w:val="24"/>
              </w:rPr>
              <w:t>学生和教师集体宿舍</w:t>
            </w:r>
          </w:p>
        </w:tc>
        <w:tc>
          <w:tcPr>
            <w:tcW w:w="1559" w:type="dxa"/>
            <w:vAlign w:val="center"/>
          </w:tcPr>
          <w:p w14:paraId="0D4E7502">
            <w:pPr>
              <w:spacing w:line="360" w:lineRule="auto"/>
              <w:jc w:val="center"/>
              <w:rPr>
                <w:rFonts w:ascii="宋体" w:hAnsi="宋体" w:cs="宋体"/>
                <w:kern w:val="0"/>
                <w:sz w:val="24"/>
              </w:rPr>
            </w:pPr>
            <w:r>
              <w:rPr>
                <w:rFonts w:ascii="宋体" w:hAnsi="宋体" w:cs="宋体"/>
                <w:kern w:val="0"/>
                <w:sz w:val="24"/>
              </w:rPr>
              <w:t>298</w:t>
            </w:r>
          </w:p>
        </w:tc>
        <w:tc>
          <w:tcPr>
            <w:tcW w:w="1673" w:type="dxa"/>
            <w:vAlign w:val="center"/>
          </w:tcPr>
          <w:p w14:paraId="5E04ACD0">
            <w:pPr>
              <w:spacing w:line="360" w:lineRule="auto"/>
              <w:jc w:val="center"/>
              <w:rPr>
                <w:rFonts w:ascii="宋体" w:hAnsi="宋体" w:cs="宋体"/>
                <w:kern w:val="0"/>
                <w:sz w:val="24"/>
              </w:rPr>
            </w:pPr>
          </w:p>
        </w:tc>
      </w:tr>
      <w:tr w14:paraId="0EFD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2053399A">
            <w:pPr>
              <w:spacing w:line="360" w:lineRule="auto"/>
              <w:jc w:val="center"/>
              <w:rPr>
                <w:rFonts w:ascii="宋体" w:hAnsi="宋体" w:cs="宋体"/>
                <w:kern w:val="0"/>
                <w:sz w:val="24"/>
              </w:rPr>
            </w:pPr>
            <w:r>
              <w:rPr>
                <w:rFonts w:hint="eastAsia" w:ascii="宋体" w:hAnsi="宋体" w:cs="宋体"/>
                <w:kern w:val="0"/>
                <w:sz w:val="24"/>
              </w:rPr>
              <w:t>合计</w:t>
            </w:r>
          </w:p>
        </w:tc>
        <w:tc>
          <w:tcPr>
            <w:tcW w:w="2722" w:type="dxa"/>
            <w:vAlign w:val="center"/>
          </w:tcPr>
          <w:p w14:paraId="764C7E26">
            <w:pPr>
              <w:spacing w:line="360" w:lineRule="auto"/>
              <w:jc w:val="center"/>
              <w:rPr>
                <w:rFonts w:ascii="宋体" w:hAnsi="宋体" w:cs="宋体"/>
                <w:kern w:val="0"/>
                <w:sz w:val="24"/>
              </w:rPr>
            </w:pPr>
          </w:p>
        </w:tc>
        <w:tc>
          <w:tcPr>
            <w:tcW w:w="1559" w:type="dxa"/>
            <w:vAlign w:val="center"/>
          </w:tcPr>
          <w:p w14:paraId="161EEC12">
            <w:pPr>
              <w:spacing w:line="360" w:lineRule="auto"/>
              <w:jc w:val="center"/>
              <w:rPr>
                <w:rFonts w:ascii="宋体" w:hAnsi="宋体" w:cs="宋体"/>
                <w:kern w:val="0"/>
                <w:sz w:val="24"/>
              </w:rPr>
            </w:pPr>
            <w:r>
              <w:rPr>
                <w:rFonts w:hint="eastAsia" w:ascii="宋体" w:hAnsi="宋体" w:cs="宋体"/>
                <w:kern w:val="0"/>
                <w:sz w:val="24"/>
              </w:rPr>
              <w:t>5</w:t>
            </w:r>
            <w:r>
              <w:rPr>
                <w:rFonts w:ascii="宋体" w:hAnsi="宋体" w:cs="宋体"/>
                <w:kern w:val="0"/>
                <w:sz w:val="24"/>
              </w:rPr>
              <w:t>26</w:t>
            </w:r>
          </w:p>
        </w:tc>
        <w:tc>
          <w:tcPr>
            <w:tcW w:w="1673" w:type="dxa"/>
            <w:vAlign w:val="center"/>
          </w:tcPr>
          <w:p w14:paraId="6F512223">
            <w:pPr>
              <w:spacing w:line="360" w:lineRule="auto"/>
              <w:jc w:val="center"/>
              <w:rPr>
                <w:rFonts w:ascii="宋体" w:hAnsi="宋体" w:cs="宋体"/>
                <w:kern w:val="0"/>
                <w:sz w:val="24"/>
              </w:rPr>
            </w:pPr>
          </w:p>
        </w:tc>
      </w:tr>
    </w:tbl>
    <w:p w14:paraId="1FBABBA9">
      <w:pPr>
        <w:spacing w:line="360" w:lineRule="auto"/>
        <w:ind w:firstLine="361" w:firstLineChars="150"/>
        <w:rPr>
          <w:rFonts w:ascii="宋体" w:hAnsi="宋体" w:cs="宋体"/>
          <w:b/>
          <w:sz w:val="24"/>
        </w:rPr>
      </w:pPr>
      <w:r>
        <w:rPr>
          <w:rFonts w:hint="eastAsia" w:ascii="宋体" w:hAnsi="宋体" w:cs="宋体"/>
          <w:b/>
          <w:sz w:val="24"/>
        </w:rPr>
        <w:t>五、施工要求</w:t>
      </w:r>
    </w:p>
    <w:p w14:paraId="367F25C3">
      <w:pPr>
        <w:spacing w:line="360" w:lineRule="auto"/>
        <w:ind w:firstLine="420"/>
        <w:rPr>
          <w:rFonts w:ascii="宋体" w:hAnsi="宋体" w:cs="宋体"/>
          <w:b/>
          <w:bCs/>
          <w:color w:val="FF0000"/>
          <w:sz w:val="22"/>
        </w:rPr>
      </w:pPr>
      <w:r>
        <w:rPr>
          <w:rFonts w:hint="eastAsia" w:ascii="宋体" w:hAnsi="宋体" w:cs="宋体"/>
          <w:sz w:val="24"/>
        </w:rPr>
        <w:t>5.1、投标人</w:t>
      </w:r>
      <w:r>
        <w:rPr>
          <w:rFonts w:hint="eastAsia" w:ascii="宋体" w:hAnsi="宋体" w:cs="宋体"/>
          <w:b/>
          <w:sz w:val="24"/>
        </w:rPr>
        <w:t>自行勘查现场、学校配合</w:t>
      </w:r>
      <w:r>
        <w:rPr>
          <w:rFonts w:hint="eastAsia" w:ascii="宋体" w:hAnsi="宋体" w:cs="宋体"/>
          <w:b/>
          <w:bCs/>
          <w:sz w:val="24"/>
        </w:rPr>
        <w:t>（联系人：熊老师，联系电话：0</w:t>
      </w:r>
      <w:r>
        <w:rPr>
          <w:rFonts w:ascii="宋体" w:hAnsi="宋体" w:cs="宋体"/>
          <w:b/>
          <w:bCs/>
          <w:sz w:val="24"/>
        </w:rPr>
        <w:t>513-</w:t>
      </w:r>
      <w:r>
        <w:rPr>
          <w:rFonts w:hint="eastAsia" w:ascii="宋体" w:hAnsi="宋体" w:cs="宋体"/>
          <w:b/>
          <w:bCs/>
          <w:sz w:val="24"/>
        </w:rPr>
        <w:t>8</w:t>
      </w:r>
      <w:r>
        <w:rPr>
          <w:rFonts w:ascii="宋体" w:hAnsi="宋体" w:cs="宋体"/>
          <w:b/>
          <w:bCs/>
          <w:sz w:val="24"/>
        </w:rPr>
        <w:t>5679242</w:t>
      </w:r>
      <w:r>
        <w:rPr>
          <w:rFonts w:hint="eastAsia" w:ascii="宋体" w:hAnsi="宋体" w:cs="宋体"/>
          <w:b/>
          <w:bCs/>
          <w:sz w:val="24"/>
        </w:rPr>
        <w:t>）</w:t>
      </w:r>
      <w:r>
        <w:rPr>
          <w:rFonts w:hint="eastAsia" w:ascii="宋体" w:hAnsi="宋体" w:cs="宋体"/>
          <w:sz w:val="24"/>
        </w:rPr>
        <w:t>，时间为截止投标时间前一日的工作日8：30-11：30，14：00-17：00。</w:t>
      </w:r>
    </w:p>
    <w:p w14:paraId="6B909361">
      <w:pPr>
        <w:spacing w:line="360" w:lineRule="auto"/>
        <w:ind w:firstLine="480" w:firstLineChars="200"/>
        <w:rPr>
          <w:rFonts w:ascii="宋体" w:hAnsi="宋体" w:cs="宋体"/>
          <w:sz w:val="24"/>
        </w:rPr>
      </w:pPr>
      <w:r>
        <w:rPr>
          <w:rFonts w:hint="eastAsia" w:ascii="宋体" w:hAnsi="宋体" w:cs="宋体"/>
          <w:sz w:val="24"/>
        </w:rPr>
        <w:t>5.2、</w:t>
      </w:r>
      <w:r>
        <w:rPr>
          <w:rFonts w:hint="eastAsia" w:ascii="宋体" w:hAnsi="宋体" w:cs="宋体"/>
          <w:b/>
          <w:sz w:val="24"/>
        </w:rPr>
        <w:t>本项目为“交钥匙”工程，投标人可以根据现场勘查情况，结合各自施工方案，形成各自投标报价设备清单</w:t>
      </w:r>
      <w:r>
        <w:rPr>
          <w:rFonts w:hint="eastAsia" w:ascii="宋体" w:hAnsi="宋体" w:cs="宋体"/>
          <w:sz w:val="24"/>
        </w:rPr>
        <w:t>，投标报价包含所有深化设计费、设备费、材料费、加工制作费、安装调试、运输到指定地点的装运费用（含装卸力资）、相关辅助材料费、成品保护费、检验费、技术支持与培训、实施人员保险费、税费、售后服务与维保及相关劳务支出等工作所发生的全部费用以及企业利润、税金和政策性文件规定及合同包含的所有风险、责任等各项应有费用。即招标物交付使用前的所有费用以及免保期内的服务费用等包含响应招标文件采购要求的所有费用。</w:t>
      </w:r>
      <w:r>
        <w:rPr>
          <w:rFonts w:hint="eastAsia" w:ascii="宋体" w:hAnsi="宋体" w:cs="宋体"/>
          <w:b/>
          <w:sz w:val="24"/>
        </w:rPr>
        <w:t>如果中标后在实际施工中的设备数量高于投标设备清单数量，均由中标人无条件免费增加。</w:t>
      </w:r>
    </w:p>
    <w:p w14:paraId="2CD0E953">
      <w:pPr>
        <w:spacing w:line="360" w:lineRule="auto"/>
        <w:ind w:firstLine="480" w:firstLineChars="200"/>
        <w:rPr>
          <w:rFonts w:ascii="宋体" w:hAnsi="宋体" w:cs="宋体"/>
          <w:sz w:val="24"/>
        </w:rPr>
      </w:pPr>
      <w:r>
        <w:rPr>
          <w:rFonts w:hint="eastAsia" w:ascii="宋体" w:hAnsi="宋体" w:cs="宋体"/>
          <w:sz w:val="24"/>
        </w:rPr>
        <w:t>5.3、</w:t>
      </w:r>
      <w:r>
        <w:rPr>
          <w:rFonts w:hint="eastAsia" w:ascii="宋体" w:hAnsi="宋体" w:cs="宋体"/>
          <w:bCs/>
          <w:sz w:val="24"/>
        </w:rPr>
        <w:t>投标人须为本项目明确一名项目经理且为投标人自有人员</w:t>
      </w:r>
      <w:r>
        <w:rPr>
          <w:rFonts w:hint="eastAsia" w:ascii="宋体" w:hAnsi="宋体" w:cs="宋体"/>
          <w:sz w:val="24"/>
        </w:rPr>
        <w:t xml:space="preserve">，负责协调现场施工，现场实施项目经理需与投标书所列一致，若实施时发现未经采购人许可的人员变更，不按相应要求做整改的，采购人会做出相应的经济处罚、并有权终止合同。 </w:t>
      </w:r>
    </w:p>
    <w:p w14:paraId="4C8CEFDD">
      <w:pPr>
        <w:spacing w:line="360" w:lineRule="auto"/>
        <w:ind w:firstLine="480" w:firstLineChars="200"/>
        <w:rPr>
          <w:rFonts w:ascii="宋体" w:hAnsi="宋体" w:cs="宋体"/>
          <w:sz w:val="24"/>
        </w:rPr>
      </w:pPr>
      <w:r>
        <w:rPr>
          <w:rFonts w:hint="eastAsia" w:ascii="宋体" w:hAnsi="宋体" w:cs="宋体"/>
          <w:sz w:val="24"/>
        </w:rPr>
        <w:t>5.4、投标人须为本项目实施人员提供意外伤害保险服务，项目实施期间实施人员因意外伤害所产生的责任与纠纷由投标人负责承担。</w:t>
      </w:r>
    </w:p>
    <w:p w14:paraId="28FCE927">
      <w:pPr>
        <w:adjustRightInd w:val="0"/>
        <w:snapToGrid w:val="0"/>
        <w:spacing w:line="360" w:lineRule="auto"/>
        <w:ind w:firstLine="361" w:firstLineChars="150"/>
        <w:rPr>
          <w:rFonts w:ascii="宋体" w:hAnsi="宋体" w:cs="宋体"/>
          <w:b/>
          <w:sz w:val="24"/>
        </w:rPr>
      </w:pPr>
      <w:r>
        <w:rPr>
          <w:rFonts w:hint="eastAsia" w:ascii="宋体" w:hAnsi="宋体" w:cs="宋体"/>
          <w:b/>
          <w:sz w:val="24"/>
        </w:rPr>
        <w:t>六、采购标的需执行的国家相关标准、行业标准、地方标准或者其他标准、规范</w:t>
      </w:r>
    </w:p>
    <w:p w14:paraId="4C84F1F4">
      <w:pPr>
        <w:spacing w:line="360" w:lineRule="auto"/>
        <w:ind w:firstLine="420"/>
        <w:rPr>
          <w:rFonts w:ascii="宋体" w:hAnsi="宋体" w:cs="宋体"/>
          <w:sz w:val="24"/>
        </w:rPr>
      </w:pPr>
      <w:r>
        <w:rPr>
          <w:rFonts w:hint="eastAsia" w:ascii="宋体" w:hAnsi="宋体" w:cs="宋体"/>
          <w:sz w:val="24"/>
        </w:rPr>
        <w:t>1、《综合布线系统工程设计规范》GB 50311-2016；《综合布线系统工程验收规范》GB/T 50312-2016；《安全防范工程技术规范》GB50348-2018；其他有关国家及地方的现行规程、规范及标准。</w:t>
      </w:r>
    </w:p>
    <w:p w14:paraId="7DCA85D0">
      <w:pPr>
        <w:spacing w:line="360" w:lineRule="auto"/>
        <w:rPr>
          <w:rFonts w:ascii="宋体" w:hAnsi="宋体" w:cs="宋体"/>
          <w:sz w:val="24"/>
        </w:rPr>
      </w:pPr>
      <w:r>
        <w:rPr>
          <w:rFonts w:hint="eastAsia" w:ascii="宋体" w:hAnsi="宋体" w:cs="宋体"/>
          <w:sz w:val="24"/>
        </w:rPr>
        <w:tab/>
      </w:r>
      <w:r>
        <w:rPr>
          <w:rFonts w:hint="eastAsia" w:ascii="宋体" w:hAnsi="宋体" w:cs="宋体"/>
          <w:sz w:val="24"/>
        </w:rPr>
        <w:t>2、项目提供的技术要求(规格)只是对产品的一些原则性要求，并不是最详尽的描述和要求，投标人有责任依据相关设计技术规范和有关行业国家标准执行。</w:t>
      </w:r>
    </w:p>
    <w:p w14:paraId="71B2F6F6">
      <w:pPr>
        <w:adjustRightInd w:val="0"/>
        <w:snapToGrid w:val="0"/>
        <w:spacing w:line="360" w:lineRule="auto"/>
        <w:ind w:firstLine="420"/>
        <w:rPr>
          <w:rFonts w:ascii="宋体" w:hAnsi="宋体" w:cs="宋体"/>
          <w:sz w:val="24"/>
        </w:rPr>
      </w:pPr>
      <w:r>
        <w:rPr>
          <w:rFonts w:hint="eastAsia" w:ascii="宋体" w:hAnsi="宋体" w:cs="宋体"/>
          <w:sz w:val="24"/>
        </w:rPr>
        <w:t>3、投标人应保证提供的产品不得侵犯第三方专利权、商标权和设计权、版权等。否则，投标人应负全部责任，并承担由此引起的一切后果。</w:t>
      </w:r>
    </w:p>
    <w:p w14:paraId="6C1C5445">
      <w:pPr>
        <w:adjustRightInd w:val="0"/>
        <w:snapToGrid w:val="0"/>
        <w:spacing w:line="360" w:lineRule="auto"/>
        <w:rPr>
          <w:rFonts w:ascii="宋体" w:hAnsi="宋体" w:cs="宋体"/>
          <w:b/>
          <w:sz w:val="24"/>
        </w:rPr>
      </w:pPr>
      <w:r>
        <w:rPr>
          <w:rFonts w:hint="eastAsia" w:ascii="宋体" w:hAnsi="宋体" w:cs="宋体"/>
          <w:b/>
          <w:sz w:val="24"/>
        </w:rPr>
        <w:t>七、采购标的需满足的质量、安全、技术规格、物理特性等要求</w:t>
      </w:r>
    </w:p>
    <w:p w14:paraId="6CFA12A0">
      <w:pPr>
        <w:widowControl/>
        <w:spacing w:line="360" w:lineRule="auto"/>
        <w:ind w:firstLine="482" w:firstLineChars="200"/>
        <w:rPr>
          <w:rFonts w:ascii="宋体" w:hAnsi="宋体" w:cs="宋体"/>
          <w:b/>
          <w:sz w:val="24"/>
        </w:rPr>
      </w:pPr>
      <w:r>
        <w:rPr>
          <w:rFonts w:hint="eastAsia" w:ascii="宋体" w:hAnsi="宋体" w:cs="宋体"/>
          <w:b/>
          <w:sz w:val="24"/>
        </w:rPr>
        <w:t xml:space="preserve">1．本项目建议设备清单参数要求不接受负偏离投标。 </w:t>
      </w:r>
    </w:p>
    <w:p w14:paraId="5EEAEE22">
      <w:pPr>
        <w:widowControl/>
        <w:spacing w:line="360" w:lineRule="auto"/>
        <w:ind w:firstLine="480" w:firstLineChars="200"/>
        <w:rPr>
          <w:rFonts w:ascii="宋体" w:hAnsi="宋体" w:cs="宋体"/>
          <w:sz w:val="24"/>
        </w:rPr>
      </w:pPr>
      <w:r>
        <w:rPr>
          <w:rFonts w:hint="eastAsia" w:ascii="宋体" w:hAnsi="宋体" w:cs="宋体"/>
          <w:sz w:val="24"/>
        </w:rPr>
        <w:t>2.因本项目涉及多种设备、专业技术调试、系统对接等内容，专业性强，在项目施工完成后，采购方将组织相关专家进行验收，如因投标人对设计和技术文件理解不足、对现场考察不足、对设备材料使用论证不足、对自身完善及深化论证不足等任何原因造成的验收不通过，由投标人承担全部责任，并根据采购方验收意见进行整改。</w:t>
      </w:r>
    </w:p>
    <w:p w14:paraId="546F51DB">
      <w:pPr>
        <w:widowControl/>
        <w:spacing w:line="360" w:lineRule="auto"/>
        <w:ind w:firstLine="480" w:firstLineChars="200"/>
        <w:rPr>
          <w:rFonts w:ascii="宋体" w:hAnsi="宋体" w:cs="宋体"/>
          <w:sz w:val="24"/>
        </w:rPr>
      </w:pPr>
      <w:r>
        <w:rPr>
          <w:rFonts w:hint="eastAsia" w:ascii="宋体" w:hAnsi="宋体" w:cs="宋体"/>
          <w:sz w:val="24"/>
        </w:rPr>
        <w:t>3.提供设备名称、品牌、型号、规格、数量（详见建议</w:t>
      </w:r>
      <w:r>
        <w:rPr>
          <w:rFonts w:hint="eastAsia" w:ascii="宋体" w:hAnsi="宋体" w:cs="宋体"/>
          <w:sz w:val="24"/>
          <w:lang w:val="en-US" w:eastAsia="zh-CN"/>
        </w:rPr>
        <w:t>设</w:t>
      </w:r>
      <w:r>
        <w:rPr>
          <w:rFonts w:hint="eastAsia" w:ascii="宋体" w:hAnsi="宋体" w:cs="宋体"/>
          <w:sz w:val="24"/>
        </w:rPr>
        <w:t>备清单），并在中标后提供详细的操作规程、使用说明书和维修手册。</w:t>
      </w:r>
    </w:p>
    <w:p w14:paraId="1DE0EDC9">
      <w:pPr>
        <w:widowControl/>
        <w:spacing w:line="360" w:lineRule="auto"/>
        <w:ind w:firstLine="480" w:firstLineChars="200"/>
        <w:rPr>
          <w:rFonts w:ascii="宋体" w:hAnsi="宋体" w:cs="宋体"/>
          <w:sz w:val="24"/>
        </w:rPr>
      </w:pPr>
      <w:r>
        <w:rPr>
          <w:rFonts w:hint="eastAsia" w:ascii="宋体" w:hAnsi="宋体" w:cs="宋体"/>
          <w:sz w:val="24"/>
        </w:rPr>
        <w:t>4.设备材料清单未提出型号规格要求的，由投标人自行确定，但必须完全满足相应的技术规格要求。项目所用线材辅料必须为国标达标产品。</w:t>
      </w:r>
    </w:p>
    <w:p w14:paraId="11218FB9">
      <w:pPr>
        <w:adjustRightInd w:val="0"/>
        <w:snapToGrid w:val="0"/>
        <w:spacing w:line="360" w:lineRule="auto"/>
        <w:rPr>
          <w:rFonts w:ascii="宋体" w:hAnsi="宋体" w:cs="宋体"/>
          <w:b/>
          <w:sz w:val="24"/>
        </w:rPr>
      </w:pPr>
      <w:r>
        <w:rPr>
          <w:rFonts w:hint="eastAsia" w:ascii="宋体" w:hAnsi="宋体" w:cs="宋体"/>
          <w:b/>
          <w:sz w:val="24"/>
        </w:rPr>
        <w:t>八、采购标的的数量、采购项目交付或者实施的时间和地点</w:t>
      </w:r>
    </w:p>
    <w:p w14:paraId="6BFF93AF">
      <w:pPr>
        <w:ind w:firstLine="420"/>
        <w:rPr>
          <w:rFonts w:ascii="宋体" w:hAnsi="宋体"/>
          <w:sz w:val="24"/>
        </w:rPr>
      </w:pPr>
      <w:r>
        <w:rPr>
          <w:rFonts w:hint="eastAsia" w:ascii="宋体" w:hAnsi="宋体"/>
          <w:sz w:val="24"/>
        </w:rPr>
        <w:t>1、建议设备清单</w:t>
      </w:r>
    </w:p>
    <w:tbl>
      <w:tblPr>
        <w:tblStyle w:val="38"/>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988"/>
        <w:gridCol w:w="5352"/>
        <w:gridCol w:w="620"/>
        <w:gridCol w:w="709"/>
      </w:tblGrid>
      <w:tr w14:paraId="6FBA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D90675A">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988" w:type="dxa"/>
            <w:tcBorders>
              <w:top w:val="single" w:color="auto" w:sz="4" w:space="0"/>
              <w:left w:val="single" w:color="auto" w:sz="4" w:space="0"/>
              <w:bottom w:val="single" w:color="auto" w:sz="4" w:space="0"/>
              <w:right w:val="single" w:color="auto" w:sz="4" w:space="0"/>
            </w:tcBorders>
            <w:vAlign w:val="center"/>
          </w:tcPr>
          <w:p w14:paraId="22FBD866">
            <w:pPr>
              <w:widowControl/>
              <w:jc w:val="center"/>
              <w:rPr>
                <w:rFonts w:ascii="宋体" w:hAnsi="宋体" w:cs="宋体"/>
                <w:b/>
                <w:bCs/>
                <w:kern w:val="0"/>
                <w:sz w:val="18"/>
                <w:szCs w:val="18"/>
              </w:rPr>
            </w:pPr>
            <w:r>
              <w:rPr>
                <w:rFonts w:hint="eastAsia" w:ascii="宋体" w:hAnsi="宋体" w:cs="宋体"/>
                <w:b/>
                <w:bCs/>
                <w:kern w:val="0"/>
                <w:sz w:val="18"/>
                <w:szCs w:val="18"/>
              </w:rPr>
              <w:t>名称</w:t>
            </w:r>
          </w:p>
        </w:tc>
        <w:tc>
          <w:tcPr>
            <w:tcW w:w="5352" w:type="dxa"/>
            <w:tcBorders>
              <w:top w:val="single" w:color="auto" w:sz="4" w:space="0"/>
              <w:left w:val="single" w:color="auto" w:sz="4" w:space="0"/>
              <w:bottom w:val="single" w:color="auto" w:sz="4" w:space="0"/>
              <w:right w:val="single" w:color="auto" w:sz="4" w:space="0"/>
            </w:tcBorders>
            <w:vAlign w:val="center"/>
          </w:tcPr>
          <w:p w14:paraId="103EE52C">
            <w:pPr>
              <w:widowControl/>
              <w:jc w:val="center"/>
              <w:rPr>
                <w:rFonts w:ascii="宋体" w:hAnsi="宋体" w:cs="宋体"/>
                <w:b/>
                <w:bCs/>
                <w:kern w:val="0"/>
                <w:sz w:val="18"/>
                <w:szCs w:val="18"/>
              </w:rPr>
            </w:pPr>
            <w:r>
              <w:rPr>
                <w:rFonts w:hint="eastAsia" w:ascii="宋体" w:hAnsi="宋体" w:cs="宋体"/>
                <w:b/>
                <w:bCs/>
                <w:kern w:val="0"/>
                <w:sz w:val="18"/>
                <w:szCs w:val="18"/>
              </w:rPr>
              <w:t>规格参数</w:t>
            </w:r>
          </w:p>
        </w:tc>
        <w:tc>
          <w:tcPr>
            <w:tcW w:w="620" w:type="dxa"/>
            <w:tcBorders>
              <w:top w:val="single" w:color="auto" w:sz="4" w:space="0"/>
              <w:left w:val="single" w:color="auto" w:sz="4" w:space="0"/>
              <w:bottom w:val="single" w:color="auto" w:sz="4" w:space="0"/>
              <w:right w:val="single" w:color="auto" w:sz="4" w:space="0"/>
            </w:tcBorders>
            <w:vAlign w:val="center"/>
          </w:tcPr>
          <w:p w14:paraId="2A65D6B5">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5F08AC77">
            <w:pPr>
              <w:widowControl/>
              <w:jc w:val="center"/>
              <w:rPr>
                <w:rFonts w:ascii="宋体" w:hAnsi="宋体" w:cs="宋体"/>
                <w:b/>
                <w:bCs/>
                <w:kern w:val="0"/>
                <w:sz w:val="18"/>
                <w:szCs w:val="18"/>
              </w:rPr>
            </w:pPr>
            <w:r>
              <w:rPr>
                <w:rFonts w:hint="eastAsia" w:ascii="宋体" w:hAnsi="宋体" w:cs="宋体"/>
                <w:b/>
                <w:bCs/>
                <w:kern w:val="0"/>
                <w:sz w:val="18"/>
                <w:szCs w:val="18"/>
              </w:rPr>
              <w:t>数量</w:t>
            </w:r>
          </w:p>
        </w:tc>
      </w:tr>
      <w:tr w14:paraId="51B4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4C6CBC5">
            <w:pPr>
              <w:widowControl/>
              <w:jc w:val="center"/>
              <w:rPr>
                <w:rFonts w:ascii="宋体" w:hAnsi="宋体" w:cs="宋体"/>
                <w:kern w:val="0"/>
                <w:sz w:val="18"/>
                <w:szCs w:val="18"/>
              </w:rPr>
            </w:pPr>
            <w:r>
              <w:rPr>
                <w:rFonts w:hint="eastAsia" w:ascii="宋体" w:hAnsi="宋体" w:cs="宋体"/>
                <w:kern w:val="0"/>
                <w:sz w:val="18"/>
                <w:szCs w:val="18"/>
              </w:rPr>
              <w:t>1</w:t>
            </w:r>
          </w:p>
        </w:tc>
        <w:tc>
          <w:tcPr>
            <w:tcW w:w="988" w:type="dxa"/>
            <w:tcBorders>
              <w:top w:val="single" w:color="auto" w:sz="4" w:space="0"/>
              <w:left w:val="single" w:color="auto" w:sz="4" w:space="0"/>
              <w:bottom w:val="single" w:color="auto" w:sz="4" w:space="0"/>
              <w:right w:val="single" w:color="auto" w:sz="4" w:space="0"/>
            </w:tcBorders>
            <w:vAlign w:val="center"/>
          </w:tcPr>
          <w:p w14:paraId="5B9BF07B">
            <w:pPr>
              <w:widowControl/>
              <w:jc w:val="center"/>
              <w:rPr>
                <w:rFonts w:ascii="宋体" w:hAnsi="宋体" w:cs="宋体"/>
                <w:kern w:val="0"/>
                <w:sz w:val="18"/>
                <w:szCs w:val="18"/>
              </w:rPr>
            </w:pPr>
            <w:r>
              <w:rPr>
                <w:rFonts w:hint="eastAsia" w:ascii="宋体" w:hAnsi="宋体" w:cs="宋体"/>
                <w:kern w:val="0"/>
                <w:sz w:val="18"/>
                <w:szCs w:val="18"/>
              </w:rPr>
              <w:t>智能水控设备</w:t>
            </w:r>
          </w:p>
        </w:tc>
        <w:tc>
          <w:tcPr>
            <w:tcW w:w="5352" w:type="dxa"/>
            <w:tcBorders>
              <w:top w:val="single" w:color="auto" w:sz="4" w:space="0"/>
              <w:left w:val="single" w:color="auto" w:sz="4" w:space="0"/>
              <w:bottom w:val="single" w:color="auto" w:sz="4" w:space="0"/>
              <w:right w:val="single" w:color="auto" w:sz="4" w:space="0"/>
            </w:tcBorders>
            <w:vAlign w:val="center"/>
          </w:tcPr>
          <w:p w14:paraId="2BBBDA21">
            <w:pPr>
              <w:widowControl/>
              <w:jc w:val="left"/>
              <w:rPr>
                <w:rFonts w:ascii="宋体" w:hAnsi="宋体" w:cs="宋体"/>
                <w:kern w:val="0"/>
                <w:sz w:val="18"/>
                <w:szCs w:val="18"/>
              </w:rPr>
            </w:pPr>
            <w:r>
              <w:rPr>
                <w:rFonts w:hint="eastAsia" w:ascii="宋体" w:hAnsi="宋体" w:cs="宋体"/>
                <w:kern w:val="0"/>
                <w:sz w:val="18"/>
                <w:szCs w:val="18"/>
              </w:rPr>
              <w:t>1、通讯方式：4G</w:t>
            </w:r>
            <w:r>
              <w:rPr>
                <w:rFonts w:ascii="宋体" w:hAnsi="宋体" w:cs="宋体"/>
                <w:kern w:val="0"/>
                <w:sz w:val="18"/>
                <w:szCs w:val="18"/>
              </w:rPr>
              <w:t>/5</w:t>
            </w:r>
            <w:r>
              <w:rPr>
                <w:rFonts w:hint="eastAsia" w:ascii="宋体" w:hAnsi="宋体" w:cs="宋体"/>
                <w:kern w:val="0"/>
                <w:sz w:val="18"/>
                <w:szCs w:val="18"/>
              </w:rPr>
              <w:t>G、蓝牙（或有线）；</w:t>
            </w:r>
          </w:p>
          <w:p w14:paraId="271E66C7">
            <w:pPr>
              <w:widowControl/>
              <w:jc w:val="left"/>
              <w:rPr>
                <w:rFonts w:ascii="宋体" w:hAnsi="宋体" w:cs="宋体"/>
                <w:kern w:val="0"/>
                <w:sz w:val="18"/>
                <w:szCs w:val="18"/>
              </w:rPr>
            </w:pPr>
            <w:r>
              <w:rPr>
                <w:rFonts w:ascii="宋体" w:hAnsi="宋体" w:cs="宋体"/>
                <w:kern w:val="0"/>
                <w:sz w:val="18"/>
                <w:szCs w:val="18"/>
              </w:rPr>
              <w:t>2</w:t>
            </w:r>
            <w:r>
              <w:rPr>
                <w:rFonts w:hint="eastAsia" w:ascii="宋体" w:hAnsi="宋体" w:cs="宋体"/>
                <w:kern w:val="0"/>
                <w:sz w:val="18"/>
                <w:szCs w:val="18"/>
              </w:rPr>
              <w:t>、支持卡类型：支持Mifare 1卡/CPU卡；</w:t>
            </w:r>
          </w:p>
          <w:p w14:paraId="2F9F7AA4">
            <w:pPr>
              <w:widowControl/>
              <w:jc w:val="left"/>
              <w:rPr>
                <w:rFonts w:ascii="宋体" w:hAnsi="宋体" w:cs="宋体"/>
                <w:kern w:val="0"/>
                <w:sz w:val="18"/>
                <w:szCs w:val="18"/>
              </w:rPr>
            </w:pPr>
            <w:r>
              <w:rPr>
                <w:rFonts w:hint="eastAsia" w:ascii="宋体" w:hAnsi="宋体" w:cs="宋体"/>
                <w:kern w:val="0"/>
                <w:sz w:val="18"/>
                <w:szCs w:val="18"/>
              </w:rPr>
              <w:t>3、设备响应时间：≤0</w:t>
            </w:r>
            <w:r>
              <w:rPr>
                <w:rFonts w:ascii="宋体" w:hAnsi="宋体" w:cs="宋体"/>
                <w:kern w:val="0"/>
                <w:sz w:val="18"/>
                <w:szCs w:val="18"/>
              </w:rPr>
              <w:t>.5</w:t>
            </w:r>
            <w:r>
              <w:rPr>
                <w:rFonts w:hint="eastAsia" w:ascii="宋体" w:hAnsi="宋体" w:cs="宋体"/>
                <w:kern w:val="0"/>
                <w:sz w:val="18"/>
                <w:szCs w:val="18"/>
              </w:rPr>
              <w:t>S；</w:t>
            </w:r>
          </w:p>
          <w:p w14:paraId="6AC801BC">
            <w:pPr>
              <w:widowControl/>
              <w:jc w:val="left"/>
              <w:rPr>
                <w:rFonts w:ascii="宋体" w:hAnsi="宋体" w:cs="宋体"/>
                <w:kern w:val="0"/>
                <w:sz w:val="18"/>
                <w:szCs w:val="18"/>
              </w:rPr>
            </w:pPr>
            <w:r>
              <w:rPr>
                <w:rFonts w:hint="eastAsia" w:ascii="宋体" w:hAnsi="宋体" w:cs="宋体"/>
                <w:kern w:val="0"/>
                <w:sz w:val="18"/>
                <w:szCs w:val="18"/>
              </w:rPr>
              <w:t>4、精度：计量精度</w:t>
            </w:r>
            <w:r>
              <w:rPr>
                <w:rFonts w:ascii="宋体" w:hAnsi="宋体" w:cs="宋体"/>
                <w:kern w:val="0"/>
                <w:sz w:val="18"/>
                <w:szCs w:val="18"/>
              </w:rPr>
              <w:t xml:space="preserve"> ≤0.04L，计费精度≤0.01元</w:t>
            </w:r>
            <w:r>
              <w:rPr>
                <w:rFonts w:hint="eastAsia" w:ascii="宋体" w:hAnsi="宋体" w:cs="宋体"/>
                <w:kern w:val="0"/>
                <w:sz w:val="18"/>
                <w:szCs w:val="18"/>
              </w:rPr>
              <w:t>；</w:t>
            </w:r>
          </w:p>
          <w:p w14:paraId="7F130BD4">
            <w:pPr>
              <w:widowControl/>
              <w:jc w:val="left"/>
              <w:rPr>
                <w:rFonts w:ascii="宋体" w:hAnsi="宋体" w:cs="宋体"/>
                <w:kern w:val="0"/>
                <w:sz w:val="18"/>
                <w:szCs w:val="18"/>
              </w:rPr>
            </w:pPr>
            <w:r>
              <w:rPr>
                <w:rFonts w:hint="eastAsia" w:ascii="宋体" w:hAnsi="宋体" w:cs="宋体"/>
                <w:kern w:val="0"/>
                <w:sz w:val="18"/>
                <w:szCs w:val="18"/>
              </w:rPr>
              <w:t>5、电磁阀采用铜材质，可拆洗；</w:t>
            </w:r>
          </w:p>
          <w:p w14:paraId="2F485FF0">
            <w:pPr>
              <w:widowControl/>
              <w:jc w:val="left"/>
              <w:rPr>
                <w:rFonts w:ascii="宋体" w:hAnsi="宋体" w:cs="宋体"/>
                <w:b/>
                <w:bCs/>
                <w:kern w:val="0"/>
                <w:sz w:val="18"/>
                <w:szCs w:val="18"/>
              </w:rPr>
            </w:pPr>
            <w:r>
              <w:rPr>
                <w:rFonts w:hint="eastAsia" w:ascii="宋体" w:hAnsi="宋体" w:cs="宋体"/>
                <w:kern w:val="0"/>
                <w:sz w:val="18"/>
                <w:szCs w:val="18"/>
              </w:rPr>
              <w:t>6、具有CQC产品认证证书；具有计量器皿型式批准证书；适配器必须为具有国家“CCC”免检的品牌电源适配器；</w:t>
            </w:r>
            <w:r>
              <w:rPr>
                <w:rFonts w:hint="eastAsia" w:ascii="宋体" w:hAnsi="宋体" w:cs="宋体"/>
                <w:b/>
                <w:bCs/>
                <w:kern w:val="0"/>
                <w:sz w:val="18"/>
                <w:szCs w:val="18"/>
              </w:rPr>
              <w:t>（须投标时提供相应证书）</w:t>
            </w:r>
          </w:p>
          <w:p w14:paraId="4DDBFEF7">
            <w:pPr>
              <w:widowControl/>
              <w:jc w:val="left"/>
              <w:rPr>
                <w:rFonts w:ascii="宋体" w:hAnsi="宋体" w:cs="宋体"/>
                <w:kern w:val="0"/>
                <w:sz w:val="18"/>
                <w:szCs w:val="18"/>
              </w:rPr>
            </w:pPr>
            <w:r>
              <w:rPr>
                <w:rFonts w:ascii="宋体" w:hAnsi="宋体" w:cs="宋体"/>
                <w:kern w:val="0"/>
                <w:sz w:val="18"/>
                <w:szCs w:val="18"/>
              </w:rPr>
              <w:t>7</w:t>
            </w:r>
            <w:r>
              <w:rPr>
                <w:rFonts w:hint="eastAsia" w:ascii="宋体" w:hAnsi="宋体" w:cs="宋体"/>
                <w:kern w:val="0"/>
                <w:sz w:val="18"/>
                <w:szCs w:val="18"/>
              </w:rPr>
              <w:t>、防水等级：≥IP</w:t>
            </w:r>
            <w:r>
              <w:rPr>
                <w:rFonts w:ascii="宋体" w:hAnsi="宋体" w:cs="宋体"/>
                <w:kern w:val="0"/>
                <w:sz w:val="18"/>
                <w:szCs w:val="18"/>
              </w:rPr>
              <w:t>68</w:t>
            </w:r>
            <w:r>
              <w:rPr>
                <w:rFonts w:hint="eastAsia" w:ascii="宋体" w:hAnsi="宋体" w:cs="宋体"/>
                <w:b/>
                <w:bCs/>
                <w:kern w:val="0"/>
                <w:sz w:val="18"/>
                <w:szCs w:val="18"/>
              </w:rPr>
              <w:t>（须投标时提供由CMA或CNAS认可的检测机构出示的检测报告）</w:t>
            </w:r>
            <w:r>
              <w:rPr>
                <w:rFonts w:hint="eastAsia" w:ascii="宋体" w:hAnsi="宋体" w:cs="宋体"/>
                <w:kern w:val="0"/>
                <w:sz w:val="18"/>
                <w:szCs w:val="18"/>
              </w:rPr>
              <w:t>；</w:t>
            </w:r>
          </w:p>
          <w:p w14:paraId="1C71D864">
            <w:pPr>
              <w:widowControl/>
              <w:jc w:val="left"/>
              <w:rPr>
                <w:rFonts w:ascii="宋体" w:hAnsi="宋体" w:cs="宋体"/>
                <w:kern w:val="0"/>
                <w:sz w:val="18"/>
                <w:szCs w:val="18"/>
              </w:rPr>
            </w:pPr>
            <w:r>
              <w:rPr>
                <w:rFonts w:ascii="宋体" w:hAnsi="宋体" w:cs="宋体"/>
                <w:kern w:val="0"/>
                <w:sz w:val="18"/>
                <w:szCs w:val="18"/>
              </w:rPr>
              <w:t>8</w:t>
            </w:r>
            <w:r>
              <w:rPr>
                <w:rFonts w:hint="eastAsia" w:ascii="宋体" w:hAnsi="宋体" w:cs="宋体"/>
                <w:kern w:val="0"/>
                <w:sz w:val="18"/>
                <w:szCs w:val="18"/>
              </w:rPr>
              <w:t>、具有磁攻击检测功能</w:t>
            </w:r>
            <w:r>
              <w:rPr>
                <w:rFonts w:hint="eastAsia" w:ascii="宋体" w:hAnsi="宋体" w:cs="宋体"/>
                <w:b/>
                <w:bCs/>
                <w:kern w:val="0"/>
                <w:sz w:val="18"/>
                <w:szCs w:val="18"/>
              </w:rPr>
              <w:t>（须投标时提供由CMA或CNAS认可的检测机构出示的检测报告）</w:t>
            </w:r>
            <w:r>
              <w:rPr>
                <w:rFonts w:hint="eastAsia" w:ascii="宋体" w:hAnsi="宋体" w:cs="宋体"/>
                <w:kern w:val="0"/>
                <w:sz w:val="18"/>
                <w:szCs w:val="18"/>
              </w:rPr>
              <w:t>；</w:t>
            </w:r>
          </w:p>
          <w:p w14:paraId="33615EBC">
            <w:pPr>
              <w:widowControl/>
              <w:jc w:val="left"/>
              <w:rPr>
                <w:rFonts w:ascii="宋体" w:hAnsi="宋体" w:cs="宋体"/>
                <w:kern w:val="0"/>
                <w:sz w:val="18"/>
                <w:szCs w:val="18"/>
              </w:rPr>
            </w:pPr>
            <w:r>
              <w:rPr>
                <w:rFonts w:hint="eastAsia" w:ascii="宋体" w:hAnsi="宋体" w:cs="宋体"/>
                <w:kern w:val="0"/>
                <w:sz w:val="18"/>
                <w:szCs w:val="18"/>
              </w:rPr>
              <w:t>9、盐雾试验：按</w:t>
            </w:r>
            <w:r>
              <w:rPr>
                <w:rFonts w:ascii="宋体" w:hAnsi="宋体" w:cs="宋体"/>
                <w:kern w:val="0"/>
                <w:sz w:val="18"/>
                <w:szCs w:val="18"/>
              </w:rPr>
              <w:t>GB/T 2423.17进行连续试验不低于48h</w:t>
            </w:r>
            <w:r>
              <w:rPr>
                <w:rFonts w:hint="eastAsia" w:ascii="宋体" w:hAnsi="宋体" w:cs="宋体"/>
                <w:b/>
                <w:bCs/>
                <w:kern w:val="0"/>
                <w:sz w:val="18"/>
                <w:szCs w:val="18"/>
              </w:rPr>
              <w:t>（须投标时提供由CMA或CNAS认可的检测机构出示的检测报告）</w:t>
            </w:r>
            <w:r>
              <w:rPr>
                <w:rFonts w:hint="eastAsia" w:ascii="宋体" w:hAnsi="宋体" w:cs="宋体"/>
                <w:kern w:val="0"/>
                <w:sz w:val="18"/>
                <w:szCs w:val="18"/>
              </w:rPr>
              <w:t>；</w:t>
            </w:r>
          </w:p>
          <w:p w14:paraId="586FA357">
            <w:pPr>
              <w:widowControl/>
              <w:jc w:val="left"/>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r>
              <w:rPr>
                <w:rFonts w:hint="eastAsia" w:ascii="宋体" w:hAnsi="宋体" w:cs="宋体"/>
                <w:kern w:val="0"/>
                <w:sz w:val="18"/>
                <w:szCs w:val="18"/>
              </w:rPr>
              <w:t>、具有断线保护功能</w:t>
            </w:r>
            <w:r>
              <w:rPr>
                <w:rFonts w:hint="eastAsia" w:ascii="宋体" w:hAnsi="宋体" w:cs="宋体"/>
                <w:b/>
                <w:bCs/>
                <w:kern w:val="0"/>
                <w:sz w:val="18"/>
                <w:szCs w:val="18"/>
              </w:rPr>
              <w:t>（须投标时提供由CMA或CNAS认可的检测机构出示的检测报告）</w:t>
            </w:r>
            <w:r>
              <w:rPr>
                <w:rFonts w:hint="eastAsia" w:ascii="宋体" w:hAnsi="宋体" w:cs="宋体"/>
                <w:kern w:val="0"/>
                <w:sz w:val="18"/>
                <w:szCs w:val="18"/>
              </w:rPr>
              <w:t>；</w:t>
            </w:r>
          </w:p>
          <w:p w14:paraId="0DBA8FEF">
            <w:pPr>
              <w:widowControl/>
              <w:jc w:val="left"/>
              <w:rPr>
                <w:rFonts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1</w:t>
            </w:r>
            <w:r>
              <w:rPr>
                <w:rFonts w:hint="eastAsia" w:ascii="宋体" w:hAnsi="宋体" w:cs="宋体"/>
                <w:kern w:val="0"/>
                <w:sz w:val="18"/>
                <w:szCs w:val="18"/>
              </w:rPr>
              <w:t>、具有脱机消费功能，不影响正常用水，联网后自动上传数据；</w:t>
            </w:r>
          </w:p>
          <w:p w14:paraId="0D7B524F">
            <w:pPr>
              <w:widowControl/>
              <w:jc w:val="left"/>
              <w:rPr>
                <w:rFonts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2</w:t>
            </w:r>
            <w:r>
              <w:rPr>
                <w:rFonts w:hint="eastAsia" w:ascii="宋体" w:hAnsi="宋体" w:cs="宋体"/>
                <w:kern w:val="0"/>
                <w:sz w:val="18"/>
                <w:szCs w:val="18"/>
              </w:rPr>
              <w:t>、具有黑名单管理、参数在线更新（升级）及远程控制功能；</w:t>
            </w:r>
          </w:p>
          <w:p w14:paraId="5E276C4B">
            <w:pPr>
              <w:widowControl/>
              <w:jc w:val="left"/>
              <w:rPr>
                <w:rFonts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3</w:t>
            </w:r>
            <w:r>
              <w:rPr>
                <w:rFonts w:hint="eastAsia" w:ascii="宋体" w:hAnsi="宋体" w:cs="宋体"/>
                <w:kern w:val="0"/>
                <w:sz w:val="18"/>
                <w:szCs w:val="18"/>
              </w:rPr>
              <w:t>、具有状态上报功能：控制器可上报程序版本、黑名单版本、使用状态（忙闲）、信号强度等信息。</w:t>
            </w:r>
          </w:p>
          <w:p w14:paraId="194CA9D9">
            <w:pPr>
              <w:widowControl/>
              <w:jc w:val="left"/>
              <w:rPr>
                <w:rFonts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4</w:t>
            </w:r>
            <w:r>
              <w:rPr>
                <w:rFonts w:hint="eastAsia" w:ascii="宋体" w:hAnsi="宋体" w:cs="宋体"/>
                <w:kern w:val="0"/>
                <w:sz w:val="18"/>
                <w:szCs w:val="18"/>
              </w:rPr>
              <w:t>、具有过滤器和止回阀；</w:t>
            </w:r>
          </w:p>
          <w:p w14:paraId="0D732D05">
            <w:pPr>
              <w:widowControl/>
              <w:jc w:val="left"/>
              <w:rPr>
                <w:rFonts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5</w:t>
            </w:r>
            <w:r>
              <w:rPr>
                <w:rFonts w:hint="eastAsia" w:ascii="宋体" w:hAnsi="宋体" w:cs="宋体"/>
                <w:kern w:val="0"/>
                <w:sz w:val="18"/>
                <w:szCs w:val="18"/>
              </w:rPr>
              <w:t>、</w:t>
            </w:r>
            <w:r>
              <w:rPr>
                <w:rFonts w:ascii="宋体" w:hAnsi="宋体" w:cs="宋体"/>
                <w:kern w:val="0"/>
                <w:sz w:val="18"/>
                <w:szCs w:val="18"/>
              </w:rPr>
              <w:t xml:space="preserve"> </w:t>
            </w:r>
            <w:r>
              <w:rPr>
                <w:rFonts w:hint="eastAsia" w:ascii="宋体" w:hAnsi="宋体" w:cs="宋体"/>
                <w:kern w:val="0"/>
                <w:sz w:val="18"/>
                <w:szCs w:val="18"/>
              </w:rPr>
              <w:t>智能水表中</w:t>
            </w:r>
            <w:r>
              <w:rPr>
                <w:rFonts w:ascii="宋体" w:hAnsi="宋体" w:cs="宋体"/>
                <w:kern w:val="0"/>
                <w:sz w:val="18"/>
                <w:szCs w:val="18"/>
              </w:rPr>
              <w:t>4</w:t>
            </w:r>
            <w:r>
              <w:rPr>
                <w:rFonts w:hint="eastAsia" w:ascii="宋体" w:hAnsi="宋体" w:cs="宋体"/>
                <w:kern w:val="0"/>
                <w:sz w:val="18"/>
                <w:szCs w:val="18"/>
              </w:rPr>
              <w:t>G</w:t>
            </w:r>
            <w:r>
              <w:rPr>
                <w:rFonts w:ascii="宋体" w:hAnsi="宋体" w:cs="宋体"/>
                <w:kern w:val="0"/>
                <w:sz w:val="18"/>
                <w:szCs w:val="18"/>
              </w:rPr>
              <w:t>/5</w:t>
            </w:r>
            <w:r>
              <w:rPr>
                <w:rFonts w:hint="eastAsia" w:ascii="宋体" w:hAnsi="宋体" w:cs="宋体"/>
                <w:kern w:val="0"/>
                <w:sz w:val="18"/>
                <w:szCs w:val="18"/>
              </w:rPr>
              <w:t>G</w:t>
            </w:r>
            <w:r>
              <w:rPr>
                <w:rFonts w:ascii="宋体" w:hAnsi="宋体" w:cs="宋体"/>
                <w:kern w:val="0"/>
                <w:sz w:val="18"/>
                <w:szCs w:val="18"/>
              </w:rPr>
              <w:t>数据</w:t>
            </w:r>
            <w:r>
              <w:rPr>
                <w:rFonts w:hint="eastAsia" w:ascii="宋体" w:hAnsi="宋体" w:cs="宋体"/>
                <w:kern w:val="0"/>
                <w:sz w:val="18"/>
                <w:szCs w:val="18"/>
              </w:rPr>
              <w:t>流量</w:t>
            </w:r>
            <w:r>
              <w:rPr>
                <w:rFonts w:ascii="宋体" w:hAnsi="宋体" w:cs="宋体"/>
                <w:kern w:val="0"/>
                <w:sz w:val="18"/>
                <w:szCs w:val="18"/>
              </w:rPr>
              <w:t xml:space="preserve">通信服务不少于5年 </w:t>
            </w:r>
            <w:r>
              <w:rPr>
                <w:rFonts w:hint="eastAsia" w:ascii="宋体" w:hAnsi="宋体" w:cs="宋体"/>
                <w:kern w:val="0"/>
                <w:sz w:val="18"/>
                <w:szCs w:val="18"/>
              </w:rPr>
              <w:t>。</w:t>
            </w:r>
          </w:p>
        </w:tc>
        <w:tc>
          <w:tcPr>
            <w:tcW w:w="620" w:type="dxa"/>
            <w:tcBorders>
              <w:top w:val="single" w:color="auto" w:sz="4" w:space="0"/>
              <w:left w:val="single" w:color="auto" w:sz="4" w:space="0"/>
              <w:bottom w:val="single" w:color="auto" w:sz="4" w:space="0"/>
              <w:right w:val="single" w:color="auto" w:sz="4" w:space="0"/>
            </w:tcBorders>
            <w:vAlign w:val="center"/>
          </w:tcPr>
          <w:p w14:paraId="20BB4D43">
            <w:pPr>
              <w:widowControl/>
              <w:jc w:val="center"/>
              <w:rPr>
                <w:rFonts w:ascii="宋体" w:hAnsi="宋体" w:cs="宋体"/>
                <w:kern w:val="0"/>
                <w:sz w:val="18"/>
                <w:szCs w:val="18"/>
              </w:rPr>
            </w:pPr>
            <w:r>
              <w:rPr>
                <w:rFonts w:hint="eastAsia" w:ascii="宋体" w:hAnsi="宋体" w:cs="宋体"/>
                <w:kern w:val="0"/>
                <w:sz w:val="18"/>
                <w:szCs w:val="18"/>
              </w:rPr>
              <w:t>套</w:t>
            </w:r>
          </w:p>
        </w:tc>
        <w:tc>
          <w:tcPr>
            <w:tcW w:w="709" w:type="dxa"/>
            <w:tcBorders>
              <w:top w:val="single" w:color="auto" w:sz="4" w:space="0"/>
              <w:left w:val="single" w:color="auto" w:sz="4" w:space="0"/>
              <w:bottom w:val="single" w:color="auto" w:sz="4" w:space="0"/>
              <w:right w:val="single" w:color="auto" w:sz="4" w:space="0"/>
            </w:tcBorders>
            <w:vAlign w:val="center"/>
          </w:tcPr>
          <w:p w14:paraId="5BBAD94D">
            <w:pPr>
              <w:widowControl/>
              <w:jc w:val="center"/>
              <w:rPr>
                <w:rFonts w:ascii="宋体" w:hAnsi="宋体" w:cs="宋体"/>
                <w:kern w:val="0"/>
                <w:sz w:val="18"/>
                <w:szCs w:val="18"/>
              </w:rPr>
            </w:pPr>
            <w:r>
              <w:rPr>
                <w:rFonts w:ascii="宋体" w:hAnsi="宋体" w:cs="宋体"/>
                <w:kern w:val="0"/>
                <w:sz w:val="18"/>
                <w:szCs w:val="18"/>
              </w:rPr>
              <w:t>526</w:t>
            </w:r>
          </w:p>
        </w:tc>
      </w:tr>
      <w:tr w14:paraId="1684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0D625A1">
            <w:pPr>
              <w:widowControl/>
              <w:jc w:val="center"/>
              <w:rPr>
                <w:rFonts w:ascii="宋体" w:hAnsi="宋体" w:cs="宋体"/>
                <w:kern w:val="0"/>
                <w:sz w:val="18"/>
                <w:szCs w:val="18"/>
              </w:rPr>
            </w:pPr>
            <w:r>
              <w:rPr>
                <w:rFonts w:hint="eastAsia" w:ascii="宋体" w:hAnsi="宋体" w:cs="宋体"/>
                <w:kern w:val="0"/>
                <w:sz w:val="18"/>
                <w:szCs w:val="18"/>
              </w:rPr>
              <w:t>2</w:t>
            </w:r>
          </w:p>
        </w:tc>
        <w:tc>
          <w:tcPr>
            <w:tcW w:w="988" w:type="dxa"/>
            <w:tcBorders>
              <w:top w:val="single" w:color="auto" w:sz="4" w:space="0"/>
              <w:left w:val="single" w:color="auto" w:sz="4" w:space="0"/>
              <w:bottom w:val="single" w:color="auto" w:sz="4" w:space="0"/>
              <w:right w:val="single" w:color="auto" w:sz="4" w:space="0"/>
            </w:tcBorders>
            <w:vAlign w:val="center"/>
          </w:tcPr>
          <w:p w14:paraId="58484C67">
            <w:pPr>
              <w:widowControl/>
              <w:jc w:val="center"/>
              <w:rPr>
                <w:rFonts w:ascii="宋体" w:hAnsi="宋体" w:cs="宋体"/>
                <w:kern w:val="0"/>
                <w:sz w:val="18"/>
                <w:szCs w:val="18"/>
              </w:rPr>
            </w:pPr>
            <w:r>
              <w:rPr>
                <w:rFonts w:hint="eastAsia" w:ascii="宋体" w:hAnsi="宋体" w:cs="宋体"/>
                <w:kern w:val="0"/>
                <w:sz w:val="18"/>
                <w:szCs w:val="18"/>
              </w:rPr>
              <w:t>水控软件</w:t>
            </w:r>
          </w:p>
        </w:tc>
        <w:tc>
          <w:tcPr>
            <w:tcW w:w="5352" w:type="dxa"/>
            <w:tcBorders>
              <w:top w:val="single" w:color="auto" w:sz="4" w:space="0"/>
              <w:left w:val="single" w:color="auto" w:sz="4" w:space="0"/>
              <w:bottom w:val="single" w:color="auto" w:sz="4" w:space="0"/>
              <w:right w:val="single" w:color="auto" w:sz="4" w:space="0"/>
            </w:tcBorders>
            <w:vAlign w:val="center"/>
          </w:tcPr>
          <w:p w14:paraId="5BDB724B">
            <w:pPr>
              <w:widowControl/>
              <w:jc w:val="left"/>
              <w:rPr>
                <w:rFonts w:ascii="宋体" w:hAnsi="宋体" w:cs="宋体"/>
                <w:kern w:val="0"/>
                <w:sz w:val="18"/>
                <w:szCs w:val="18"/>
              </w:rPr>
            </w:pPr>
            <w:r>
              <w:rPr>
                <w:rFonts w:hint="eastAsia" w:ascii="宋体" w:hAnsi="宋体" w:cs="宋体"/>
                <w:kern w:val="0"/>
                <w:sz w:val="18"/>
                <w:szCs w:val="18"/>
              </w:rPr>
              <w:t>1、与学校系统对接（数据中心或一卡通），实时同步账户，满足用户在企业微信或今日校园中充值、消费、查询等功能；</w:t>
            </w:r>
          </w:p>
          <w:p w14:paraId="315D2D37">
            <w:pPr>
              <w:widowControl/>
              <w:jc w:val="left"/>
              <w:rPr>
                <w:rFonts w:ascii="宋体" w:hAnsi="宋体" w:cs="宋体"/>
                <w:kern w:val="0"/>
                <w:sz w:val="18"/>
                <w:szCs w:val="18"/>
              </w:rPr>
            </w:pPr>
            <w:r>
              <w:rPr>
                <w:rFonts w:ascii="宋体" w:hAnsi="宋体" w:cs="宋体"/>
                <w:kern w:val="0"/>
                <w:sz w:val="18"/>
                <w:szCs w:val="18"/>
              </w:rPr>
              <w:t>2</w:t>
            </w:r>
            <w:r>
              <w:rPr>
                <w:rFonts w:hint="eastAsia" w:ascii="宋体" w:hAnsi="宋体" w:cs="宋体"/>
                <w:kern w:val="0"/>
                <w:sz w:val="18"/>
                <w:szCs w:val="18"/>
              </w:rPr>
              <w:t>、管理软件需本地化部署，集用户管理、设备管理、报表查询、故障监控、数据分析等功能于一体的系统；</w:t>
            </w:r>
          </w:p>
          <w:p w14:paraId="76071B8E">
            <w:pPr>
              <w:widowControl/>
              <w:jc w:val="left"/>
              <w:rPr>
                <w:rFonts w:ascii="宋体" w:hAnsi="宋体" w:cs="宋体"/>
                <w:kern w:val="0"/>
                <w:sz w:val="18"/>
                <w:szCs w:val="18"/>
              </w:rPr>
            </w:pPr>
            <w:r>
              <w:rPr>
                <w:rFonts w:hint="eastAsia" w:ascii="宋体" w:hAnsi="宋体" w:cs="宋体"/>
                <w:kern w:val="0"/>
                <w:sz w:val="18"/>
                <w:szCs w:val="18"/>
              </w:rPr>
              <w:t>3、操作员权限管理功能和操作日志：系统操作员有严格的操作权限与操作范围的设置，对重要的系统操作日志有审计、查询功能；</w:t>
            </w:r>
          </w:p>
          <w:p w14:paraId="1BE39390">
            <w:pPr>
              <w:widowControl/>
              <w:jc w:val="left"/>
              <w:rPr>
                <w:rFonts w:ascii="宋体" w:hAnsi="宋体" w:cs="宋体"/>
                <w:kern w:val="0"/>
                <w:sz w:val="18"/>
                <w:szCs w:val="18"/>
              </w:rPr>
            </w:pPr>
            <w:r>
              <w:rPr>
                <w:rFonts w:hint="eastAsia" w:ascii="宋体" w:hAnsi="宋体" w:cs="宋体"/>
                <w:kern w:val="0"/>
                <w:sz w:val="18"/>
                <w:szCs w:val="18"/>
              </w:rPr>
              <w:t>4、具有添加及删减操作员和分配操作员不同权限；</w:t>
            </w:r>
          </w:p>
          <w:p w14:paraId="7C4F4988">
            <w:pPr>
              <w:widowControl/>
              <w:jc w:val="left"/>
              <w:rPr>
                <w:rFonts w:ascii="宋体" w:hAnsi="宋体" w:cs="宋体"/>
                <w:kern w:val="0"/>
                <w:sz w:val="18"/>
                <w:szCs w:val="18"/>
              </w:rPr>
            </w:pPr>
            <w:r>
              <w:rPr>
                <w:rFonts w:hint="eastAsia" w:ascii="宋体" w:hAnsi="宋体" w:cs="宋体"/>
                <w:kern w:val="0"/>
                <w:sz w:val="18"/>
                <w:szCs w:val="18"/>
              </w:rPr>
              <w:t>5、具有补助发放功能，满足对用户按类型快速下发补助，满足对账户补助和购买分别清算；</w:t>
            </w:r>
          </w:p>
          <w:p w14:paraId="2D890789">
            <w:pPr>
              <w:widowControl/>
              <w:jc w:val="left"/>
              <w:rPr>
                <w:rFonts w:ascii="宋体" w:hAnsi="宋体" w:cs="宋体"/>
                <w:kern w:val="0"/>
                <w:sz w:val="18"/>
                <w:szCs w:val="18"/>
              </w:rPr>
            </w:pPr>
            <w:r>
              <w:rPr>
                <w:rFonts w:hint="eastAsia" w:ascii="宋体" w:hAnsi="宋体" w:cs="宋体"/>
                <w:kern w:val="0"/>
                <w:sz w:val="18"/>
                <w:szCs w:val="18"/>
              </w:rPr>
              <w:t>6、系统财务统计分析功能：根据项目按个人消费情况、按全部项目充值和消费情况等统计分析；统计报表可按明细、汇总形式导出；上述统计分析内容有日、周、月、任意时段的专项统计报表；所有查询结果都支持excel</w:t>
            </w:r>
            <w:r>
              <w:rPr>
                <w:rFonts w:ascii="宋体" w:hAnsi="宋体" w:cs="宋体"/>
                <w:kern w:val="0"/>
                <w:sz w:val="18"/>
                <w:szCs w:val="18"/>
              </w:rPr>
              <w:t xml:space="preserve"> </w:t>
            </w:r>
            <w:r>
              <w:rPr>
                <w:rFonts w:hint="eastAsia" w:ascii="宋体" w:hAnsi="宋体" w:cs="宋体"/>
                <w:kern w:val="0"/>
                <w:sz w:val="18"/>
                <w:szCs w:val="18"/>
              </w:rPr>
              <w:t>导出；</w:t>
            </w:r>
          </w:p>
          <w:p w14:paraId="71CC31FA">
            <w:pPr>
              <w:widowControl/>
              <w:jc w:val="left"/>
              <w:rPr>
                <w:rFonts w:ascii="宋体" w:hAnsi="宋体" w:cs="宋体"/>
                <w:kern w:val="0"/>
                <w:sz w:val="18"/>
                <w:szCs w:val="18"/>
              </w:rPr>
            </w:pPr>
            <w:r>
              <w:rPr>
                <w:rFonts w:ascii="宋体" w:hAnsi="宋体" w:cs="宋体"/>
                <w:kern w:val="0"/>
                <w:sz w:val="18"/>
                <w:szCs w:val="18"/>
              </w:rPr>
              <w:t>7</w:t>
            </w:r>
            <w:r>
              <w:rPr>
                <w:rFonts w:hint="eastAsia" w:ascii="宋体" w:hAnsi="宋体" w:cs="宋体"/>
                <w:kern w:val="0"/>
                <w:sz w:val="18"/>
                <w:szCs w:val="18"/>
              </w:rPr>
              <w:t>、数据安全功能：消费流水数据不会丢失，可保证数据安全；系统数据库具有自动备份功能；</w:t>
            </w:r>
          </w:p>
          <w:p w14:paraId="7303A368">
            <w:pPr>
              <w:widowControl/>
              <w:jc w:val="left"/>
              <w:rPr>
                <w:rFonts w:ascii="宋体" w:hAnsi="宋体" w:cs="宋体"/>
                <w:kern w:val="0"/>
                <w:sz w:val="18"/>
                <w:szCs w:val="18"/>
              </w:rPr>
            </w:pPr>
            <w:r>
              <w:rPr>
                <w:rFonts w:hint="eastAsia" w:ascii="宋体" w:hAnsi="宋体" w:cs="宋体"/>
                <w:kern w:val="0"/>
                <w:sz w:val="18"/>
                <w:szCs w:val="18"/>
              </w:rPr>
              <w:t>8、设备管理功能：系统可查看每个设备的运行状态，包括在线状态、使用状态、开关阀状态、报警状态等，具备选择单个或批量设备远程开关阀控制；</w:t>
            </w:r>
          </w:p>
          <w:p w14:paraId="47D67F36">
            <w:pPr>
              <w:widowControl/>
              <w:jc w:val="left"/>
              <w:rPr>
                <w:rFonts w:ascii="宋体" w:hAnsi="宋体" w:cs="宋体"/>
                <w:kern w:val="0"/>
                <w:sz w:val="18"/>
                <w:szCs w:val="18"/>
              </w:rPr>
            </w:pPr>
            <w:r>
              <w:rPr>
                <w:rFonts w:hint="eastAsia" w:ascii="宋体" w:hAnsi="宋体" w:cs="宋体"/>
                <w:kern w:val="0"/>
                <w:sz w:val="18"/>
                <w:szCs w:val="18"/>
              </w:rPr>
              <w:t>9、限量使用功能：为防止浪费现象，可设置限量使用；</w:t>
            </w:r>
          </w:p>
          <w:p w14:paraId="61C9740A">
            <w:pPr>
              <w:widowControl/>
              <w:jc w:val="left"/>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r>
              <w:rPr>
                <w:rFonts w:hint="eastAsia" w:ascii="宋体" w:hAnsi="宋体" w:cs="宋体"/>
                <w:kern w:val="0"/>
                <w:sz w:val="18"/>
                <w:szCs w:val="18"/>
              </w:rPr>
              <w:t>、用户端软件满足查询详细消费记录、设置个人消费限时、限额，查看使用帮助、查看浴室忙闲状态。</w:t>
            </w:r>
          </w:p>
        </w:tc>
        <w:tc>
          <w:tcPr>
            <w:tcW w:w="620" w:type="dxa"/>
            <w:tcBorders>
              <w:top w:val="single" w:color="auto" w:sz="4" w:space="0"/>
              <w:left w:val="single" w:color="auto" w:sz="4" w:space="0"/>
              <w:bottom w:val="single" w:color="auto" w:sz="4" w:space="0"/>
              <w:right w:val="single" w:color="auto" w:sz="4" w:space="0"/>
            </w:tcBorders>
            <w:vAlign w:val="center"/>
          </w:tcPr>
          <w:p w14:paraId="24351DDA">
            <w:pPr>
              <w:widowControl/>
              <w:jc w:val="center"/>
              <w:rPr>
                <w:rFonts w:ascii="宋体" w:hAnsi="宋体" w:cs="宋体"/>
                <w:kern w:val="0"/>
                <w:sz w:val="18"/>
                <w:szCs w:val="18"/>
              </w:rPr>
            </w:pPr>
            <w:r>
              <w:rPr>
                <w:rFonts w:hint="eastAsia" w:ascii="宋体" w:hAnsi="宋体" w:cs="宋体"/>
                <w:kern w:val="0"/>
                <w:sz w:val="18"/>
                <w:szCs w:val="18"/>
              </w:rPr>
              <w:t>项</w:t>
            </w:r>
          </w:p>
        </w:tc>
        <w:tc>
          <w:tcPr>
            <w:tcW w:w="709" w:type="dxa"/>
            <w:tcBorders>
              <w:top w:val="single" w:color="auto" w:sz="4" w:space="0"/>
              <w:left w:val="single" w:color="auto" w:sz="4" w:space="0"/>
              <w:bottom w:val="single" w:color="auto" w:sz="4" w:space="0"/>
              <w:right w:val="single" w:color="auto" w:sz="4" w:space="0"/>
            </w:tcBorders>
            <w:vAlign w:val="center"/>
          </w:tcPr>
          <w:p w14:paraId="407D7AA1">
            <w:pPr>
              <w:widowControl/>
              <w:jc w:val="center"/>
              <w:rPr>
                <w:rFonts w:ascii="宋体" w:hAnsi="宋体" w:cs="宋体"/>
                <w:kern w:val="0"/>
                <w:sz w:val="18"/>
                <w:szCs w:val="18"/>
              </w:rPr>
            </w:pPr>
            <w:r>
              <w:rPr>
                <w:rFonts w:ascii="宋体" w:hAnsi="宋体" w:cs="宋体"/>
                <w:kern w:val="0"/>
                <w:sz w:val="18"/>
                <w:szCs w:val="18"/>
              </w:rPr>
              <w:t>1</w:t>
            </w:r>
          </w:p>
        </w:tc>
      </w:tr>
      <w:tr w14:paraId="7033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C4360F3">
            <w:pPr>
              <w:widowControl/>
              <w:jc w:val="center"/>
              <w:rPr>
                <w:rFonts w:ascii="宋体" w:hAnsi="宋体" w:cs="宋体"/>
                <w:kern w:val="0"/>
                <w:sz w:val="18"/>
                <w:szCs w:val="18"/>
              </w:rPr>
            </w:pPr>
            <w:r>
              <w:rPr>
                <w:rFonts w:hint="eastAsia" w:ascii="宋体" w:hAnsi="宋体" w:cs="宋体"/>
                <w:kern w:val="0"/>
                <w:sz w:val="18"/>
                <w:szCs w:val="18"/>
              </w:rPr>
              <w:t>3</w:t>
            </w:r>
          </w:p>
        </w:tc>
        <w:tc>
          <w:tcPr>
            <w:tcW w:w="988" w:type="dxa"/>
            <w:tcBorders>
              <w:top w:val="single" w:color="auto" w:sz="4" w:space="0"/>
              <w:left w:val="single" w:color="auto" w:sz="4" w:space="0"/>
              <w:bottom w:val="single" w:color="auto" w:sz="4" w:space="0"/>
              <w:right w:val="single" w:color="auto" w:sz="4" w:space="0"/>
            </w:tcBorders>
            <w:vAlign w:val="center"/>
          </w:tcPr>
          <w:p w14:paraId="1AAAF99D">
            <w:pPr>
              <w:widowControl/>
              <w:jc w:val="center"/>
              <w:rPr>
                <w:rFonts w:ascii="宋体" w:hAnsi="宋体" w:cs="宋体"/>
                <w:kern w:val="0"/>
                <w:sz w:val="18"/>
                <w:szCs w:val="18"/>
              </w:rPr>
            </w:pPr>
            <w:r>
              <w:rPr>
                <w:rFonts w:hint="eastAsia" w:ascii="宋体" w:hAnsi="宋体" w:cs="宋体"/>
                <w:kern w:val="0"/>
                <w:sz w:val="18"/>
                <w:szCs w:val="18"/>
              </w:rPr>
              <w:t>对接费用</w:t>
            </w:r>
          </w:p>
        </w:tc>
        <w:tc>
          <w:tcPr>
            <w:tcW w:w="5352" w:type="dxa"/>
            <w:tcBorders>
              <w:top w:val="single" w:color="auto" w:sz="4" w:space="0"/>
              <w:left w:val="single" w:color="auto" w:sz="4" w:space="0"/>
              <w:bottom w:val="single" w:color="auto" w:sz="4" w:space="0"/>
              <w:right w:val="single" w:color="auto" w:sz="4" w:space="0"/>
            </w:tcBorders>
            <w:vAlign w:val="center"/>
          </w:tcPr>
          <w:p w14:paraId="4DEC38BB">
            <w:pPr>
              <w:widowControl/>
              <w:jc w:val="left"/>
              <w:rPr>
                <w:rFonts w:ascii="宋体" w:hAnsi="宋体"/>
                <w:kern w:val="0"/>
                <w:sz w:val="18"/>
                <w:szCs w:val="18"/>
              </w:rPr>
            </w:pPr>
            <w:r>
              <w:rPr>
                <w:rFonts w:hint="eastAsia" w:ascii="宋体" w:hAnsi="宋体"/>
                <w:kern w:val="0"/>
                <w:sz w:val="18"/>
                <w:szCs w:val="18"/>
              </w:rPr>
              <w:t>1、设备接入学校现有水控管理系统（智能水电管理系统）；</w:t>
            </w:r>
          </w:p>
          <w:p w14:paraId="642493C4">
            <w:pPr>
              <w:widowControl/>
              <w:jc w:val="left"/>
              <w:rPr>
                <w:rFonts w:ascii="宋体" w:hAnsi="宋体"/>
                <w:kern w:val="0"/>
                <w:sz w:val="18"/>
                <w:szCs w:val="18"/>
              </w:rPr>
            </w:pPr>
            <w:r>
              <w:rPr>
                <w:rFonts w:ascii="宋体" w:hAnsi="宋体"/>
                <w:kern w:val="0"/>
                <w:sz w:val="18"/>
                <w:szCs w:val="18"/>
              </w:rPr>
              <w:t>2</w:t>
            </w:r>
            <w:r>
              <w:rPr>
                <w:rFonts w:hint="eastAsia" w:ascii="宋体" w:hAnsi="宋体"/>
                <w:kern w:val="0"/>
                <w:sz w:val="18"/>
                <w:szCs w:val="18"/>
              </w:rPr>
              <w:t>、承诺永久提供免费升级和免费对接（中标后提供原厂承诺书并加盖</w:t>
            </w:r>
            <w:r>
              <w:rPr>
                <w:rFonts w:hint="eastAsia" w:ascii="宋体" w:hAnsi="宋体"/>
                <w:color w:val="000000" w:themeColor="text1"/>
                <w:kern w:val="0"/>
                <w:sz w:val="18"/>
                <w:szCs w:val="18"/>
                <w14:textFill>
                  <w14:solidFill>
                    <w14:schemeClr w14:val="tx1"/>
                  </w14:solidFill>
                </w14:textFill>
              </w:rPr>
              <w:t>原厂</w:t>
            </w:r>
            <w:r>
              <w:rPr>
                <w:rFonts w:hint="eastAsia" w:ascii="宋体" w:hAnsi="宋体"/>
                <w:kern w:val="0"/>
                <w:sz w:val="18"/>
                <w:szCs w:val="18"/>
              </w:rPr>
              <w:t>公章）；</w:t>
            </w:r>
          </w:p>
          <w:p w14:paraId="03F3D3FA">
            <w:pPr>
              <w:widowControl/>
              <w:jc w:val="left"/>
              <w:rPr>
                <w:rFonts w:ascii="宋体" w:hAnsi="宋体"/>
                <w:kern w:val="0"/>
                <w:sz w:val="18"/>
                <w:szCs w:val="18"/>
              </w:rPr>
            </w:pPr>
            <w:r>
              <w:rPr>
                <w:rFonts w:ascii="宋体" w:hAnsi="宋体"/>
                <w:kern w:val="0"/>
                <w:sz w:val="18"/>
                <w:szCs w:val="18"/>
              </w:rPr>
              <w:t>3</w:t>
            </w:r>
            <w:r>
              <w:rPr>
                <w:rFonts w:hint="eastAsia" w:ascii="宋体" w:hAnsi="宋体"/>
                <w:kern w:val="0"/>
                <w:sz w:val="18"/>
                <w:szCs w:val="18"/>
              </w:rPr>
              <w:t>、系统安装在学校提供的虚拟服务器中，并通过安全测试（虚拟机系统和代码）；</w:t>
            </w:r>
          </w:p>
          <w:p w14:paraId="2779D8E0">
            <w:pPr>
              <w:widowControl/>
              <w:jc w:val="left"/>
              <w:rPr>
                <w:rFonts w:ascii="宋体" w:hAnsi="宋体"/>
                <w:kern w:val="0"/>
                <w:sz w:val="18"/>
                <w:szCs w:val="18"/>
              </w:rPr>
            </w:pPr>
            <w:r>
              <w:rPr>
                <w:rFonts w:ascii="宋体" w:hAnsi="宋体"/>
                <w:kern w:val="0"/>
                <w:sz w:val="18"/>
                <w:szCs w:val="18"/>
              </w:rPr>
              <w:t>4</w:t>
            </w:r>
            <w:r>
              <w:rPr>
                <w:rFonts w:hint="eastAsia" w:ascii="宋体" w:hAnsi="宋体"/>
                <w:kern w:val="0"/>
                <w:sz w:val="18"/>
                <w:szCs w:val="18"/>
              </w:rPr>
              <w:t>、手机端程序需集成到校企业微信和今日校园中。</w:t>
            </w:r>
          </w:p>
        </w:tc>
        <w:tc>
          <w:tcPr>
            <w:tcW w:w="620" w:type="dxa"/>
            <w:tcBorders>
              <w:top w:val="single" w:color="auto" w:sz="4" w:space="0"/>
              <w:left w:val="single" w:color="auto" w:sz="4" w:space="0"/>
              <w:bottom w:val="single" w:color="auto" w:sz="4" w:space="0"/>
              <w:right w:val="single" w:color="auto" w:sz="4" w:space="0"/>
            </w:tcBorders>
            <w:vAlign w:val="center"/>
          </w:tcPr>
          <w:p w14:paraId="42B8956E">
            <w:pPr>
              <w:widowControl/>
              <w:jc w:val="center"/>
              <w:rPr>
                <w:rFonts w:ascii="宋体" w:hAnsi="宋体" w:cs="宋体"/>
                <w:kern w:val="0"/>
                <w:sz w:val="18"/>
                <w:szCs w:val="18"/>
              </w:rPr>
            </w:pPr>
            <w:r>
              <w:rPr>
                <w:rFonts w:hint="eastAsia" w:ascii="宋体" w:hAnsi="宋体" w:cs="宋体"/>
                <w:kern w:val="0"/>
                <w:sz w:val="18"/>
                <w:szCs w:val="18"/>
              </w:rPr>
              <w:t>项</w:t>
            </w:r>
          </w:p>
        </w:tc>
        <w:tc>
          <w:tcPr>
            <w:tcW w:w="709" w:type="dxa"/>
            <w:tcBorders>
              <w:top w:val="single" w:color="auto" w:sz="4" w:space="0"/>
              <w:left w:val="single" w:color="auto" w:sz="4" w:space="0"/>
              <w:bottom w:val="single" w:color="auto" w:sz="4" w:space="0"/>
              <w:right w:val="single" w:color="auto" w:sz="4" w:space="0"/>
            </w:tcBorders>
            <w:vAlign w:val="center"/>
          </w:tcPr>
          <w:p w14:paraId="74F198BF">
            <w:pPr>
              <w:widowControl/>
              <w:jc w:val="center"/>
              <w:rPr>
                <w:rFonts w:ascii="宋体" w:hAnsi="宋体" w:cs="宋体"/>
                <w:kern w:val="0"/>
                <w:sz w:val="18"/>
                <w:szCs w:val="18"/>
              </w:rPr>
            </w:pPr>
            <w:r>
              <w:rPr>
                <w:rFonts w:hint="eastAsia" w:ascii="宋体" w:hAnsi="宋体" w:cs="宋体"/>
                <w:kern w:val="0"/>
                <w:sz w:val="18"/>
                <w:szCs w:val="18"/>
              </w:rPr>
              <w:t>1</w:t>
            </w:r>
          </w:p>
        </w:tc>
      </w:tr>
      <w:tr w14:paraId="4044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3DDEC60">
            <w:pPr>
              <w:widowControl/>
              <w:jc w:val="center"/>
              <w:rPr>
                <w:rFonts w:ascii="宋体" w:hAnsi="宋体" w:cs="宋体"/>
                <w:kern w:val="0"/>
                <w:sz w:val="18"/>
                <w:szCs w:val="18"/>
              </w:rPr>
            </w:pPr>
            <w:r>
              <w:rPr>
                <w:rFonts w:hint="eastAsia" w:ascii="宋体" w:hAnsi="宋体" w:cs="宋体"/>
                <w:kern w:val="0"/>
                <w:sz w:val="18"/>
                <w:szCs w:val="18"/>
              </w:rPr>
              <w:t>4</w:t>
            </w:r>
          </w:p>
        </w:tc>
        <w:tc>
          <w:tcPr>
            <w:tcW w:w="988" w:type="dxa"/>
            <w:tcBorders>
              <w:top w:val="single" w:color="auto" w:sz="4" w:space="0"/>
              <w:left w:val="single" w:color="auto" w:sz="4" w:space="0"/>
              <w:bottom w:val="single" w:color="auto" w:sz="4" w:space="0"/>
              <w:right w:val="single" w:color="auto" w:sz="4" w:space="0"/>
            </w:tcBorders>
            <w:vAlign w:val="center"/>
          </w:tcPr>
          <w:p w14:paraId="54FCF76D">
            <w:pPr>
              <w:widowControl/>
              <w:jc w:val="center"/>
              <w:rPr>
                <w:rFonts w:ascii="宋体" w:hAnsi="宋体" w:cs="宋体"/>
                <w:kern w:val="0"/>
                <w:sz w:val="18"/>
                <w:szCs w:val="18"/>
              </w:rPr>
            </w:pPr>
            <w:r>
              <w:rPr>
                <w:rFonts w:hint="eastAsia" w:ascii="宋体" w:hAnsi="宋体" w:cs="宋体"/>
                <w:kern w:val="0"/>
                <w:sz w:val="18"/>
                <w:szCs w:val="18"/>
              </w:rPr>
              <w:t>辅材</w:t>
            </w:r>
          </w:p>
        </w:tc>
        <w:tc>
          <w:tcPr>
            <w:tcW w:w="5352" w:type="dxa"/>
            <w:tcBorders>
              <w:top w:val="single" w:color="auto" w:sz="4" w:space="0"/>
              <w:left w:val="single" w:color="auto" w:sz="4" w:space="0"/>
              <w:bottom w:val="single" w:color="auto" w:sz="4" w:space="0"/>
              <w:right w:val="single" w:color="auto" w:sz="4" w:space="0"/>
            </w:tcBorders>
            <w:vAlign w:val="center"/>
          </w:tcPr>
          <w:p w14:paraId="79DBBF27">
            <w:pPr>
              <w:widowControl/>
              <w:jc w:val="left"/>
              <w:rPr>
                <w:rFonts w:ascii="宋体" w:hAnsi="宋体"/>
                <w:kern w:val="0"/>
                <w:sz w:val="18"/>
                <w:szCs w:val="18"/>
              </w:rPr>
            </w:pPr>
            <w:r>
              <w:rPr>
                <w:rFonts w:hint="eastAsia" w:ascii="宋体" w:hAnsi="宋体"/>
                <w:b/>
                <w:bCs/>
                <w:kern w:val="0"/>
                <w:sz w:val="18"/>
                <w:szCs w:val="18"/>
              </w:rPr>
              <w:t>投标人根据现场勘查情况，须在投标报价中详细列出辅材清单、数量、价格，未列出的为免费提供。</w:t>
            </w:r>
          </w:p>
        </w:tc>
        <w:tc>
          <w:tcPr>
            <w:tcW w:w="620" w:type="dxa"/>
            <w:tcBorders>
              <w:top w:val="single" w:color="auto" w:sz="4" w:space="0"/>
              <w:left w:val="single" w:color="auto" w:sz="4" w:space="0"/>
              <w:bottom w:val="single" w:color="auto" w:sz="4" w:space="0"/>
              <w:right w:val="single" w:color="auto" w:sz="4" w:space="0"/>
            </w:tcBorders>
            <w:vAlign w:val="center"/>
          </w:tcPr>
          <w:p w14:paraId="7E3DFF0F">
            <w:pPr>
              <w:widowControl/>
              <w:jc w:val="center"/>
              <w:rPr>
                <w:rFonts w:ascii="宋体" w:hAnsi="宋体" w:cs="宋体"/>
                <w:kern w:val="0"/>
                <w:sz w:val="18"/>
                <w:szCs w:val="18"/>
              </w:rPr>
            </w:pPr>
            <w:r>
              <w:rPr>
                <w:rFonts w:hint="eastAsia" w:ascii="宋体" w:hAnsi="宋体" w:cs="宋体"/>
                <w:kern w:val="0"/>
                <w:sz w:val="18"/>
                <w:szCs w:val="18"/>
              </w:rPr>
              <w:t>批</w:t>
            </w:r>
          </w:p>
        </w:tc>
        <w:tc>
          <w:tcPr>
            <w:tcW w:w="709" w:type="dxa"/>
            <w:tcBorders>
              <w:top w:val="single" w:color="auto" w:sz="4" w:space="0"/>
              <w:left w:val="single" w:color="auto" w:sz="4" w:space="0"/>
              <w:bottom w:val="single" w:color="auto" w:sz="4" w:space="0"/>
              <w:right w:val="single" w:color="auto" w:sz="4" w:space="0"/>
            </w:tcBorders>
            <w:vAlign w:val="center"/>
          </w:tcPr>
          <w:p w14:paraId="4F081DF2">
            <w:pPr>
              <w:widowControl/>
              <w:jc w:val="center"/>
              <w:rPr>
                <w:rFonts w:ascii="宋体" w:hAnsi="宋体" w:cs="宋体"/>
                <w:kern w:val="0"/>
                <w:sz w:val="18"/>
                <w:szCs w:val="18"/>
              </w:rPr>
            </w:pPr>
            <w:r>
              <w:rPr>
                <w:rFonts w:hint="eastAsia" w:ascii="宋体" w:hAnsi="宋体" w:cs="宋体"/>
                <w:kern w:val="0"/>
                <w:sz w:val="18"/>
                <w:szCs w:val="18"/>
              </w:rPr>
              <w:t>1</w:t>
            </w:r>
          </w:p>
        </w:tc>
      </w:tr>
      <w:tr w14:paraId="2E90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84DA693">
            <w:pPr>
              <w:widowControl/>
              <w:jc w:val="center"/>
              <w:rPr>
                <w:rFonts w:ascii="宋体" w:hAnsi="宋体" w:cs="宋体"/>
                <w:kern w:val="0"/>
                <w:sz w:val="18"/>
                <w:szCs w:val="18"/>
              </w:rPr>
            </w:pPr>
            <w:r>
              <w:rPr>
                <w:rFonts w:hint="eastAsia" w:ascii="宋体" w:hAnsi="宋体" w:cs="宋体"/>
                <w:kern w:val="0"/>
                <w:sz w:val="18"/>
                <w:szCs w:val="18"/>
              </w:rPr>
              <w:t>5</w:t>
            </w:r>
          </w:p>
        </w:tc>
        <w:tc>
          <w:tcPr>
            <w:tcW w:w="988" w:type="dxa"/>
            <w:tcBorders>
              <w:top w:val="single" w:color="auto" w:sz="4" w:space="0"/>
              <w:left w:val="single" w:color="auto" w:sz="4" w:space="0"/>
              <w:bottom w:val="single" w:color="auto" w:sz="4" w:space="0"/>
              <w:right w:val="single" w:color="auto" w:sz="4" w:space="0"/>
            </w:tcBorders>
            <w:vAlign w:val="center"/>
          </w:tcPr>
          <w:p w14:paraId="2B84B2ED">
            <w:pPr>
              <w:widowControl/>
              <w:jc w:val="center"/>
              <w:rPr>
                <w:rFonts w:ascii="宋体" w:hAnsi="宋体" w:cs="宋体"/>
                <w:kern w:val="0"/>
                <w:sz w:val="18"/>
                <w:szCs w:val="18"/>
              </w:rPr>
            </w:pPr>
            <w:r>
              <w:rPr>
                <w:rFonts w:hint="eastAsia" w:ascii="宋体" w:hAnsi="宋体" w:cs="宋体"/>
                <w:kern w:val="0"/>
                <w:sz w:val="18"/>
                <w:szCs w:val="18"/>
              </w:rPr>
              <w:t>安装调试</w:t>
            </w:r>
          </w:p>
        </w:tc>
        <w:tc>
          <w:tcPr>
            <w:tcW w:w="5352" w:type="dxa"/>
            <w:tcBorders>
              <w:top w:val="single" w:color="auto" w:sz="4" w:space="0"/>
              <w:left w:val="single" w:color="auto" w:sz="4" w:space="0"/>
              <w:bottom w:val="single" w:color="auto" w:sz="4" w:space="0"/>
              <w:right w:val="single" w:color="auto" w:sz="4" w:space="0"/>
            </w:tcBorders>
            <w:vAlign w:val="center"/>
          </w:tcPr>
          <w:p w14:paraId="2A152529">
            <w:pPr>
              <w:widowControl/>
              <w:jc w:val="left"/>
              <w:rPr>
                <w:rFonts w:ascii="宋体" w:hAnsi="宋体"/>
                <w:kern w:val="0"/>
                <w:sz w:val="18"/>
                <w:szCs w:val="18"/>
              </w:rPr>
            </w:pPr>
            <w:r>
              <w:rPr>
                <w:rFonts w:hint="eastAsia" w:ascii="宋体" w:hAnsi="宋体"/>
                <w:kern w:val="0"/>
                <w:sz w:val="18"/>
                <w:szCs w:val="18"/>
              </w:rPr>
              <w:t>安装、施工、调试费用</w:t>
            </w:r>
          </w:p>
        </w:tc>
        <w:tc>
          <w:tcPr>
            <w:tcW w:w="620" w:type="dxa"/>
            <w:tcBorders>
              <w:top w:val="single" w:color="auto" w:sz="4" w:space="0"/>
              <w:left w:val="single" w:color="auto" w:sz="4" w:space="0"/>
              <w:bottom w:val="single" w:color="auto" w:sz="4" w:space="0"/>
              <w:right w:val="single" w:color="auto" w:sz="4" w:space="0"/>
            </w:tcBorders>
            <w:vAlign w:val="center"/>
          </w:tcPr>
          <w:p w14:paraId="776AA809">
            <w:pPr>
              <w:widowControl/>
              <w:jc w:val="center"/>
              <w:rPr>
                <w:rFonts w:ascii="宋体" w:hAnsi="宋体" w:cs="宋体"/>
                <w:kern w:val="0"/>
                <w:sz w:val="18"/>
                <w:szCs w:val="18"/>
              </w:rPr>
            </w:pPr>
            <w:r>
              <w:rPr>
                <w:rFonts w:hint="eastAsia" w:ascii="宋体" w:hAnsi="宋体" w:cs="宋体"/>
                <w:kern w:val="0"/>
                <w:sz w:val="18"/>
                <w:szCs w:val="18"/>
              </w:rPr>
              <w:t>项</w:t>
            </w:r>
          </w:p>
        </w:tc>
        <w:tc>
          <w:tcPr>
            <w:tcW w:w="709" w:type="dxa"/>
            <w:tcBorders>
              <w:top w:val="single" w:color="auto" w:sz="4" w:space="0"/>
              <w:left w:val="single" w:color="auto" w:sz="4" w:space="0"/>
              <w:bottom w:val="single" w:color="auto" w:sz="4" w:space="0"/>
              <w:right w:val="single" w:color="auto" w:sz="4" w:space="0"/>
            </w:tcBorders>
            <w:vAlign w:val="center"/>
          </w:tcPr>
          <w:p w14:paraId="043C1064">
            <w:pPr>
              <w:widowControl/>
              <w:jc w:val="center"/>
              <w:rPr>
                <w:rFonts w:ascii="宋体" w:hAnsi="宋体" w:cs="宋体"/>
                <w:kern w:val="0"/>
                <w:sz w:val="18"/>
                <w:szCs w:val="18"/>
              </w:rPr>
            </w:pPr>
            <w:r>
              <w:rPr>
                <w:rFonts w:hint="eastAsia" w:ascii="宋体" w:hAnsi="宋体" w:cs="宋体"/>
                <w:kern w:val="0"/>
                <w:sz w:val="18"/>
                <w:szCs w:val="18"/>
              </w:rPr>
              <w:t>1</w:t>
            </w:r>
          </w:p>
        </w:tc>
      </w:tr>
    </w:tbl>
    <w:p w14:paraId="64296484">
      <w:pPr>
        <w:widowControl/>
        <w:spacing w:line="360" w:lineRule="auto"/>
        <w:rPr>
          <w:rFonts w:ascii="宋体" w:hAnsi="宋体" w:cs="宋体"/>
          <w:bCs/>
          <w:sz w:val="24"/>
        </w:rPr>
      </w:pPr>
      <w:r>
        <w:rPr>
          <w:rFonts w:hint="eastAsia" w:ascii="宋体" w:hAnsi="宋体" w:cs="宋体"/>
          <w:bCs/>
          <w:sz w:val="24"/>
        </w:rPr>
        <w:t>注:</w:t>
      </w:r>
      <w:r>
        <w:rPr>
          <w:rFonts w:hint="eastAsia" w:ascii="宋体" w:hAnsi="宋体" w:cs="宋体"/>
        </w:rPr>
        <w:t xml:space="preserve"> </w:t>
      </w:r>
      <w:r>
        <w:rPr>
          <w:rFonts w:hint="eastAsia" w:ascii="宋体" w:hAnsi="宋体" w:cs="宋体"/>
          <w:b/>
          <w:bCs/>
          <w:sz w:val="24"/>
        </w:rPr>
        <w:t>（</w:t>
      </w:r>
      <w:r>
        <w:rPr>
          <w:rFonts w:ascii="宋体" w:hAnsi="宋体" w:cs="宋体"/>
          <w:b/>
          <w:bCs/>
          <w:sz w:val="24"/>
        </w:rPr>
        <w:t>1</w:t>
      </w:r>
      <w:r>
        <w:rPr>
          <w:rFonts w:hint="eastAsia" w:ascii="宋体" w:hAnsi="宋体" w:cs="宋体"/>
          <w:b/>
          <w:bCs/>
          <w:sz w:val="24"/>
        </w:rPr>
        <w:t>）以上技术参数响应，投标人中标后须提供投标产品厂商售后维保服务承诺盖章原件，以及参数响应证明材料纸质原厂盖章原件，未提供或提供不全的，视为虚假应标，采购方有权拒签合同。</w:t>
      </w:r>
    </w:p>
    <w:p w14:paraId="397D50CD">
      <w:pPr>
        <w:widowControl/>
        <w:spacing w:line="360" w:lineRule="auto"/>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投标人应根据所投品牌型号的性能指标以及施工区域勘查后进行测算，在上表所列清单数量的基础上，可根据实际情况增加必要配套设备，形成投标报价设备清单。设备及辅材数量预估不足部分，中标后由中标人免费增补。</w:t>
      </w:r>
    </w:p>
    <w:p w14:paraId="476065B3">
      <w:pPr>
        <w:widowControl/>
        <w:spacing w:line="400" w:lineRule="exact"/>
        <w:ind w:firstLine="480" w:firstLineChars="200"/>
        <w:rPr>
          <w:rFonts w:ascii="宋体" w:hAnsi="宋体" w:cs="宋体"/>
          <w:bCs/>
          <w:sz w:val="24"/>
        </w:rPr>
      </w:pPr>
      <w:r>
        <w:rPr>
          <w:rFonts w:hint="eastAsia" w:ascii="宋体" w:hAnsi="宋体" w:cs="宋体"/>
          <w:bCs/>
          <w:sz w:val="24"/>
        </w:rPr>
        <w:t>2、交付时间：自采购方正式通知开工以后</w:t>
      </w:r>
      <w:r>
        <w:rPr>
          <w:rFonts w:ascii="宋体" w:hAnsi="宋体" w:cs="宋体"/>
          <w:bCs/>
          <w:sz w:val="24"/>
        </w:rPr>
        <w:t>30</w:t>
      </w:r>
      <w:r>
        <w:rPr>
          <w:rFonts w:hint="eastAsia" w:ascii="宋体" w:hAnsi="宋体" w:cs="宋体"/>
          <w:bCs/>
          <w:sz w:val="24"/>
        </w:rPr>
        <w:t>天内交付使用。</w:t>
      </w:r>
    </w:p>
    <w:p w14:paraId="09E3FBED">
      <w:pPr>
        <w:widowControl/>
        <w:spacing w:line="400" w:lineRule="exact"/>
        <w:ind w:firstLine="480" w:firstLineChars="200"/>
        <w:rPr>
          <w:rFonts w:ascii="宋体" w:hAnsi="宋体" w:cs="宋体"/>
          <w:bCs/>
          <w:sz w:val="24"/>
        </w:rPr>
      </w:pPr>
      <w:r>
        <w:rPr>
          <w:rFonts w:hint="eastAsia" w:ascii="宋体" w:hAnsi="宋体" w:cs="宋体"/>
          <w:bCs/>
          <w:sz w:val="24"/>
        </w:rPr>
        <w:t>3、采购项目交付或实施的时间和地点：江苏省南通市江通路48号江苏商贸职业学院指定地点。</w:t>
      </w:r>
    </w:p>
    <w:p w14:paraId="247D85A0">
      <w:pPr>
        <w:widowControl/>
        <w:spacing w:line="400" w:lineRule="exact"/>
        <w:ind w:firstLine="480" w:firstLineChars="200"/>
        <w:rPr>
          <w:rFonts w:ascii="宋体" w:hAnsi="宋体" w:cs="宋体"/>
          <w:bCs/>
          <w:sz w:val="24"/>
        </w:rPr>
      </w:pPr>
      <w:r>
        <w:rPr>
          <w:rFonts w:hint="eastAsia" w:ascii="宋体" w:hAnsi="宋体" w:cs="宋体"/>
          <w:bCs/>
          <w:sz w:val="24"/>
        </w:rPr>
        <w:t>4、标的物的交付：标的物的所有权自标的物交付时转移。投标人应当按照约定或者交易习惯向采购方交付提取标的物单证以外的有关单证和资料。</w:t>
      </w:r>
    </w:p>
    <w:p w14:paraId="1D1AE0C0">
      <w:pPr>
        <w:adjustRightInd w:val="0"/>
        <w:snapToGrid w:val="0"/>
        <w:spacing w:line="500" w:lineRule="exact"/>
        <w:rPr>
          <w:rFonts w:ascii="宋体" w:hAnsi="宋体" w:cs="宋体"/>
          <w:b/>
          <w:bCs/>
          <w:sz w:val="24"/>
        </w:rPr>
      </w:pPr>
      <w:r>
        <w:rPr>
          <w:rFonts w:hint="eastAsia" w:ascii="宋体" w:hAnsi="宋体" w:cs="宋体"/>
          <w:b/>
          <w:bCs/>
          <w:sz w:val="24"/>
        </w:rPr>
        <w:t>九、采购标的需满足的服务标准、期限、效率等要求；</w:t>
      </w:r>
    </w:p>
    <w:p w14:paraId="795EE811">
      <w:pPr>
        <w:widowControl/>
        <w:spacing w:line="360" w:lineRule="auto"/>
        <w:ind w:left="420"/>
        <w:jc w:val="left"/>
        <w:rPr>
          <w:rFonts w:ascii="宋体" w:hAnsi="宋体" w:cs="宋体"/>
          <w:bCs/>
          <w:sz w:val="24"/>
        </w:rPr>
      </w:pPr>
      <w:r>
        <w:rPr>
          <w:rFonts w:hint="eastAsia" w:ascii="宋体" w:hAnsi="宋体" w:cs="宋体"/>
          <w:bCs/>
          <w:sz w:val="24"/>
        </w:rPr>
        <w:t>1.本项目整体免费质保和维护期5年，质保期从验收合格交付使用之日起算。并承诺永久提供免费升级和免费对接。</w:t>
      </w:r>
    </w:p>
    <w:p w14:paraId="7C72B3EC">
      <w:pPr>
        <w:widowControl/>
        <w:spacing w:line="360" w:lineRule="auto"/>
        <w:ind w:firstLine="360" w:firstLineChars="150"/>
        <w:jc w:val="left"/>
        <w:rPr>
          <w:rFonts w:ascii="宋体" w:hAnsi="宋体" w:cs="宋体"/>
          <w:bCs/>
          <w:sz w:val="24"/>
        </w:rPr>
      </w:pPr>
      <w:r>
        <w:rPr>
          <w:rFonts w:hint="eastAsia" w:ascii="宋体" w:hAnsi="宋体" w:cs="宋体"/>
          <w:bCs/>
          <w:sz w:val="24"/>
        </w:rPr>
        <w:t>2.售后服务要求</w:t>
      </w:r>
    </w:p>
    <w:p w14:paraId="16E6D4D8">
      <w:pPr>
        <w:widowControl/>
        <w:spacing w:line="400" w:lineRule="exact"/>
        <w:ind w:firstLine="480" w:firstLineChars="200"/>
        <w:rPr>
          <w:rFonts w:ascii="宋体" w:hAnsi="宋体" w:cs="宋体"/>
          <w:bCs/>
          <w:color w:val="FF0000"/>
          <w:sz w:val="24"/>
        </w:rPr>
      </w:pPr>
      <w:r>
        <w:rPr>
          <w:rFonts w:hint="eastAsia" w:ascii="宋体" w:hAnsi="宋体" w:cs="宋体"/>
          <w:bCs/>
          <w:color w:val="000000" w:themeColor="text1"/>
          <w:sz w:val="24"/>
          <w14:textFill>
            <w14:solidFill>
              <w14:schemeClr w14:val="tx1"/>
            </w14:solidFill>
          </w14:textFill>
        </w:rPr>
        <w:t>投标人须提供完善的售后服务体系、安装调试方案、出现质量问题时解决的措施及效率、维护措施方案等。</w:t>
      </w:r>
    </w:p>
    <w:p w14:paraId="0AC8B33B">
      <w:pPr>
        <w:widowControl/>
        <w:spacing w:line="400" w:lineRule="exact"/>
        <w:ind w:firstLine="480" w:firstLineChars="200"/>
        <w:rPr>
          <w:rFonts w:ascii="宋体" w:hAnsi="宋体" w:cs="宋体"/>
          <w:bCs/>
          <w:sz w:val="24"/>
        </w:rPr>
      </w:pPr>
      <w:r>
        <w:rPr>
          <w:rFonts w:hint="eastAsia" w:ascii="宋体" w:hAnsi="宋体" w:cs="宋体"/>
          <w:bCs/>
          <w:sz w:val="24"/>
        </w:rPr>
        <w:t>3.培训计划：</w:t>
      </w:r>
    </w:p>
    <w:p w14:paraId="728765B2">
      <w:pPr>
        <w:widowControl/>
        <w:spacing w:line="400" w:lineRule="exact"/>
        <w:ind w:firstLine="480" w:firstLineChars="200"/>
        <w:rPr>
          <w:rFonts w:ascii="宋体" w:hAnsi="宋体" w:cs="宋体"/>
          <w:bCs/>
          <w:sz w:val="24"/>
        </w:rPr>
      </w:pPr>
      <w:r>
        <w:rPr>
          <w:rFonts w:hint="eastAsia" w:ascii="宋体" w:hAnsi="宋体" w:cs="宋体"/>
          <w:bCs/>
          <w:sz w:val="24"/>
        </w:rPr>
        <w:t>（1）中标人完成设备调试后，提供现场培训教学。</w:t>
      </w:r>
    </w:p>
    <w:p w14:paraId="0A935DCF">
      <w:pPr>
        <w:widowControl/>
        <w:spacing w:line="400" w:lineRule="exact"/>
        <w:ind w:firstLine="480" w:firstLineChars="200"/>
        <w:rPr>
          <w:rFonts w:ascii="宋体" w:hAnsi="宋体" w:cs="宋体"/>
          <w:bCs/>
          <w:sz w:val="24"/>
        </w:rPr>
      </w:pPr>
      <w:r>
        <w:rPr>
          <w:rFonts w:hint="eastAsia" w:ascii="宋体" w:hAnsi="宋体" w:cs="宋体"/>
          <w:bCs/>
          <w:sz w:val="24"/>
        </w:rPr>
        <w:t>（2）培训内容为软件、硬件操作及平台使用。</w:t>
      </w:r>
    </w:p>
    <w:p w14:paraId="3E714EEF">
      <w:pPr>
        <w:widowControl/>
        <w:spacing w:line="400" w:lineRule="exact"/>
        <w:ind w:firstLine="480" w:firstLineChars="200"/>
        <w:rPr>
          <w:rFonts w:ascii="宋体" w:hAnsi="宋体" w:cs="宋体"/>
          <w:bCs/>
          <w:sz w:val="24"/>
        </w:rPr>
      </w:pPr>
      <w:r>
        <w:rPr>
          <w:rFonts w:hint="eastAsia" w:ascii="宋体" w:hAnsi="宋体" w:cs="宋体"/>
          <w:bCs/>
          <w:sz w:val="24"/>
        </w:rPr>
        <w:t>（3）培训须确保参训人员完全掌握软件、硬件操作及系统平台的操作与维护。</w:t>
      </w:r>
    </w:p>
    <w:p w14:paraId="35D97869">
      <w:pPr>
        <w:widowControl/>
        <w:spacing w:line="400" w:lineRule="exact"/>
        <w:ind w:firstLine="480" w:firstLineChars="200"/>
        <w:rPr>
          <w:rFonts w:ascii="宋体" w:hAnsi="宋体" w:cs="宋体"/>
          <w:bCs/>
          <w:sz w:val="24"/>
        </w:rPr>
      </w:pPr>
      <w:r>
        <w:rPr>
          <w:rFonts w:hint="eastAsia" w:ascii="宋体" w:hAnsi="宋体" w:cs="宋体"/>
          <w:bCs/>
          <w:sz w:val="24"/>
        </w:rPr>
        <w:t>（4）培训地点为江苏商贸职业学院。</w:t>
      </w:r>
    </w:p>
    <w:p w14:paraId="5E15D800">
      <w:pPr>
        <w:adjustRightInd w:val="0"/>
        <w:snapToGrid w:val="0"/>
        <w:spacing w:line="360" w:lineRule="auto"/>
        <w:ind w:firstLine="482" w:firstLineChars="200"/>
        <w:rPr>
          <w:rFonts w:ascii="宋体" w:hAnsi="宋体" w:cs="宋体"/>
          <w:b/>
          <w:sz w:val="24"/>
        </w:rPr>
      </w:pPr>
      <w:r>
        <w:rPr>
          <w:rFonts w:hint="eastAsia" w:ascii="宋体" w:hAnsi="宋体" w:cs="宋体"/>
          <w:b/>
          <w:sz w:val="24"/>
        </w:rPr>
        <w:t>十、采购标的的验收标准</w:t>
      </w:r>
    </w:p>
    <w:p w14:paraId="611F8DA6">
      <w:pPr>
        <w:widowControl/>
        <w:spacing w:line="360" w:lineRule="auto"/>
        <w:ind w:firstLine="480" w:firstLineChars="200"/>
        <w:jc w:val="left"/>
        <w:rPr>
          <w:rFonts w:ascii="宋体" w:hAnsi="宋体" w:cs="宋体"/>
          <w:kern w:val="0"/>
          <w:sz w:val="22"/>
        </w:rPr>
      </w:pPr>
      <w:r>
        <w:rPr>
          <w:rFonts w:hint="eastAsia" w:ascii="宋体" w:hAnsi="宋体" w:cs="宋体"/>
          <w:sz w:val="24"/>
        </w:rPr>
        <w:t>1.验收标准：中标人提供的货物必须符合我国最新颁布的与之相关的技术规范与标准，同时必须满足招标文件中所列规格、具体配置、技术条件及功能要求和中标人承诺的其它指标。</w:t>
      </w:r>
    </w:p>
    <w:p w14:paraId="3846DD4C">
      <w:pPr>
        <w:widowControl/>
        <w:spacing w:line="360" w:lineRule="auto"/>
        <w:ind w:firstLine="480" w:firstLineChars="200"/>
        <w:jc w:val="left"/>
        <w:rPr>
          <w:rFonts w:ascii="宋体" w:hAnsi="宋体" w:cs="宋体"/>
          <w:kern w:val="0"/>
          <w:sz w:val="22"/>
        </w:rPr>
      </w:pPr>
      <w:r>
        <w:rPr>
          <w:rFonts w:hint="eastAsia" w:ascii="宋体" w:hAnsi="宋体" w:cs="宋体"/>
          <w:sz w:val="24"/>
        </w:rPr>
        <w:t>2.中标人履约到位、以书面形式向采购方提出验收申请后，采购方原则上在 5 个工作日内对照合同及进场后采购方确认的施工图纸组织验收，依据实际使用情况进行功能测试，系统运行稳定、技术培训到位、项目文档移交学校后，出具验收报告。</w:t>
      </w:r>
    </w:p>
    <w:p w14:paraId="02CB6E29">
      <w:pPr>
        <w:adjustRightInd w:val="0"/>
        <w:snapToGrid w:val="0"/>
        <w:spacing w:line="360" w:lineRule="auto"/>
        <w:ind w:firstLine="480" w:firstLineChars="200"/>
        <w:rPr>
          <w:rFonts w:ascii="宋体" w:hAnsi="宋体" w:cs="宋体"/>
          <w:sz w:val="24"/>
        </w:rPr>
      </w:pPr>
      <w:r>
        <w:rPr>
          <w:rFonts w:hint="eastAsia" w:ascii="宋体" w:hAnsi="宋体" w:cs="宋体"/>
          <w:sz w:val="24"/>
        </w:rPr>
        <w:t>3.如现场不能维修解决的故障问题，须提供故障不能排除时的解决方案。</w:t>
      </w:r>
    </w:p>
    <w:p w14:paraId="53753FC7">
      <w:pPr>
        <w:adjustRightInd w:val="0"/>
        <w:snapToGrid w:val="0"/>
        <w:spacing w:line="360" w:lineRule="auto"/>
        <w:ind w:firstLine="482" w:firstLineChars="200"/>
        <w:rPr>
          <w:rFonts w:ascii="宋体" w:hAnsi="宋体" w:cs="宋体"/>
          <w:b/>
          <w:sz w:val="24"/>
        </w:rPr>
      </w:pPr>
      <w:r>
        <w:rPr>
          <w:rFonts w:hint="eastAsia" w:ascii="宋体" w:hAnsi="宋体" w:cs="宋体"/>
          <w:b/>
          <w:sz w:val="24"/>
        </w:rPr>
        <w:t>十一、采购标的的其他技术、服务等要求</w:t>
      </w:r>
    </w:p>
    <w:p w14:paraId="7D0BDBC4">
      <w:pPr>
        <w:widowControl/>
        <w:spacing w:line="360" w:lineRule="auto"/>
        <w:ind w:firstLine="480" w:firstLineChars="200"/>
        <w:jc w:val="left"/>
        <w:rPr>
          <w:rFonts w:ascii="宋体" w:hAnsi="宋体" w:cs="宋体"/>
          <w:sz w:val="24"/>
        </w:rPr>
      </w:pPr>
      <w:r>
        <w:rPr>
          <w:rFonts w:hint="eastAsia" w:ascii="宋体" w:hAnsi="宋体" w:cs="宋体"/>
          <w:sz w:val="24"/>
        </w:rPr>
        <w:t>1、中标人在免费质保和维护期内提供7×24小时售后服务专线支持；质保期内在发生故障后接到用户通知后30分钟响应，2小时内派出工程技术人员到达现场进行维护，24小时内排除故障。如遇硬件产品（设备）故障，无法在4小时内修复的，应提供临时备件予以替换，确保系统8小时内正常运行。</w:t>
      </w:r>
    </w:p>
    <w:p w14:paraId="283E41B2">
      <w:pPr>
        <w:widowControl/>
        <w:spacing w:line="360" w:lineRule="auto"/>
        <w:ind w:firstLine="480" w:firstLineChars="200"/>
        <w:jc w:val="left"/>
        <w:rPr>
          <w:rFonts w:ascii="宋体" w:hAnsi="宋体" w:cs="宋体"/>
          <w:sz w:val="24"/>
        </w:rPr>
      </w:pPr>
      <w:r>
        <w:rPr>
          <w:rFonts w:hint="eastAsia" w:ascii="宋体" w:hAnsi="宋体" w:cs="宋体"/>
          <w:sz w:val="24"/>
        </w:rPr>
        <w:t>2、质保期内提供每年不少于两次的巡检，在质保期结束前，双方代表对产品进行一次全面检查，任何缺陷由中标人负责处理，将缺陷原因、修理内容、完成修理和恢复时间等以书面形式告知采购方，并须得到采购方认可。</w:t>
      </w:r>
    </w:p>
    <w:p w14:paraId="4530B01F">
      <w:pPr>
        <w:widowControl/>
        <w:spacing w:line="360" w:lineRule="auto"/>
        <w:ind w:firstLine="480" w:firstLineChars="200"/>
        <w:jc w:val="left"/>
        <w:rPr>
          <w:rFonts w:ascii="宋体" w:hAnsi="宋体" w:cs="宋体"/>
          <w:sz w:val="24"/>
        </w:rPr>
      </w:pPr>
      <w:r>
        <w:rPr>
          <w:rFonts w:hint="eastAsia" w:ascii="宋体" w:hAnsi="宋体" w:cs="宋体"/>
          <w:sz w:val="24"/>
        </w:rPr>
        <w:t>3、在质保期内同一硬件一个月内连续3次出现同一故障，中标方须无偿更换同一档次设备。</w:t>
      </w:r>
    </w:p>
    <w:p w14:paraId="53BCBBF6">
      <w:pPr>
        <w:widowControl/>
        <w:spacing w:line="360" w:lineRule="auto"/>
        <w:ind w:firstLine="480" w:firstLineChars="200"/>
        <w:jc w:val="left"/>
        <w:rPr>
          <w:rFonts w:ascii="宋体" w:hAnsi="宋体" w:cs="宋体"/>
          <w:sz w:val="24"/>
        </w:rPr>
      </w:pPr>
      <w:r>
        <w:rPr>
          <w:rFonts w:hint="eastAsia" w:ascii="宋体" w:hAnsi="宋体" w:cs="宋体"/>
          <w:sz w:val="24"/>
        </w:rPr>
        <w:t>4、质保期内发生产品设备及系统故障，中标人应及时响应，免费上门服务。质保期内上述所有服务及零部件更换、运输等一切相关费用均为免费，否则采购方将自行采取必要的措施，由此产生的风险和费用均由中标人承担。</w:t>
      </w:r>
    </w:p>
    <w:p w14:paraId="717A9C58">
      <w:pPr>
        <w:widowControl/>
        <w:spacing w:line="360" w:lineRule="auto"/>
        <w:ind w:firstLine="480" w:firstLineChars="200"/>
        <w:jc w:val="left"/>
        <w:rPr>
          <w:rFonts w:ascii="宋体" w:hAnsi="宋体" w:cs="宋体"/>
          <w:sz w:val="24"/>
        </w:rPr>
      </w:pPr>
      <w:r>
        <w:rPr>
          <w:rFonts w:hint="eastAsia" w:ascii="宋体" w:hAnsi="宋体" w:cs="宋体"/>
          <w:sz w:val="24"/>
        </w:rPr>
        <w:t>质保期满后，如出现故障，中标人在接到采购方通知后，仍应在上述时间内响应并安排人员至采购方现场。在排除故障、修复或更换零部件时，若需购买零部件，酌情收取成本费。</w:t>
      </w:r>
    </w:p>
    <w:p w14:paraId="174E6769">
      <w:pPr>
        <w:widowControl/>
        <w:spacing w:line="360" w:lineRule="auto"/>
        <w:ind w:firstLine="480" w:firstLineChars="200"/>
        <w:jc w:val="left"/>
        <w:rPr>
          <w:rFonts w:ascii="宋体" w:hAnsi="宋体" w:cs="宋体"/>
          <w:sz w:val="24"/>
        </w:rPr>
      </w:pPr>
      <w:r>
        <w:rPr>
          <w:rFonts w:hint="eastAsia" w:ascii="宋体" w:hAnsi="宋体" w:cs="宋体"/>
          <w:sz w:val="24"/>
        </w:rPr>
        <w:t>5、投标人负责标的物的现场安装指导、启动、调试、监督。</w:t>
      </w:r>
    </w:p>
    <w:p w14:paraId="3DF14F43">
      <w:pPr>
        <w:widowControl/>
        <w:spacing w:line="360" w:lineRule="auto"/>
        <w:ind w:firstLine="480" w:firstLineChars="200"/>
        <w:jc w:val="left"/>
        <w:rPr>
          <w:rFonts w:ascii="宋体" w:hAnsi="宋体" w:cs="宋体"/>
          <w:sz w:val="24"/>
        </w:rPr>
      </w:pPr>
      <w:r>
        <w:rPr>
          <w:rFonts w:hint="eastAsia" w:ascii="宋体" w:hAnsi="宋体" w:cs="宋体"/>
          <w:sz w:val="24"/>
        </w:rPr>
        <w:t>6、投标人免费提供标的物组装和一般维修所必需的工具。</w:t>
      </w:r>
    </w:p>
    <w:p w14:paraId="4FEDB5E8">
      <w:pPr>
        <w:widowControl/>
        <w:spacing w:line="360" w:lineRule="auto"/>
        <w:ind w:firstLine="480" w:firstLineChars="200"/>
        <w:jc w:val="left"/>
        <w:rPr>
          <w:rFonts w:ascii="宋体" w:hAnsi="宋体" w:cs="宋体"/>
          <w:sz w:val="24"/>
        </w:rPr>
      </w:pPr>
      <w:r>
        <w:rPr>
          <w:rFonts w:hint="eastAsia" w:ascii="宋体" w:hAnsi="宋体" w:cs="宋体"/>
          <w:sz w:val="24"/>
        </w:rPr>
        <w:t>7、所供产品的规格型号与式样必须由采购方确认后才可使用。</w:t>
      </w:r>
    </w:p>
    <w:p w14:paraId="1A0146B8">
      <w:pPr>
        <w:widowControl/>
        <w:spacing w:line="360" w:lineRule="auto"/>
        <w:ind w:firstLine="480" w:firstLineChars="200"/>
        <w:jc w:val="left"/>
        <w:rPr>
          <w:rFonts w:ascii="宋体" w:hAnsi="宋体" w:cs="宋体"/>
          <w:sz w:val="24"/>
        </w:rPr>
      </w:pPr>
      <w:r>
        <w:rPr>
          <w:rFonts w:hint="eastAsia" w:ascii="宋体" w:hAnsi="宋体" w:cs="宋体"/>
          <w:sz w:val="24"/>
        </w:rPr>
        <w:t>8、本项目整机和所有部件均为原厂正品，原装整机未开封产品。</w:t>
      </w:r>
    </w:p>
    <w:p w14:paraId="533F9E4E">
      <w:pPr>
        <w:adjustRightInd w:val="0"/>
        <w:snapToGrid w:val="0"/>
        <w:spacing w:line="360" w:lineRule="auto"/>
        <w:ind w:firstLine="482" w:firstLineChars="200"/>
        <w:rPr>
          <w:rFonts w:ascii="宋体" w:hAnsi="宋体" w:cs="宋体"/>
          <w:b/>
          <w:bCs/>
          <w:color w:val="FF0000"/>
          <w:sz w:val="24"/>
        </w:rPr>
      </w:pPr>
      <w:r>
        <w:rPr>
          <w:rFonts w:hint="eastAsia" w:ascii="宋体" w:hAnsi="宋体" w:cs="宋体"/>
          <w:b/>
          <w:bCs/>
          <w:sz w:val="24"/>
        </w:rPr>
        <w:t>9、</w:t>
      </w:r>
      <w:bookmarkStart w:id="103" w:name="OLE_LINK4"/>
      <w:r>
        <w:rPr>
          <w:rFonts w:hint="eastAsia" w:ascii="宋体" w:hAnsi="宋体" w:cs="宋体"/>
          <w:b/>
          <w:bCs/>
          <w:sz w:val="24"/>
        </w:rPr>
        <w:t>投标时投标人需提供完整的质量保证措施和售后服务及系统维护方案，针对售后服务方案提供备品备件清单，包括售后服务的具体内容、排除故障的响应时间，免费维修期的范围和方式，免费维保期的范围和方式；根据客户需要提供重大活动、重要节假日的保驾应急措施。必要的备品备件，包括自备和中标所提供的免费的易损易坏设备，需要提供详细的清单和备件的寿命更换周期。</w:t>
      </w:r>
    </w:p>
    <w:bookmarkEnd w:id="103"/>
    <w:p w14:paraId="0A8FC5BC">
      <w:pPr>
        <w:adjustRightInd w:val="0"/>
        <w:snapToGrid w:val="0"/>
        <w:spacing w:line="360" w:lineRule="auto"/>
        <w:ind w:firstLine="482" w:firstLineChars="200"/>
        <w:rPr>
          <w:rFonts w:ascii="宋体" w:hAnsi="宋体" w:cs="宋体"/>
          <w:b/>
          <w:sz w:val="24"/>
        </w:rPr>
      </w:pPr>
      <w:r>
        <w:rPr>
          <w:rFonts w:hint="eastAsia" w:ascii="宋体" w:hAnsi="宋体" w:cs="宋体"/>
          <w:b/>
          <w:sz w:val="24"/>
        </w:rPr>
        <w:t>十二、付款方式</w:t>
      </w:r>
    </w:p>
    <w:p w14:paraId="4AECAF1A">
      <w:pPr>
        <w:widowControl/>
        <w:spacing w:line="360" w:lineRule="auto"/>
        <w:ind w:firstLine="480" w:firstLineChars="200"/>
        <w:jc w:val="left"/>
        <w:rPr>
          <w:rFonts w:ascii="宋体" w:hAnsi="宋体" w:cs="宋体"/>
          <w:kern w:val="0"/>
          <w:sz w:val="22"/>
        </w:rPr>
      </w:pPr>
      <w:r>
        <w:rPr>
          <w:rFonts w:hint="eastAsia" w:ascii="宋体" w:hAnsi="宋体" w:cs="宋体"/>
          <w:sz w:val="24"/>
        </w:rPr>
        <w:t>产品设备安装调试完毕且经验收合格后，采购方支付合同总额的95%，并退还履约保证金，余款待验收合格满五年后一次性付清。</w:t>
      </w:r>
    </w:p>
    <w:p w14:paraId="0B17C5B0">
      <w:pPr>
        <w:adjustRightInd w:val="0"/>
        <w:snapToGrid w:val="0"/>
        <w:spacing w:line="360" w:lineRule="auto"/>
        <w:ind w:firstLine="480" w:firstLineChars="200"/>
        <w:rPr>
          <w:rFonts w:ascii="宋体" w:hAnsi="宋体" w:cs="宋体"/>
          <w:sz w:val="24"/>
        </w:rPr>
      </w:pPr>
      <w:r>
        <w:rPr>
          <w:rFonts w:hint="eastAsia" w:ascii="宋体" w:hAnsi="宋体" w:cs="宋体"/>
          <w:sz w:val="24"/>
        </w:rPr>
        <w:t>以上付款均不计利息。由采购方按相关财务支付规定办理支付手续。同时中标人须提供</w:t>
      </w:r>
      <w:r>
        <w:rPr>
          <w:rFonts w:hint="eastAsia" w:ascii="宋体" w:hAnsi="宋体" w:cs="宋体"/>
          <w:sz w:val="24"/>
          <w:lang w:val="en-US" w:eastAsia="zh-CN"/>
        </w:rPr>
        <w:t>相应增值税专用发票</w:t>
      </w:r>
      <w:r>
        <w:rPr>
          <w:rFonts w:hint="eastAsia" w:ascii="宋体" w:hAnsi="宋体" w:cs="宋体"/>
          <w:sz w:val="24"/>
        </w:rPr>
        <w:t>。</w:t>
      </w:r>
      <w:bookmarkStart w:id="104" w:name="_GoBack"/>
      <w:bookmarkEnd w:id="104"/>
    </w:p>
    <w:p w14:paraId="63B2FAFF">
      <w:pPr>
        <w:adjustRightInd w:val="0"/>
        <w:snapToGrid w:val="0"/>
        <w:spacing w:line="500" w:lineRule="exact"/>
        <w:ind w:firstLine="482" w:firstLineChars="200"/>
        <w:rPr>
          <w:rFonts w:ascii="宋体" w:hAnsi="宋体" w:cs="宋体"/>
          <w:b/>
          <w:sz w:val="24"/>
        </w:rPr>
      </w:pPr>
      <w:r>
        <w:rPr>
          <w:rFonts w:hint="eastAsia" w:ascii="宋体" w:hAnsi="宋体" w:cs="宋体"/>
          <w:b/>
          <w:sz w:val="24"/>
        </w:rPr>
        <w:t>十三、履约保证金</w:t>
      </w:r>
    </w:p>
    <w:p w14:paraId="4E88F9FB">
      <w:pPr>
        <w:widowControl/>
        <w:spacing w:line="360" w:lineRule="auto"/>
        <w:ind w:firstLine="480" w:firstLineChars="200"/>
        <w:jc w:val="left"/>
        <w:rPr>
          <w:rFonts w:ascii="宋体" w:hAnsi="宋体" w:cs="宋体"/>
          <w:sz w:val="24"/>
        </w:rPr>
      </w:pPr>
      <w:r>
        <w:rPr>
          <w:rFonts w:hint="eastAsia" w:ascii="宋体" w:hAnsi="宋体" w:cs="宋体"/>
          <w:sz w:val="24"/>
        </w:rPr>
        <w:t>1.本项目中标后的履约保证金为中标价的10%，中标人的履约保证金须在中标通知书发出之日起至合同签订前汇入采购单位账户（应当以支票、汇票或者金融机构、担保机构出具的保函等非现金形式提交），中标人凭中标通知书与采购单位签订合同。超期或未有协商，则视为自动放弃中标资格。</w:t>
      </w:r>
    </w:p>
    <w:p w14:paraId="608F3D19">
      <w:pPr>
        <w:widowControl/>
        <w:spacing w:line="360" w:lineRule="auto"/>
        <w:ind w:firstLine="480" w:firstLineChars="200"/>
        <w:jc w:val="left"/>
        <w:rPr>
          <w:rFonts w:ascii="宋体" w:hAnsi="宋体" w:cs="宋体"/>
          <w:sz w:val="24"/>
        </w:rPr>
      </w:pPr>
      <w:r>
        <w:rPr>
          <w:rFonts w:hint="eastAsia" w:ascii="宋体" w:hAnsi="宋体" w:cs="宋体"/>
          <w:sz w:val="24"/>
        </w:rPr>
        <w:t>2.中标人全部履约合同义务，经采购单位验收合格无质量、进度等问题的，采购人在验收合格后一个月内凭中标人提交的申请，一次性无息退还履约保证金；</w:t>
      </w:r>
    </w:p>
    <w:p w14:paraId="2254F130">
      <w:pPr>
        <w:widowControl/>
        <w:spacing w:line="360" w:lineRule="auto"/>
        <w:ind w:firstLine="480" w:firstLineChars="200"/>
        <w:jc w:val="left"/>
        <w:rPr>
          <w:rFonts w:ascii="宋体" w:hAnsi="宋体" w:cs="宋体"/>
          <w:sz w:val="24"/>
        </w:rPr>
      </w:pPr>
      <w:r>
        <w:rPr>
          <w:rFonts w:hint="eastAsia" w:ascii="宋体" w:hAnsi="宋体" w:cs="宋体"/>
          <w:sz w:val="24"/>
        </w:rPr>
        <w:t>3.发生以下情况的，履约保证金不予退还或部分退还：</w:t>
      </w:r>
    </w:p>
    <w:p w14:paraId="264555B4">
      <w:pPr>
        <w:widowControl/>
        <w:spacing w:line="360" w:lineRule="auto"/>
        <w:ind w:firstLine="480" w:firstLineChars="200"/>
        <w:jc w:val="left"/>
        <w:rPr>
          <w:rFonts w:ascii="宋体" w:hAnsi="宋体" w:cs="宋体"/>
          <w:sz w:val="24"/>
        </w:rPr>
      </w:pPr>
      <w:r>
        <w:rPr>
          <w:rFonts w:hint="eastAsia" w:ascii="宋体" w:hAnsi="宋体" w:cs="宋体"/>
          <w:sz w:val="24"/>
        </w:rPr>
        <w:t>a.签订合同后，中标人不履行合同义务的，采购单位有权全额扣除履约保证金，全额不予退还，同时采购单位亦有权终止合同，中标人还须承担相应的法律赔偿责任。</w:t>
      </w:r>
    </w:p>
    <w:p w14:paraId="2D45DFE3">
      <w:pPr>
        <w:widowControl/>
        <w:spacing w:line="360" w:lineRule="auto"/>
        <w:ind w:firstLine="480" w:firstLineChars="200"/>
        <w:jc w:val="left"/>
        <w:rPr>
          <w:rFonts w:ascii="宋体" w:hAnsi="宋体" w:cs="宋体"/>
          <w:sz w:val="24"/>
        </w:rPr>
      </w:pPr>
      <w:r>
        <w:rPr>
          <w:rFonts w:hint="eastAsia" w:ascii="宋体" w:hAnsi="宋体" w:cs="宋体"/>
          <w:sz w:val="24"/>
        </w:rPr>
        <w:t>b.中标人在履约过程中发生违约行为，给采购单位造成损失的，采购单位有权在中标人缴纳的履约保证金中予以扣款，以弥补采购单位经济损失，不足的部分中标人另外补齐。</w:t>
      </w:r>
    </w:p>
    <w:p w14:paraId="75AA8BD6">
      <w:pPr>
        <w:tabs>
          <w:tab w:val="left" w:pos="540"/>
          <w:tab w:val="left" w:pos="567"/>
        </w:tabs>
        <w:spacing w:line="360" w:lineRule="auto"/>
        <w:ind w:firstLine="472" w:firstLineChars="196"/>
        <w:rPr>
          <w:rFonts w:ascii="宋体" w:hAnsi="宋体" w:cs="宋体"/>
          <w:b/>
          <w:bCs/>
          <w:sz w:val="24"/>
        </w:rPr>
      </w:pPr>
    </w:p>
    <w:p w14:paraId="67CEBF9E">
      <w:pPr>
        <w:tabs>
          <w:tab w:val="left" w:pos="540"/>
          <w:tab w:val="left" w:pos="567"/>
        </w:tabs>
        <w:spacing w:line="360" w:lineRule="auto"/>
        <w:ind w:firstLine="472" w:firstLineChars="196"/>
        <w:rPr>
          <w:rFonts w:ascii="宋体" w:hAnsi="宋体" w:cs="宋体"/>
          <w:b/>
          <w:bCs/>
          <w:sz w:val="24"/>
        </w:rPr>
      </w:pPr>
    </w:p>
    <w:p w14:paraId="46CA59C7">
      <w:pPr>
        <w:rPr>
          <w:rFonts w:ascii="宋体" w:hAnsi="宋体" w:cs="宋体"/>
          <w:bCs/>
          <w:sz w:val="32"/>
          <w:szCs w:val="32"/>
        </w:rPr>
      </w:pPr>
      <w:r>
        <w:rPr>
          <w:rFonts w:hint="eastAsia" w:ascii="宋体" w:hAnsi="宋体" w:cs="宋体"/>
          <w:bCs/>
          <w:sz w:val="32"/>
          <w:szCs w:val="32"/>
        </w:rPr>
        <w:br w:type="page"/>
      </w:r>
    </w:p>
    <w:p w14:paraId="34337655">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t>第四部分 开标和评标</w:t>
      </w:r>
    </w:p>
    <w:p w14:paraId="02A09829">
      <w:pPr>
        <w:pStyle w:val="78"/>
        <w:snapToGrid w:val="0"/>
        <w:spacing w:before="0" w:after="0" w:line="460" w:lineRule="exact"/>
        <w:ind w:left="992" w:right="0" w:hanging="510"/>
        <w:jc w:val="left"/>
        <w:rPr>
          <w:rFonts w:ascii="宋体" w:hAnsi="宋体" w:cs="宋体"/>
          <w:b/>
          <w:kern w:val="2"/>
        </w:rPr>
      </w:pPr>
      <w:r>
        <w:rPr>
          <w:rFonts w:hint="eastAsia" w:ascii="宋体" w:hAnsi="宋体" w:cs="宋体"/>
          <w:kern w:val="2"/>
        </w:rPr>
        <w:t>一、</w:t>
      </w:r>
      <w:r>
        <w:rPr>
          <w:rFonts w:hint="eastAsia" w:ascii="宋体" w:hAnsi="宋体" w:cs="宋体"/>
          <w:b/>
          <w:kern w:val="2"/>
        </w:rPr>
        <w:t>开标</w:t>
      </w:r>
    </w:p>
    <w:p w14:paraId="4465102E">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2651D543">
      <w:pPr>
        <w:pStyle w:val="78"/>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1AD0FBE0">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18AC873D">
      <w:pPr>
        <w:adjustRightInd w:val="0"/>
        <w:snapToGrid w:val="0"/>
        <w:spacing w:line="460" w:lineRule="exact"/>
        <w:ind w:firstLine="480" w:firstLineChars="200"/>
        <w:rPr>
          <w:rFonts w:ascii="宋体" w:hAnsi="宋体" w:cs="宋体"/>
          <w:sz w:val="24"/>
        </w:rPr>
      </w:pPr>
      <w:r>
        <w:rPr>
          <w:rFonts w:hint="eastAsia" w:ascii="宋体" w:hAnsi="宋体" w:cs="宋体"/>
          <w:sz w:val="24"/>
        </w:rPr>
        <w:t>评审流程：资格审查→技术标评审→商务标评审。</w:t>
      </w:r>
    </w:p>
    <w:p w14:paraId="0E653DFA">
      <w:pPr>
        <w:adjustRightInd w:val="0"/>
        <w:snapToGrid w:val="0"/>
        <w:spacing w:line="460" w:lineRule="exact"/>
        <w:ind w:firstLine="480" w:firstLineChars="200"/>
        <w:rPr>
          <w:rFonts w:ascii="宋体" w:hAnsi="宋体" w:cs="宋体"/>
          <w:sz w:val="24"/>
        </w:rPr>
      </w:pPr>
      <w:r>
        <w:rPr>
          <w:rFonts w:hint="eastAsia" w:ascii="宋体" w:hAnsi="宋体" w:cs="宋体"/>
          <w:sz w:val="24"/>
        </w:rPr>
        <w:t>投标人商务、技术部分和价格部分的合计分值，为该投标人的评标总得分。</w:t>
      </w:r>
    </w:p>
    <w:p w14:paraId="7DEAAF08">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所有合格投标人的商务技术分与价格分的总和作为最终中标的评判依据。投标文件满足招标文件全部实质性要求，且按照评审因素的量化指标评审得分前三名的投标人为中标候选人。若得分且投标报价相同，则抽签确定排名。抽签顺序为各投标人递交投标文件签到时间的先后顺序。得分最高的为第一中标人，若得分相同，则抽签确定中标人。若中标人放弃或者发现提供虚假材料骗取中标，则由第二名中标或招标人重新组织招标。</w:t>
      </w:r>
    </w:p>
    <w:p w14:paraId="3F9FE993">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4955CD8D">
      <w:pPr>
        <w:adjustRightInd w:val="0"/>
        <w:snapToGrid w:val="0"/>
        <w:spacing w:line="460" w:lineRule="exact"/>
        <w:ind w:firstLine="482" w:firstLineChars="200"/>
        <w:rPr>
          <w:rFonts w:ascii="宋体" w:hAnsi="宋体" w:cs="宋体"/>
          <w:b/>
          <w:sz w:val="24"/>
        </w:rPr>
      </w:pPr>
      <w:r>
        <w:rPr>
          <w:rFonts w:hint="eastAsia" w:ascii="宋体" w:hAnsi="宋体" w:cs="宋体"/>
          <w:b/>
          <w:sz w:val="24"/>
        </w:rPr>
        <w:t>（一）招标人（代表）对投标人资格进行审查。</w:t>
      </w:r>
    </w:p>
    <w:p w14:paraId="7292B980">
      <w:pPr>
        <w:pStyle w:val="82"/>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0254373A">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0DEB49DF">
      <w:pPr>
        <w:pStyle w:val="82"/>
        <w:ind w:firstLine="480" w:firstLineChars="200"/>
        <w:rPr>
          <w:rFonts w:ascii="宋体" w:eastAsia="宋体" w:cs="宋体"/>
          <w:sz w:val="24"/>
          <w:szCs w:val="24"/>
        </w:rPr>
      </w:pPr>
      <w:r>
        <w:rPr>
          <w:rFonts w:hint="eastAsia" w:ascii="宋体" w:eastAsia="宋体" w:cs="宋体"/>
          <w:sz w:val="24"/>
          <w:szCs w:val="24"/>
        </w:rPr>
        <w:t>未通过符合性审查的投标文件，将被判为不满足招标文件实质性要求。</w:t>
      </w:r>
    </w:p>
    <w:p w14:paraId="591162B8">
      <w:pPr>
        <w:pStyle w:val="82"/>
        <w:ind w:firstLine="480" w:firstLineChars="200"/>
        <w:rPr>
          <w:rFonts w:ascii="宋体" w:eastAsia="宋体" w:cs="宋体"/>
          <w:sz w:val="24"/>
          <w:highlight w:val="yellow"/>
        </w:rPr>
      </w:pPr>
      <w:r>
        <w:rPr>
          <w:rFonts w:hint="eastAsia" w:ascii="宋体" w:eastAsia="宋体" w:cs="宋体"/>
          <w:sz w:val="24"/>
          <w:szCs w:val="24"/>
        </w:rPr>
        <w:t>（三）</w:t>
      </w:r>
      <w:r>
        <w:rPr>
          <w:rFonts w:hint="eastAsia" w:ascii="宋体" w:eastAsia="宋体" w:cs="宋体"/>
          <w:b/>
          <w:sz w:val="24"/>
          <w:lang w:val="zh-CN"/>
        </w:rPr>
        <w:t>商务技术分（</w:t>
      </w:r>
      <w:r>
        <w:rPr>
          <w:rFonts w:hint="eastAsia" w:ascii="宋体" w:eastAsia="宋体" w:cs="宋体"/>
          <w:b/>
          <w:sz w:val="24"/>
        </w:rPr>
        <w:t>6</w:t>
      </w:r>
      <w:r>
        <w:rPr>
          <w:rFonts w:hint="eastAsia" w:ascii="宋体" w:eastAsia="宋体" w:cs="宋体"/>
          <w:b/>
          <w:sz w:val="24"/>
          <w:lang w:val="zh-CN"/>
        </w:rPr>
        <w:t>0分）</w:t>
      </w:r>
    </w:p>
    <w:tbl>
      <w:tblPr>
        <w:tblStyle w:val="38"/>
        <w:tblW w:w="8379" w:type="dxa"/>
        <w:tblInd w:w="93" w:type="dxa"/>
        <w:tblLayout w:type="autofit"/>
        <w:tblCellMar>
          <w:top w:w="0" w:type="dxa"/>
          <w:left w:w="108" w:type="dxa"/>
          <w:bottom w:w="0" w:type="dxa"/>
          <w:right w:w="108" w:type="dxa"/>
        </w:tblCellMar>
      </w:tblPr>
      <w:tblGrid>
        <w:gridCol w:w="531"/>
        <w:gridCol w:w="1392"/>
        <w:gridCol w:w="460"/>
        <w:gridCol w:w="5996"/>
      </w:tblGrid>
      <w:tr w14:paraId="3C508CB0">
        <w:tblPrEx>
          <w:tblCellMar>
            <w:top w:w="0" w:type="dxa"/>
            <w:left w:w="108" w:type="dxa"/>
            <w:bottom w:w="0" w:type="dxa"/>
            <w:right w:w="108" w:type="dxa"/>
          </w:tblCellMar>
        </w:tblPrEx>
        <w:trPr>
          <w:trHeight w:val="375"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72E026C0">
            <w:pPr>
              <w:widowControl/>
              <w:jc w:val="center"/>
              <w:rPr>
                <w:rFonts w:ascii="宋体" w:hAnsi="宋体" w:cs="宋体"/>
                <w:kern w:val="0"/>
                <w:szCs w:val="21"/>
              </w:rPr>
            </w:pPr>
            <w:r>
              <w:rPr>
                <w:rFonts w:hint="eastAsia" w:ascii="宋体" w:hAnsi="宋体" w:cs="宋体"/>
                <w:kern w:val="0"/>
                <w:szCs w:val="21"/>
              </w:rPr>
              <w:t xml:space="preserve">序号 </w:t>
            </w:r>
          </w:p>
        </w:tc>
        <w:tc>
          <w:tcPr>
            <w:tcW w:w="1392" w:type="dxa"/>
            <w:tcBorders>
              <w:top w:val="single" w:color="auto" w:sz="4" w:space="0"/>
              <w:left w:val="nil"/>
              <w:bottom w:val="single" w:color="auto" w:sz="4" w:space="0"/>
              <w:right w:val="single" w:color="auto" w:sz="4" w:space="0"/>
            </w:tcBorders>
            <w:shd w:val="clear" w:color="auto" w:fill="auto"/>
            <w:vAlign w:val="center"/>
          </w:tcPr>
          <w:p w14:paraId="627AD77A">
            <w:pPr>
              <w:widowControl/>
              <w:jc w:val="center"/>
              <w:rPr>
                <w:rFonts w:ascii="宋体" w:hAnsi="宋体" w:cs="宋体"/>
                <w:kern w:val="0"/>
                <w:szCs w:val="21"/>
              </w:rPr>
            </w:pPr>
            <w:r>
              <w:rPr>
                <w:rFonts w:hint="eastAsia" w:ascii="宋体" w:hAnsi="宋体" w:cs="宋体"/>
                <w:kern w:val="0"/>
                <w:szCs w:val="21"/>
              </w:rPr>
              <w:t xml:space="preserve">评分项 </w:t>
            </w:r>
          </w:p>
        </w:tc>
        <w:tc>
          <w:tcPr>
            <w:tcW w:w="460" w:type="dxa"/>
            <w:tcBorders>
              <w:top w:val="single" w:color="auto" w:sz="4" w:space="0"/>
              <w:left w:val="nil"/>
              <w:bottom w:val="single" w:color="auto" w:sz="4" w:space="0"/>
              <w:right w:val="single" w:color="auto" w:sz="4" w:space="0"/>
            </w:tcBorders>
            <w:shd w:val="clear" w:color="auto" w:fill="auto"/>
            <w:vAlign w:val="center"/>
          </w:tcPr>
          <w:p w14:paraId="4C9ECC40">
            <w:pPr>
              <w:widowControl/>
              <w:jc w:val="center"/>
              <w:rPr>
                <w:rFonts w:ascii="宋体" w:hAnsi="宋体" w:cs="宋体"/>
                <w:kern w:val="0"/>
                <w:szCs w:val="21"/>
              </w:rPr>
            </w:pPr>
            <w:r>
              <w:rPr>
                <w:rFonts w:hint="eastAsia" w:ascii="宋体" w:hAnsi="宋体" w:cs="宋体"/>
                <w:kern w:val="0"/>
                <w:szCs w:val="21"/>
              </w:rPr>
              <w:t>分值</w:t>
            </w:r>
          </w:p>
        </w:tc>
        <w:tc>
          <w:tcPr>
            <w:tcW w:w="5996" w:type="dxa"/>
            <w:tcBorders>
              <w:top w:val="single" w:color="auto" w:sz="4" w:space="0"/>
              <w:left w:val="nil"/>
              <w:bottom w:val="single" w:color="auto" w:sz="4" w:space="0"/>
              <w:right w:val="single" w:color="auto" w:sz="4" w:space="0"/>
            </w:tcBorders>
            <w:shd w:val="clear" w:color="auto" w:fill="auto"/>
            <w:vAlign w:val="center"/>
          </w:tcPr>
          <w:p w14:paraId="3CED9439">
            <w:pPr>
              <w:widowControl/>
              <w:jc w:val="center"/>
              <w:rPr>
                <w:rFonts w:ascii="宋体" w:hAnsi="宋体" w:cs="宋体"/>
                <w:kern w:val="0"/>
                <w:szCs w:val="21"/>
              </w:rPr>
            </w:pPr>
            <w:r>
              <w:rPr>
                <w:rFonts w:hint="eastAsia" w:ascii="宋体" w:hAnsi="宋体" w:cs="宋体"/>
                <w:kern w:val="0"/>
                <w:szCs w:val="21"/>
              </w:rPr>
              <w:t>评审标准</w:t>
            </w:r>
          </w:p>
        </w:tc>
      </w:tr>
      <w:tr w14:paraId="7851EC8C">
        <w:tblPrEx>
          <w:tblCellMar>
            <w:top w:w="0" w:type="dxa"/>
            <w:left w:w="108" w:type="dxa"/>
            <w:bottom w:w="0" w:type="dxa"/>
            <w:right w:w="108" w:type="dxa"/>
          </w:tblCellMar>
        </w:tblPrEx>
        <w:trPr>
          <w:trHeight w:val="960"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03A3E62E">
            <w:pPr>
              <w:widowControl/>
              <w:jc w:val="center"/>
              <w:rPr>
                <w:rFonts w:ascii="宋体" w:hAnsi="宋体" w:cs="宋体"/>
                <w:b/>
                <w:bCs/>
                <w:kern w:val="0"/>
                <w:szCs w:val="21"/>
              </w:rPr>
            </w:pPr>
            <w:r>
              <w:rPr>
                <w:rFonts w:hint="eastAsia" w:ascii="宋体" w:hAnsi="宋体" w:cs="宋体"/>
                <w:b/>
                <w:bCs/>
                <w:kern w:val="0"/>
                <w:szCs w:val="21"/>
              </w:rPr>
              <w:t xml:space="preserve">1 </w:t>
            </w:r>
          </w:p>
        </w:tc>
        <w:tc>
          <w:tcPr>
            <w:tcW w:w="1392" w:type="dxa"/>
            <w:tcBorders>
              <w:top w:val="nil"/>
              <w:left w:val="nil"/>
              <w:bottom w:val="single" w:color="auto" w:sz="4" w:space="0"/>
              <w:right w:val="single" w:color="auto" w:sz="4" w:space="0"/>
            </w:tcBorders>
            <w:shd w:val="clear" w:color="auto" w:fill="auto"/>
            <w:vAlign w:val="center"/>
          </w:tcPr>
          <w:p w14:paraId="2BC4550A">
            <w:pPr>
              <w:widowControl/>
              <w:jc w:val="center"/>
              <w:rPr>
                <w:rFonts w:ascii="宋体" w:hAnsi="宋体" w:cs="宋体"/>
                <w:b/>
                <w:bCs/>
                <w:kern w:val="0"/>
                <w:szCs w:val="21"/>
              </w:rPr>
            </w:pPr>
            <w:r>
              <w:rPr>
                <w:rFonts w:hint="eastAsia" w:ascii="宋体" w:hAnsi="宋体" w:cs="宋体"/>
                <w:b/>
                <w:bCs/>
                <w:kern w:val="0"/>
                <w:szCs w:val="21"/>
              </w:rPr>
              <w:t>企业实力和履约能力</w:t>
            </w:r>
          </w:p>
        </w:tc>
        <w:tc>
          <w:tcPr>
            <w:tcW w:w="460" w:type="dxa"/>
            <w:tcBorders>
              <w:top w:val="nil"/>
              <w:left w:val="nil"/>
              <w:bottom w:val="single" w:color="auto" w:sz="4" w:space="0"/>
              <w:right w:val="single" w:color="auto" w:sz="4" w:space="0"/>
            </w:tcBorders>
            <w:shd w:val="clear" w:color="auto" w:fill="auto"/>
            <w:vAlign w:val="center"/>
          </w:tcPr>
          <w:p w14:paraId="0E078341">
            <w:pPr>
              <w:widowControl/>
              <w:jc w:val="center"/>
              <w:rPr>
                <w:rFonts w:ascii="宋体" w:hAnsi="宋体" w:cs="宋体"/>
                <w:b/>
                <w:bCs/>
                <w:kern w:val="0"/>
                <w:szCs w:val="21"/>
              </w:rPr>
            </w:pPr>
            <w:r>
              <w:rPr>
                <w:rFonts w:ascii="宋体" w:hAnsi="宋体" w:cs="宋体"/>
                <w:b/>
                <w:bCs/>
                <w:kern w:val="0"/>
                <w:szCs w:val="21"/>
              </w:rPr>
              <w:t>7</w:t>
            </w:r>
          </w:p>
        </w:tc>
        <w:tc>
          <w:tcPr>
            <w:tcW w:w="5996" w:type="dxa"/>
            <w:tcBorders>
              <w:top w:val="nil"/>
              <w:left w:val="nil"/>
              <w:bottom w:val="single" w:color="auto" w:sz="4" w:space="0"/>
              <w:right w:val="single" w:color="auto" w:sz="4" w:space="0"/>
            </w:tcBorders>
            <w:shd w:val="clear" w:color="auto" w:fill="auto"/>
            <w:vAlign w:val="center"/>
          </w:tcPr>
          <w:p w14:paraId="16AB38D6">
            <w:pPr>
              <w:widowControl/>
              <w:jc w:val="center"/>
              <w:rPr>
                <w:rFonts w:ascii="宋体" w:hAnsi="宋体" w:cs="宋体"/>
                <w:b/>
                <w:bCs/>
                <w:kern w:val="0"/>
                <w:szCs w:val="21"/>
              </w:rPr>
            </w:pPr>
            <w:r>
              <w:rPr>
                <w:rFonts w:hint="eastAsia" w:ascii="宋体" w:hAnsi="宋体" w:cs="宋体"/>
                <w:b/>
                <w:bCs/>
                <w:kern w:val="0"/>
                <w:szCs w:val="21"/>
              </w:rPr>
              <w:t>投标人提交的相关证明材料均应清晰可见，否则投标人自行承担因复印件模糊等问题导致评委无法辨识的后果。</w:t>
            </w:r>
          </w:p>
        </w:tc>
      </w:tr>
      <w:tr w14:paraId="2DD02149">
        <w:tblPrEx>
          <w:tblCellMar>
            <w:top w:w="0" w:type="dxa"/>
            <w:left w:w="108" w:type="dxa"/>
            <w:bottom w:w="0" w:type="dxa"/>
            <w:right w:w="108" w:type="dxa"/>
          </w:tblCellMar>
        </w:tblPrEx>
        <w:trPr>
          <w:trHeight w:val="960"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3C0BD1EB">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w:t>
            </w:r>
          </w:p>
        </w:tc>
        <w:tc>
          <w:tcPr>
            <w:tcW w:w="1392" w:type="dxa"/>
            <w:tcBorders>
              <w:top w:val="nil"/>
              <w:left w:val="nil"/>
              <w:bottom w:val="single" w:color="auto" w:sz="4" w:space="0"/>
              <w:right w:val="single" w:color="auto" w:sz="4" w:space="0"/>
            </w:tcBorders>
            <w:shd w:val="clear" w:color="auto" w:fill="auto"/>
            <w:vAlign w:val="center"/>
          </w:tcPr>
          <w:p w14:paraId="35FA3965">
            <w:pPr>
              <w:widowControl/>
              <w:jc w:val="center"/>
              <w:rPr>
                <w:rFonts w:ascii="宋体" w:hAnsi="宋体" w:cs="宋体"/>
                <w:kern w:val="0"/>
                <w:szCs w:val="21"/>
              </w:rPr>
            </w:pPr>
            <w:r>
              <w:rPr>
                <w:rFonts w:ascii="宋体" w:hAnsi="宋体" w:cs="宋体"/>
                <w:kern w:val="0"/>
                <w:szCs w:val="21"/>
              </w:rPr>
              <w:t>CNAS实验室认证</w:t>
            </w:r>
          </w:p>
        </w:tc>
        <w:tc>
          <w:tcPr>
            <w:tcW w:w="460" w:type="dxa"/>
            <w:tcBorders>
              <w:top w:val="nil"/>
              <w:left w:val="nil"/>
              <w:bottom w:val="single" w:color="auto" w:sz="4" w:space="0"/>
              <w:right w:val="single" w:color="auto" w:sz="4" w:space="0"/>
            </w:tcBorders>
            <w:shd w:val="clear" w:color="auto" w:fill="auto"/>
            <w:vAlign w:val="center"/>
          </w:tcPr>
          <w:p w14:paraId="29FF50AC">
            <w:pPr>
              <w:widowControl/>
              <w:jc w:val="center"/>
              <w:rPr>
                <w:rFonts w:ascii="宋体" w:hAnsi="宋体" w:cs="宋体"/>
                <w:kern w:val="0"/>
                <w:szCs w:val="21"/>
              </w:rPr>
            </w:pPr>
            <w:r>
              <w:rPr>
                <w:rFonts w:ascii="宋体" w:hAnsi="宋体" w:cs="宋体"/>
                <w:kern w:val="0"/>
                <w:szCs w:val="21"/>
              </w:rPr>
              <w:t>2</w:t>
            </w:r>
          </w:p>
        </w:tc>
        <w:tc>
          <w:tcPr>
            <w:tcW w:w="5996" w:type="dxa"/>
            <w:tcBorders>
              <w:top w:val="nil"/>
              <w:left w:val="nil"/>
              <w:bottom w:val="single" w:color="auto" w:sz="4" w:space="0"/>
              <w:right w:val="single" w:color="auto" w:sz="4" w:space="0"/>
            </w:tcBorders>
            <w:shd w:val="clear" w:color="auto" w:fill="auto"/>
            <w:vAlign w:val="center"/>
          </w:tcPr>
          <w:p w14:paraId="0D2DF9EA">
            <w:pPr>
              <w:widowControl/>
              <w:jc w:val="left"/>
              <w:rPr>
                <w:rFonts w:ascii="宋体" w:hAnsi="宋体" w:cs="宋体"/>
                <w:kern w:val="0"/>
                <w:szCs w:val="21"/>
              </w:rPr>
            </w:pPr>
            <w:r>
              <w:rPr>
                <w:rFonts w:hint="eastAsia" w:ascii="宋体" w:hAnsi="宋体" w:cs="宋体"/>
                <w:kern w:val="0"/>
                <w:szCs w:val="21"/>
              </w:rPr>
              <w:t>投标人或产品制造商具有由国家认证认可监督管理委员会批准设立并授权的国家认可机构颁发的</w:t>
            </w:r>
            <w:r>
              <w:rPr>
                <w:rFonts w:ascii="宋体" w:hAnsi="宋体" w:cs="宋体"/>
                <w:kern w:val="0"/>
                <w:szCs w:val="21"/>
              </w:rPr>
              <w:t>CNAS实验室认证证书，得2分，</w:t>
            </w:r>
            <w:r>
              <w:rPr>
                <w:rFonts w:hint="eastAsia" w:ascii="宋体" w:hAnsi="宋体" w:cs="宋体"/>
                <w:kern w:val="0"/>
                <w:szCs w:val="21"/>
              </w:rPr>
              <w:t>未提供</w:t>
            </w:r>
            <w:r>
              <w:rPr>
                <w:rFonts w:ascii="宋体" w:hAnsi="宋体" w:cs="宋体"/>
                <w:kern w:val="0"/>
                <w:szCs w:val="21"/>
              </w:rPr>
              <w:t>不得分。(提供</w:t>
            </w:r>
            <w:r>
              <w:rPr>
                <w:rFonts w:hint="eastAsia" w:ascii="宋体" w:hAnsi="宋体" w:cs="宋体"/>
                <w:kern w:val="0"/>
                <w:szCs w:val="21"/>
              </w:rPr>
              <w:t>有效期内的</w:t>
            </w:r>
            <w:r>
              <w:rPr>
                <w:rFonts w:ascii="宋体" w:hAnsi="宋体" w:cs="宋体"/>
                <w:kern w:val="0"/>
                <w:szCs w:val="21"/>
              </w:rPr>
              <w:t>证书复印件</w:t>
            </w:r>
            <w:r>
              <w:rPr>
                <w:rFonts w:hint="eastAsia" w:ascii="宋体" w:hAnsi="宋体" w:cs="宋体"/>
                <w:kern w:val="0"/>
                <w:szCs w:val="21"/>
              </w:rPr>
              <w:t>并</w:t>
            </w:r>
            <w:r>
              <w:rPr>
                <w:rFonts w:ascii="宋体" w:hAnsi="宋体" w:cs="宋体"/>
                <w:kern w:val="0"/>
                <w:szCs w:val="21"/>
              </w:rPr>
              <w:t>加盖投标人</w:t>
            </w:r>
            <w:r>
              <w:rPr>
                <w:rFonts w:hint="eastAsia" w:ascii="宋体" w:hAnsi="宋体" w:cs="宋体"/>
                <w:kern w:val="0"/>
                <w:szCs w:val="21"/>
              </w:rPr>
              <w:t>单位</w:t>
            </w:r>
            <w:r>
              <w:rPr>
                <w:rFonts w:ascii="宋体" w:hAnsi="宋体" w:cs="宋体"/>
                <w:kern w:val="0"/>
                <w:szCs w:val="21"/>
              </w:rPr>
              <w:t>公章）</w:t>
            </w:r>
          </w:p>
        </w:tc>
      </w:tr>
      <w:tr w14:paraId="591FD816">
        <w:tblPrEx>
          <w:tblCellMar>
            <w:top w:w="0" w:type="dxa"/>
            <w:left w:w="108" w:type="dxa"/>
            <w:bottom w:w="0" w:type="dxa"/>
            <w:right w:w="108" w:type="dxa"/>
          </w:tblCellMar>
        </w:tblPrEx>
        <w:trPr>
          <w:trHeight w:val="960"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785BBFF4">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p>
        </w:tc>
        <w:tc>
          <w:tcPr>
            <w:tcW w:w="1392" w:type="dxa"/>
            <w:tcBorders>
              <w:top w:val="nil"/>
              <w:left w:val="nil"/>
              <w:bottom w:val="single" w:color="auto" w:sz="4" w:space="0"/>
              <w:right w:val="single" w:color="auto" w:sz="4" w:space="0"/>
            </w:tcBorders>
            <w:shd w:val="clear" w:color="auto" w:fill="auto"/>
            <w:vAlign w:val="center"/>
          </w:tcPr>
          <w:p w14:paraId="4EFCD962">
            <w:pPr>
              <w:widowControl/>
              <w:jc w:val="center"/>
              <w:rPr>
                <w:rFonts w:ascii="宋体" w:hAnsi="宋体" w:cs="宋体"/>
                <w:kern w:val="0"/>
                <w:szCs w:val="21"/>
              </w:rPr>
            </w:pPr>
            <w:r>
              <w:rPr>
                <w:rFonts w:hint="eastAsia" w:ascii="宋体" w:hAnsi="宋体" w:cs="宋体"/>
                <w:kern w:val="0"/>
                <w:szCs w:val="21"/>
              </w:rPr>
              <w:t>管理体系认证</w:t>
            </w:r>
          </w:p>
        </w:tc>
        <w:tc>
          <w:tcPr>
            <w:tcW w:w="460" w:type="dxa"/>
            <w:tcBorders>
              <w:top w:val="nil"/>
              <w:left w:val="nil"/>
              <w:bottom w:val="single" w:color="auto" w:sz="4" w:space="0"/>
              <w:right w:val="single" w:color="auto" w:sz="4" w:space="0"/>
            </w:tcBorders>
            <w:shd w:val="clear" w:color="auto" w:fill="auto"/>
            <w:vAlign w:val="center"/>
          </w:tcPr>
          <w:p w14:paraId="297A6A06">
            <w:pPr>
              <w:widowControl/>
              <w:jc w:val="center"/>
              <w:rPr>
                <w:rFonts w:ascii="宋体" w:hAnsi="宋体" w:cs="宋体"/>
                <w:kern w:val="0"/>
                <w:szCs w:val="21"/>
              </w:rPr>
            </w:pPr>
            <w:r>
              <w:rPr>
                <w:rFonts w:ascii="宋体" w:hAnsi="宋体" w:cs="宋体"/>
                <w:kern w:val="0"/>
                <w:szCs w:val="21"/>
              </w:rPr>
              <w:t>4</w:t>
            </w:r>
          </w:p>
        </w:tc>
        <w:tc>
          <w:tcPr>
            <w:tcW w:w="5996" w:type="dxa"/>
            <w:tcBorders>
              <w:top w:val="nil"/>
              <w:left w:val="nil"/>
              <w:bottom w:val="single" w:color="auto" w:sz="4" w:space="0"/>
              <w:right w:val="single" w:color="auto" w:sz="4" w:space="0"/>
            </w:tcBorders>
            <w:shd w:val="clear" w:color="auto" w:fill="auto"/>
            <w:vAlign w:val="center"/>
          </w:tcPr>
          <w:p w14:paraId="4E0D2A5F">
            <w:pPr>
              <w:widowControl/>
              <w:jc w:val="left"/>
              <w:rPr>
                <w:rFonts w:ascii="宋体" w:hAnsi="宋体" w:cs="宋体"/>
                <w:kern w:val="0"/>
                <w:szCs w:val="21"/>
              </w:rPr>
            </w:pPr>
            <w:r>
              <w:rPr>
                <w:rFonts w:hint="eastAsia" w:ascii="宋体" w:hAnsi="宋体" w:cs="宋体"/>
                <w:kern w:val="0"/>
                <w:szCs w:val="21"/>
              </w:rPr>
              <w:t>投标人具有职业健康安全管理体系认证、信息安全管理体系认证、环境管理体系认证、质量管理体系认证，每提供一个证书得</w:t>
            </w:r>
            <w:r>
              <w:rPr>
                <w:rFonts w:ascii="宋体" w:hAnsi="宋体" w:cs="宋体"/>
                <w:kern w:val="0"/>
                <w:szCs w:val="21"/>
              </w:rPr>
              <w:t>1分，最多得</w:t>
            </w:r>
            <w:r>
              <w:rPr>
                <w:rFonts w:hint="eastAsia" w:ascii="宋体" w:hAnsi="宋体" w:cs="宋体"/>
                <w:kern w:val="0"/>
                <w:szCs w:val="21"/>
                <w:lang w:val="en-US" w:eastAsia="zh-CN"/>
              </w:rPr>
              <w:t>4</w:t>
            </w:r>
            <w:r>
              <w:rPr>
                <w:rFonts w:ascii="宋体" w:hAnsi="宋体" w:cs="宋体"/>
                <w:kern w:val="0"/>
                <w:szCs w:val="21"/>
              </w:rPr>
              <w:t>分，</w:t>
            </w:r>
            <w:r>
              <w:rPr>
                <w:rFonts w:hint="eastAsia" w:ascii="宋体" w:hAnsi="宋体" w:cs="宋体"/>
                <w:kern w:val="0"/>
                <w:szCs w:val="21"/>
              </w:rPr>
              <w:t>未提供</w:t>
            </w:r>
            <w:r>
              <w:rPr>
                <w:rFonts w:ascii="宋体" w:hAnsi="宋体" w:cs="宋体"/>
                <w:kern w:val="0"/>
                <w:szCs w:val="21"/>
              </w:rPr>
              <w:t>不得分。（提供</w:t>
            </w:r>
            <w:r>
              <w:rPr>
                <w:rFonts w:hint="eastAsia" w:ascii="宋体" w:hAnsi="宋体" w:cs="宋体"/>
                <w:kern w:val="0"/>
                <w:szCs w:val="21"/>
              </w:rPr>
              <w:t>有效期内的</w:t>
            </w:r>
            <w:r>
              <w:rPr>
                <w:rFonts w:ascii="宋体" w:hAnsi="宋体" w:cs="宋体"/>
                <w:kern w:val="0"/>
                <w:szCs w:val="21"/>
              </w:rPr>
              <w:t>证书复印件</w:t>
            </w:r>
            <w:r>
              <w:rPr>
                <w:rFonts w:hint="eastAsia" w:ascii="宋体" w:hAnsi="宋体" w:cs="宋体"/>
                <w:kern w:val="0"/>
                <w:szCs w:val="21"/>
              </w:rPr>
              <w:t>并</w:t>
            </w:r>
            <w:r>
              <w:rPr>
                <w:rFonts w:ascii="宋体" w:hAnsi="宋体" w:cs="宋体"/>
                <w:kern w:val="0"/>
                <w:szCs w:val="21"/>
              </w:rPr>
              <w:t>加盖</w:t>
            </w:r>
            <w:r>
              <w:rPr>
                <w:rFonts w:hint="eastAsia" w:ascii="宋体" w:hAnsi="宋体" w:cs="宋体"/>
                <w:kern w:val="0"/>
                <w:szCs w:val="21"/>
              </w:rPr>
              <w:t>投标人单位</w:t>
            </w:r>
            <w:r>
              <w:rPr>
                <w:rFonts w:ascii="宋体" w:hAnsi="宋体" w:cs="宋体"/>
                <w:kern w:val="0"/>
                <w:szCs w:val="21"/>
              </w:rPr>
              <w:t>公章）</w:t>
            </w:r>
          </w:p>
        </w:tc>
      </w:tr>
      <w:tr w14:paraId="2E7E30DF">
        <w:tblPrEx>
          <w:tblCellMar>
            <w:top w:w="0" w:type="dxa"/>
            <w:left w:w="108" w:type="dxa"/>
            <w:bottom w:w="0" w:type="dxa"/>
            <w:right w:w="108" w:type="dxa"/>
          </w:tblCellMar>
        </w:tblPrEx>
        <w:trPr>
          <w:trHeight w:val="960"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6EA576E4">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.3</w:t>
            </w:r>
          </w:p>
        </w:tc>
        <w:tc>
          <w:tcPr>
            <w:tcW w:w="1392" w:type="dxa"/>
            <w:tcBorders>
              <w:top w:val="nil"/>
              <w:left w:val="nil"/>
              <w:bottom w:val="single" w:color="auto" w:sz="4" w:space="0"/>
              <w:right w:val="single" w:color="auto" w:sz="4" w:space="0"/>
            </w:tcBorders>
            <w:shd w:val="clear" w:color="auto" w:fill="auto"/>
            <w:vAlign w:val="center"/>
          </w:tcPr>
          <w:p w14:paraId="015651A2">
            <w:pPr>
              <w:widowControl/>
              <w:jc w:val="center"/>
              <w:rPr>
                <w:rFonts w:ascii="宋体" w:hAnsi="宋体" w:cs="宋体"/>
                <w:kern w:val="0"/>
                <w:szCs w:val="21"/>
              </w:rPr>
            </w:pPr>
            <w:r>
              <w:rPr>
                <w:rFonts w:ascii="宋体" w:hAnsi="宋体" w:cs="宋体"/>
                <w:kern w:val="0"/>
                <w:szCs w:val="21"/>
              </w:rPr>
              <w:t>CMMI</w:t>
            </w:r>
            <w:r>
              <w:rPr>
                <w:rFonts w:hint="eastAsia" w:ascii="宋体" w:hAnsi="宋体" w:cs="宋体"/>
                <w:kern w:val="0"/>
                <w:szCs w:val="21"/>
              </w:rPr>
              <w:t>认证</w:t>
            </w:r>
          </w:p>
        </w:tc>
        <w:tc>
          <w:tcPr>
            <w:tcW w:w="460" w:type="dxa"/>
            <w:tcBorders>
              <w:top w:val="nil"/>
              <w:left w:val="nil"/>
              <w:bottom w:val="single" w:color="auto" w:sz="4" w:space="0"/>
              <w:right w:val="single" w:color="auto" w:sz="4" w:space="0"/>
            </w:tcBorders>
            <w:shd w:val="clear" w:color="auto" w:fill="auto"/>
            <w:vAlign w:val="center"/>
          </w:tcPr>
          <w:p w14:paraId="6EA28FE5">
            <w:pPr>
              <w:widowControl/>
              <w:jc w:val="center"/>
              <w:rPr>
                <w:rFonts w:ascii="宋体" w:hAnsi="宋体" w:cs="宋体"/>
                <w:kern w:val="0"/>
                <w:szCs w:val="21"/>
              </w:rPr>
            </w:pPr>
            <w:r>
              <w:rPr>
                <w:rFonts w:ascii="宋体" w:hAnsi="宋体" w:cs="宋体"/>
                <w:kern w:val="0"/>
                <w:szCs w:val="21"/>
              </w:rPr>
              <w:t>1</w:t>
            </w:r>
          </w:p>
        </w:tc>
        <w:tc>
          <w:tcPr>
            <w:tcW w:w="5996" w:type="dxa"/>
            <w:tcBorders>
              <w:top w:val="nil"/>
              <w:left w:val="nil"/>
              <w:bottom w:val="single" w:color="auto" w:sz="4" w:space="0"/>
              <w:right w:val="single" w:color="auto" w:sz="4" w:space="0"/>
            </w:tcBorders>
            <w:shd w:val="clear" w:color="auto" w:fill="auto"/>
            <w:vAlign w:val="center"/>
          </w:tcPr>
          <w:p w14:paraId="1654F365">
            <w:pPr>
              <w:widowControl/>
              <w:jc w:val="left"/>
              <w:rPr>
                <w:rFonts w:ascii="宋体" w:hAnsi="宋体" w:cs="宋体"/>
                <w:kern w:val="0"/>
                <w:szCs w:val="21"/>
              </w:rPr>
            </w:pPr>
            <w:r>
              <w:rPr>
                <w:rFonts w:hint="eastAsia" w:ascii="宋体" w:hAnsi="宋体" w:cs="宋体"/>
                <w:kern w:val="0"/>
                <w:szCs w:val="21"/>
              </w:rPr>
              <w:t>投标人或产品制造商具有软件能力成熟度集成模型（</w:t>
            </w:r>
            <w:r>
              <w:rPr>
                <w:rFonts w:ascii="宋体" w:hAnsi="宋体" w:cs="宋体"/>
                <w:kern w:val="0"/>
                <w:szCs w:val="21"/>
              </w:rPr>
              <w:t>CMMI）认证证书，得1分</w:t>
            </w:r>
            <w:r>
              <w:rPr>
                <w:rFonts w:hint="eastAsia" w:ascii="宋体" w:hAnsi="宋体" w:cs="宋体"/>
                <w:kern w:val="0"/>
                <w:szCs w:val="21"/>
              </w:rPr>
              <w:t>；未</w:t>
            </w:r>
            <w:r>
              <w:rPr>
                <w:rFonts w:ascii="宋体" w:hAnsi="宋体" w:cs="宋体"/>
                <w:kern w:val="0"/>
                <w:szCs w:val="21"/>
              </w:rPr>
              <w:t>提供不得分</w:t>
            </w:r>
            <w:r>
              <w:rPr>
                <w:rFonts w:hint="eastAsia" w:ascii="宋体" w:hAnsi="宋体" w:cs="宋体"/>
                <w:kern w:val="0"/>
                <w:szCs w:val="21"/>
              </w:rPr>
              <w:t>。</w:t>
            </w:r>
            <w:r>
              <w:rPr>
                <w:rFonts w:ascii="宋体" w:hAnsi="宋体" w:cs="宋体"/>
                <w:kern w:val="0"/>
                <w:szCs w:val="21"/>
              </w:rPr>
              <w:t>（提供</w:t>
            </w:r>
            <w:r>
              <w:rPr>
                <w:rFonts w:hint="eastAsia" w:ascii="宋体" w:hAnsi="宋体" w:cs="宋体"/>
                <w:kern w:val="0"/>
                <w:szCs w:val="21"/>
              </w:rPr>
              <w:t>有效期内的</w:t>
            </w:r>
            <w:r>
              <w:rPr>
                <w:rFonts w:ascii="宋体" w:hAnsi="宋体" w:cs="宋体"/>
                <w:kern w:val="0"/>
                <w:szCs w:val="21"/>
              </w:rPr>
              <w:t>证书复印件</w:t>
            </w:r>
            <w:r>
              <w:rPr>
                <w:rFonts w:hint="eastAsia" w:ascii="宋体" w:hAnsi="宋体" w:cs="宋体"/>
                <w:kern w:val="0"/>
                <w:szCs w:val="21"/>
              </w:rPr>
              <w:t>并</w:t>
            </w:r>
            <w:r>
              <w:rPr>
                <w:rFonts w:ascii="宋体" w:hAnsi="宋体" w:cs="宋体"/>
                <w:kern w:val="0"/>
                <w:szCs w:val="21"/>
              </w:rPr>
              <w:t>加盖</w:t>
            </w:r>
            <w:r>
              <w:rPr>
                <w:rFonts w:hint="eastAsia" w:ascii="宋体" w:hAnsi="宋体" w:cs="宋体"/>
                <w:kern w:val="0"/>
                <w:szCs w:val="21"/>
              </w:rPr>
              <w:t>投标人单位</w:t>
            </w:r>
            <w:r>
              <w:rPr>
                <w:rFonts w:ascii="宋体" w:hAnsi="宋体" w:cs="宋体"/>
                <w:kern w:val="0"/>
                <w:szCs w:val="21"/>
              </w:rPr>
              <w:t>公章）</w:t>
            </w:r>
          </w:p>
        </w:tc>
      </w:tr>
      <w:tr w14:paraId="07822B05">
        <w:tblPrEx>
          <w:tblCellMar>
            <w:top w:w="0" w:type="dxa"/>
            <w:left w:w="108" w:type="dxa"/>
            <w:bottom w:w="0" w:type="dxa"/>
            <w:right w:w="108" w:type="dxa"/>
          </w:tblCellMar>
        </w:tblPrEx>
        <w:trPr>
          <w:trHeight w:val="405"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064C196E">
            <w:pPr>
              <w:widowControl/>
              <w:jc w:val="center"/>
              <w:rPr>
                <w:rFonts w:ascii="宋体" w:hAnsi="宋体" w:cs="宋体"/>
                <w:b/>
                <w:bCs/>
                <w:kern w:val="0"/>
                <w:szCs w:val="21"/>
              </w:rPr>
            </w:pPr>
            <w:r>
              <w:rPr>
                <w:rFonts w:hint="eastAsia" w:ascii="宋体" w:hAnsi="宋体" w:cs="宋体"/>
                <w:b/>
                <w:bCs/>
                <w:kern w:val="0"/>
                <w:szCs w:val="21"/>
              </w:rPr>
              <w:t>2</w:t>
            </w:r>
          </w:p>
        </w:tc>
        <w:tc>
          <w:tcPr>
            <w:tcW w:w="1392" w:type="dxa"/>
            <w:tcBorders>
              <w:top w:val="nil"/>
              <w:left w:val="nil"/>
              <w:bottom w:val="single" w:color="auto" w:sz="4" w:space="0"/>
              <w:right w:val="single" w:color="auto" w:sz="4" w:space="0"/>
            </w:tcBorders>
            <w:shd w:val="clear" w:color="auto" w:fill="auto"/>
            <w:vAlign w:val="center"/>
          </w:tcPr>
          <w:p w14:paraId="766D6EAF">
            <w:pPr>
              <w:widowControl/>
              <w:jc w:val="center"/>
              <w:rPr>
                <w:rFonts w:ascii="宋体" w:hAnsi="宋体" w:cs="宋体"/>
                <w:b/>
                <w:bCs/>
                <w:kern w:val="0"/>
                <w:szCs w:val="21"/>
              </w:rPr>
            </w:pPr>
            <w:r>
              <w:rPr>
                <w:rFonts w:hint="eastAsia" w:ascii="宋体" w:hAnsi="宋体" w:cs="宋体"/>
                <w:b/>
                <w:bCs/>
                <w:kern w:val="0"/>
                <w:szCs w:val="21"/>
              </w:rPr>
              <w:t>企业业绩</w:t>
            </w:r>
          </w:p>
        </w:tc>
        <w:tc>
          <w:tcPr>
            <w:tcW w:w="460" w:type="dxa"/>
            <w:tcBorders>
              <w:top w:val="nil"/>
              <w:left w:val="nil"/>
              <w:bottom w:val="single" w:color="auto" w:sz="4" w:space="0"/>
              <w:right w:val="single" w:color="auto" w:sz="4" w:space="0"/>
            </w:tcBorders>
            <w:shd w:val="clear" w:color="auto" w:fill="auto"/>
            <w:vAlign w:val="center"/>
          </w:tcPr>
          <w:p w14:paraId="047316BB">
            <w:pPr>
              <w:widowControl/>
              <w:jc w:val="center"/>
              <w:rPr>
                <w:rFonts w:ascii="宋体" w:hAnsi="宋体" w:cs="宋体"/>
                <w:b/>
                <w:bCs/>
                <w:kern w:val="0"/>
                <w:szCs w:val="21"/>
              </w:rPr>
            </w:pPr>
            <w:r>
              <w:rPr>
                <w:rFonts w:ascii="宋体" w:hAnsi="宋体" w:cs="宋体"/>
                <w:b/>
                <w:bCs/>
                <w:kern w:val="0"/>
                <w:szCs w:val="21"/>
              </w:rPr>
              <w:t>6</w:t>
            </w:r>
          </w:p>
        </w:tc>
        <w:tc>
          <w:tcPr>
            <w:tcW w:w="5996" w:type="dxa"/>
            <w:tcBorders>
              <w:top w:val="nil"/>
              <w:left w:val="nil"/>
              <w:bottom w:val="single" w:color="auto" w:sz="4" w:space="0"/>
              <w:right w:val="single" w:color="auto" w:sz="4" w:space="0"/>
            </w:tcBorders>
            <w:shd w:val="clear" w:color="auto" w:fill="auto"/>
            <w:vAlign w:val="center"/>
          </w:tcPr>
          <w:p w14:paraId="09B141A6">
            <w:pPr>
              <w:widowControl/>
              <w:jc w:val="center"/>
              <w:rPr>
                <w:rFonts w:ascii="宋体" w:hAnsi="宋体" w:cs="宋体"/>
                <w:b/>
                <w:bCs/>
                <w:kern w:val="0"/>
                <w:szCs w:val="21"/>
              </w:rPr>
            </w:pPr>
            <w:r>
              <w:rPr>
                <w:rFonts w:hint="eastAsia" w:ascii="宋体" w:hAnsi="宋体" w:cs="宋体"/>
                <w:b/>
                <w:bCs/>
                <w:kern w:val="0"/>
                <w:szCs w:val="21"/>
              </w:rPr>
              <w:t>业绩合同</w:t>
            </w:r>
          </w:p>
        </w:tc>
      </w:tr>
      <w:tr w14:paraId="04DDA07F">
        <w:tblPrEx>
          <w:tblCellMar>
            <w:top w:w="0" w:type="dxa"/>
            <w:left w:w="108" w:type="dxa"/>
            <w:bottom w:w="0" w:type="dxa"/>
            <w:right w:w="108" w:type="dxa"/>
          </w:tblCellMar>
        </w:tblPrEx>
        <w:trPr>
          <w:trHeight w:val="1440"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6E4035C4">
            <w:pPr>
              <w:widowControl/>
              <w:jc w:val="center"/>
              <w:rPr>
                <w:rFonts w:ascii="宋体" w:hAnsi="宋体" w:cs="宋体"/>
                <w:kern w:val="0"/>
                <w:szCs w:val="21"/>
              </w:rPr>
            </w:pPr>
            <w:r>
              <w:rPr>
                <w:rFonts w:hint="eastAsia" w:ascii="宋体" w:hAnsi="宋体" w:cs="宋体"/>
                <w:kern w:val="0"/>
                <w:szCs w:val="21"/>
              </w:rPr>
              <w:t>2.1</w:t>
            </w:r>
          </w:p>
        </w:tc>
        <w:tc>
          <w:tcPr>
            <w:tcW w:w="1392" w:type="dxa"/>
            <w:tcBorders>
              <w:top w:val="nil"/>
              <w:left w:val="nil"/>
              <w:bottom w:val="single" w:color="auto" w:sz="4" w:space="0"/>
              <w:right w:val="single" w:color="auto" w:sz="4" w:space="0"/>
            </w:tcBorders>
            <w:shd w:val="clear" w:color="auto" w:fill="auto"/>
            <w:vAlign w:val="center"/>
          </w:tcPr>
          <w:p w14:paraId="4D721548">
            <w:pPr>
              <w:widowControl/>
              <w:jc w:val="center"/>
              <w:rPr>
                <w:rFonts w:ascii="宋体" w:hAnsi="宋体" w:cs="宋体"/>
                <w:kern w:val="0"/>
                <w:szCs w:val="21"/>
              </w:rPr>
            </w:pPr>
            <w:r>
              <w:rPr>
                <w:rFonts w:hint="eastAsia" w:ascii="宋体" w:hAnsi="宋体" w:cs="宋体"/>
                <w:kern w:val="0"/>
                <w:szCs w:val="21"/>
              </w:rPr>
              <w:t>类似项目业绩</w:t>
            </w:r>
          </w:p>
        </w:tc>
        <w:tc>
          <w:tcPr>
            <w:tcW w:w="460" w:type="dxa"/>
            <w:tcBorders>
              <w:top w:val="nil"/>
              <w:left w:val="nil"/>
              <w:bottom w:val="single" w:color="auto" w:sz="4" w:space="0"/>
              <w:right w:val="single" w:color="auto" w:sz="4" w:space="0"/>
            </w:tcBorders>
            <w:shd w:val="clear" w:color="auto" w:fill="auto"/>
            <w:vAlign w:val="center"/>
          </w:tcPr>
          <w:p w14:paraId="3EBEE064">
            <w:pPr>
              <w:widowControl/>
              <w:jc w:val="center"/>
              <w:rPr>
                <w:rFonts w:ascii="宋体" w:hAnsi="宋体" w:cs="宋体"/>
                <w:kern w:val="0"/>
                <w:szCs w:val="21"/>
              </w:rPr>
            </w:pPr>
            <w:r>
              <w:rPr>
                <w:rFonts w:ascii="宋体" w:hAnsi="宋体" w:cs="宋体"/>
                <w:kern w:val="0"/>
                <w:szCs w:val="21"/>
              </w:rPr>
              <w:t>6</w:t>
            </w:r>
          </w:p>
        </w:tc>
        <w:tc>
          <w:tcPr>
            <w:tcW w:w="5996" w:type="dxa"/>
            <w:tcBorders>
              <w:top w:val="nil"/>
              <w:left w:val="nil"/>
              <w:bottom w:val="single" w:color="auto" w:sz="4" w:space="0"/>
              <w:right w:val="single" w:color="auto" w:sz="4" w:space="0"/>
            </w:tcBorders>
            <w:shd w:val="clear" w:color="auto" w:fill="auto"/>
            <w:vAlign w:val="center"/>
          </w:tcPr>
          <w:p w14:paraId="415C4C58">
            <w:pPr>
              <w:widowControl/>
              <w:jc w:val="left"/>
              <w:rPr>
                <w:rFonts w:ascii="宋体" w:hAnsi="宋体" w:cs="宋体"/>
                <w:color w:val="000000"/>
                <w:kern w:val="0"/>
                <w:szCs w:val="21"/>
              </w:rPr>
            </w:pPr>
            <w:r>
              <w:rPr>
                <w:rFonts w:hint="eastAsia" w:ascii="宋体" w:hAnsi="宋体" w:cs="宋体"/>
                <w:color w:val="000000"/>
                <w:kern w:val="0"/>
                <w:szCs w:val="21"/>
              </w:rPr>
              <w:t>投标人提供202</w:t>
            </w:r>
            <w:r>
              <w:rPr>
                <w:rFonts w:ascii="宋体" w:hAnsi="宋体" w:cs="宋体"/>
                <w:color w:val="000000"/>
                <w:kern w:val="0"/>
                <w:szCs w:val="21"/>
              </w:rPr>
              <w:t>3</w:t>
            </w:r>
            <w:r>
              <w:rPr>
                <w:rFonts w:hint="eastAsia" w:ascii="宋体" w:hAnsi="宋体" w:cs="宋体"/>
                <w:color w:val="000000"/>
                <w:kern w:val="0"/>
                <w:szCs w:val="21"/>
              </w:rPr>
              <w:t>年1月1日以来类似项目业绩。每提供1份合同得</w:t>
            </w:r>
            <w:r>
              <w:rPr>
                <w:rFonts w:ascii="宋体" w:hAnsi="宋体" w:cs="宋体"/>
                <w:color w:val="000000"/>
                <w:kern w:val="0"/>
                <w:szCs w:val="21"/>
              </w:rPr>
              <w:t>2</w:t>
            </w:r>
            <w:r>
              <w:rPr>
                <w:rFonts w:hint="eastAsia" w:ascii="宋体" w:hAnsi="宋体" w:cs="宋体"/>
                <w:color w:val="000000"/>
                <w:kern w:val="0"/>
                <w:szCs w:val="21"/>
              </w:rPr>
              <w:t>分，本项最高得</w:t>
            </w:r>
            <w:r>
              <w:rPr>
                <w:rFonts w:ascii="宋体" w:hAnsi="宋体" w:cs="宋体"/>
                <w:color w:val="000000"/>
                <w:kern w:val="0"/>
                <w:szCs w:val="21"/>
              </w:rPr>
              <w:t>6</w:t>
            </w:r>
            <w:r>
              <w:rPr>
                <w:rFonts w:hint="eastAsia" w:ascii="宋体" w:hAnsi="宋体" w:cs="宋体"/>
                <w:color w:val="000000"/>
                <w:kern w:val="0"/>
                <w:szCs w:val="21"/>
              </w:rPr>
              <w:t>分。</w:t>
            </w:r>
          </w:p>
          <w:p w14:paraId="5ECF7554">
            <w:pPr>
              <w:widowControl/>
              <w:jc w:val="left"/>
              <w:rPr>
                <w:rFonts w:ascii="宋体" w:hAnsi="宋体" w:cs="宋体"/>
                <w:kern w:val="0"/>
                <w:szCs w:val="21"/>
              </w:rPr>
            </w:pPr>
            <w:r>
              <w:rPr>
                <w:rFonts w:hint="eastAsia" w:ascii="宋体" w:hAnsi="宋体" w:cs="宋体"/>
                <w:color w:val="000000"/>
                <w:kern w:val="0"/>
                <w:szCs w:val="21"/>
              </w:rPr>
              <w:t>注：须提供包含设备清单的合同及验</w:t>
            </w:r>
            <w:r>
              <w:rPr>
                <w:rFonts w:hint="eastAsia" w:ascii="宋体" w:hAnsi="宋体" w:cs="宋体"/>
                <w:kern w:val="0"/>
                <w:szCs w:val="21"/>
              </w:rPr>
              <w:t>收报告，未提供或提供不全不得分。投标人提供的相关证明材料均应为原件的复印件且清晰可见，否则，投标人自行承担因复印件模糊等问题导致评委无法辨识的后果。</w:t>
            </w:r>
          </w:p>
        </w:tc>
      </w:tr>
      <w:tr w14:paraId="7C180A50">
        <w:tblPrEx>
          <w:tblCellMar>
            <w:top w:w="0" w:type="dxa"/>
            <w:left w:w="108" w:type="dxa"/>
            <w:bottom w:w="0" w:type="dxa"/>
            <w:right w:w="108" w:type="dxa"/>
          </w:tblCellMar>
        </w:tblPrEx>
        <w:trPr>
          <w:trHeight w:val="435"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40E5D463">
            <w:pPr>
              <w:widowControl/>
              <w:jc w:val="center"/>
              <w:rPr>
                <w:rFonts w:ascii="宋体" w:hAnsi="宋体" w:cs="宋体"/>
                <w:b/>
                <w:bCs/>
                <w:kern w:val="0"/>
                <w:szCs w:val="21"/>
              </w:rPr>
            </w:pPr>
            <w:r>
              <w:rPr>
                <w:rFonts w:hint="eastAsia" w:ascii="宋体" w:hAnsi="宋体" w:cs="宋体"/>
                <w:b/>
                <w:bCs/>
                <w:kern w:val="0"/>
                <w:szCs w:val="21"/>
              </w:rPr>
              <w:t>3</w:t>
            </w:r>
          </w:p>
        </w:tc>
        <w:tc>
          <w:tcPr>
            <w:tcW w:w="1392" w:type="dxa"/>
            <w:tcBorders>
              <w:top w:val="nil"/>
              <w:left w:val="nil"/>
              <w:bottom w:val="single" w:color="auto" w:sz="4" w:space="0"/>
              <w:right w:val="single" w:color="auto" w:sz="4" w:space="0"/>
            </w:tcBorders>
            <w:shd w:val="clear" w:color="auto" w:fill="auto"/>
            <w:vAlign w:val="center"/>
          </w:tcPr>
          <w:p w14:paraId="4AFC7CA4">
            <w:pPr>
              <w:widowControl/>
              <w:jc w:val="center"/>
              <w:rPr>
                <w:rFonts w:ascii="宋体" w:hAnsi="宋体" w:cs="宋体"/>
                <w:b/>
                <w:bCs/>
                <w:kern w:val="0"/>
                <w:szCs w:val="21"/>
              </w:rPr>
            </w:pPr>
            <w:r>
              <w:rPr>
                <w:rFonts w:hint="eastAsia" w:ascii="宋体" w:hAnsi="宋体" w:cs="宋体"/>
                <w:b/>
                <w:bCs/>
                <w:kern w:val="0"/>
                <w:szCs w:val="21"/>
              </w:rPr>
              <w:t>技术参数</w:t>
            </w:r>
          </w:p>
        </w:tc>
        <w:tc>
          <w:tcPr>
            <w:tcW w:w="460" w:type="dxa"/>
            <w:tcBorders>
              <w:top w:val="nil"/>
              <w:left w:val="nil"/>
              <w:bottom w:val="single" w:color="auto" w:sz="4" w:space="0"/>
              <w:right w:val="single" w:color="auto" w:sz="4" w:space="0"/>
            </w:tcBorders>
            <w:shd w:val="clear" w:color="auto" w:fill="auto"/>
            <w:vAlign w:val="center"/>
          </w:tcPr>
          <w:p w14:paraId="2882FC7A">
            <w:pPr>
              <w:widowControl/>
              <w:jc w:val="center"/>
              <w:rPr>
                <w:rFonts w:ascii="宋体" w:hAnsi="宋体" w:cs="宋体"/>
                <w:b/>
                <w:bCs/>
                <w:kern w:val="0"/>
                <w:szCs w:val="21"/>
              </w:rPr>
            </w:pPr>
            <w:r>
              <w:rPr>
                <w:rFonts w:hint="eastAsia" w:ascii="宋体" w:hAnsi="宋体" w:cs="宋体"/>
                <w:b/>
                <w:bCs/>
                <w:kern w:val="0"/>
                <w:szCs w:val="21"/>
              </w:rPr>
              <w:t>20</w:t>
            </w:r>
          </w:p>
        </w:tc>
        <w:tc>
          <w:tcPr>
            <w:tcW w:w="5996" w:type="dxa"/>
            <w:tcBorders>
              <w:top w:val="nil"/>
              <w:left w:val="nil"/>
              <w:bottom w:val="single" w:color="auto" w:sz="4" w:space="0"/>
              <w:right w:val="single" w:color="auto" w:sz="4" w:space="0"/>
            </w:tcBorders>
            <w:shd w:val="clear" w:color="auto" w:fill="auto"/>
            <w:vAlign w:val="center"/>
          </w:tcPr>
          <w:p w14:paraId="51B5E98B">
            <w:pPr>
              <w:widowControl/>
              <w:jc w:val="center"/>
              <w:rPr>
                <w:rFonts w:ascii="宋体" w:hAnsi="宋体" w:cs="宋体"/>
                <w:b/>
                <w:bCs/>
                <w:kern w:val="0"/>
                <w:szCs w:val="21"/>
              </w:rPr>
            </w:pPr>
            <w:r>
              <w:rPr>
                <w:rFonts w:hint="eastAsia" w:ascii="宋体" w:hAnsi="宋体" w:cs="宋体"/>
                <w:b/>
                <w:bCs/>
                <w:kern w:val="0"/>
                <w:szCs w:val="21"/>
              </w:rPr>
              <w:t>投标人须在技术部分正负偏离表中如实列明，并提供相关证明文件。</w:t>
            </w:r>
          </w:p>
        </w:tc>
      </w:tr>
      <w:tr w14:paraId="4794340C">
        <w:tblPrEx>
          <w:tblCellMar>
            <w:top w:w="0" w:type="dxa"/>
            <w:left w:w="108" w:type="dxa"/>
            <w:bottom w:w="0" w:type="dxa"/>
            <w:right w:w="108" w:type="dxa"/>
          </w:tblCellMar>
        </w:tblPrEx>
        <w:trPr>
          <w:trHeight w:val="608"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1F54EA0D">
            <w:pPr>
              <w:widowControl/>
              <w:jc w:val="center"/>
              <w:rPr>
                <w:rFonts w:ascii="宋体" w:hAnsi="宋体" w:cs="宋体"/>
                <w:kern w:val="0"/>
                <w:szCs w:val="21"/>
              </w:rPr>
            </w:pPr>
            <w:r>
              <w:rPr>
                <w:rFonts w:hint="eastAsia" w:ascii="宋体" w:hAnsi="宋体" w:cs="宋体"/>
                <w:kern w:val="0"/>
                <w:szCs w:val="21"/>
              </w:rPr>
              <w:t>3.1</w:t>
            </w:r>
          </w:p>
        </w:tc>
        <w:tc>
          <w:tcPr>
            <w:tcW w:w="1392" w:type="dxa"/>
            <w:tcBorders>
              <w:top w:val="nil"/>
              <w:left w:val="nil"/>
              <w:bottom w:val="single" w:color="auto" w:sz="4" w:space="0"/>
              <w:right w:val="single" w:color="auto" w:sz="4" w:space="0"/>
            </w:tcBorders>
            <w:shd w:val="clear" w:color="auto" w:fill="auto"/>
            <w:vAlign w:val="center"/>
          </w:tcPr>
          <w:p w14:paraId="01FC8133">
            <w:pPr>
              <w:widowControl/>
              <w:jc w:val="center"/>
              <w:rPr>
                <w:rFonts w:ascii="宋体" w:hAnsi="宋体" w:cs="宋体"/>
                <w:kern w:val="0"/>
                <w:szCs w:val="21"/>
              </w:rPr>
            </w:pPr>
            <w:r>
              <w:rPr>
                <w:rFonts w:hint="eastAsia" w:ascii="宋体" w:hAnsi="宋体" w:cs="宋体"/>
                <w:kern w:val="0"/>
                <w:szCs w:val="21"/>
              </w:rPr>
              <w:t>技术参数响应</w:t>
            </w:r>
          </w:p>
        </w:tc>
        <w:tc>
          <w:tcPr>
            <w:tcW w:w="460" w:type="dxa"/>
            <w:tcBorders>
              <w:top w:val="nil"/>
              <w:left w:val="nil"/>
              <w:bottom w:val="single" w:color="auto" w:sz="4" w:space="0"/>
              <w:right w:val="single" w:color="auto" w:sz="4" w:space="0"/>
            </w:tcBorders>
            <w:shd w:val="clear" w:color="auto" w:fill="auto"/>
            <w:vAlign w:val="center"/>
          </w:tcPr>
          <w:p w14:paraId="158445D4">
            <w:pPr>
              <w:widowControl/>
              <w:jc w:val="center"/>
              <w:rPr>
                <w:rFonts w:ascii="宋体" w:hAnsi="宋体" w:cs="宋体"/>
                <w:kern w:val="0"/>
                <w:szCs w:val="21"/>
              </w:rPr>
            </w:pPr>
            <w:r>
              <w:rPr>
                <w:rFonts w:hint="eastAsia" w:ascii="宋体" w:hAnsi="宋体" w:cs="宋体"/>
                <w:kern w:val="0"/>
                <w:szCs w:val="21"/>
              </w:rPr>
              <w:t>20</w:t>
            </w:r>
          </w:p>
        </w:tc>
        <w:tc>
          <w:tcPr>
            <w:tcW w:w="5996" w:type="dxa"/>
            <w:tcBorders>
              <w:top w:val="nil"/>
              <w:left w:val="nil"/>
              <w:bottom w:val="single" w:color="auto" w:sz="4" w:space="0"/>
              <w:right w:val="single" w:color="auto" w:sz="4" w:space="0"/>
            </w:tcBorders>
            <w:shd w:val="clear" w:color="auto" w:fill="auto"/>
            <w:vAlign w:val="center"/>
          </w:tcPr>
          <w:p w14:paraId="29975D6E">
            <w:pPr>
              <w:widowControl/>
              <w:numPr>
                <w:ilvl w:val="0"/>
                <w:numId w:val="0"/>
              </w:numPr>
              <w:spacing w:line="300" w:lineRule="exact"/>
              <w:jc w:val="left"/>
              <w:rPr>
                <w:rFonts w:ascii="宋体" w:hAnsi="宋体" w:cs="宋体"/>
                <w:kern w:val="0"/>
                <w:szCs w:val="21"/>
              </w:rPr>
            </w:pPr>
            <w:r>
              <w:rPr>
                <w:rFonts w:hint="eastAsia" w:ascii="宋体" w:hAnsi="宋体" w:cs="宋体"/>
                <w:kern w:val="0"/>
                <w:szCs w:val="21"/>
              </w:rPr>
              <w:t>投标人所投产品全部满足第三部分项目需求建议设备清单中</w:t>
            </w:r>
            <w:r>
              <w:rPr>
                <w:rFonts w:hint="eastAsia" w:ascii="宋体" w:hAnsi="宋体" w:cs="宋体"/>
                <w:kern w:val="0"/>
                <w:szCs w:val="21"/>
                <w:lang w:val="en-US" w:eastAsia="zh-CN"/>
              </w:rPr>
              <w:t>的</w:t>
            </w:r>
            <w:r>
              <w:rPr>
                <w:rFonts w:hint="eastAsia" w:ascii="宋体" w:hAnsi="宋体" w:cs="宋体"/>
                <w:kern w:val="0"/>
                <w:szCs w:val="21"/>
              </w:rPr>
              <w:t>各项技术指标和功能要求的，得</w:t>
            </w:r>
            <w:r>
              <w:rPr>
                <w:rFonts w:ascii="宋体" w:hAnsi="宋体" w:cs="宋体"/>
                <w:kern w:val="0"/>
                <w:szCs w:val="21"/>
              </w:rPr>
              <w:t>20</w:t>
            </w:r>
            <w:r>
              <w:rPr>
                <w:rFonts w:hint="eastAsia" w:ascii="宋体" w:hAnsi="宋体" w:cs="宋体"/>
                <w:kern w:val="0"/>
                <w:szCs w:val="21"/>
              </w:rPr>
              <w:t>分；</w:t>
            </w:r>
            <w:r>
              <w:rPr>
                <w:rFonts w:hint="eastAsia" w:ascii="宋体" w:hAnsi="宋体" w:cs="宋体"/>
                <w:color w:val="auto"/>
                <w:szCs w:val="21"/>
              </w:rPr>
              <w:t>每有一项不满足的，扣1分，扣完为止；</w:t>
            </w:r>
            <w:r>
              <w:rPr>
                <w:rFonts w:hint="eastAsia" w:ascii="宋体" w:hAnsi="宋体" w:cs="宋体"/>
                <w:kern w:val="0"/>
                <w:szCs w:val="21"/>
              </w:rPr>
              <w:t>建议设备清单</w:t>
            </w:r>
            <w:r>
              <w:rPr>
                <w:rFonts w:hint="eastAsia" w:ascii="宋体" w:hAnsi="宋体" w:cs="宋体"/>
                <w:color w:val="auto"/>
                <w:szCs w:val="18"/>
              </w:rPr>
              <w:t>中有明确要求</w:t>
            </w:r>
            <w:r>
              <w:rPr>
                <w:rFonts w:hint="eastAsia" w:ascii="宋体" w:hAnsi="宋体" w:cs="宋体"/>
                <w:color w:val="auto"/>
                <w:szCs w:val="18"/>
                <w:lang w:val="en-US" w:eastAsia="zh-CN"/>
              </w:rPr>
              <w:t>投标时</w:t>
            </w:r>
            <w:r>
              <w:rPr>
                <w:rFonts w:hint="eastAsia" w:ascii="宋体" w:hAnsi="宋体" w:cs="宋体"/>
                <w:color w:val="auto"/>
                <w:szCs w:val="18"/>
              </w:rPr>
              <w:t>提供证明</w:t>
            </w:r>
            <w:r>
              <w:rPr>
                <w:rFonts w:hint="eastAsia" w:ascii="宋体" w:hAnsi="宋体" w:cs="宋体"/>
                <w:color w:val="auto"/>
                <w:szCs w:val="21"/>
              </w:rPr>
              <w:t>材</w:t>
            </w:r>
            <w:r>
              <w:rPr>
                <w:rFonts w:hint="eastAsia" w:ascii="宋体" w:hAnsi="宋体" w:cs="宋体"/>
                <w:color w:val="auto"/>
                <w:szCs w:val="18"/>
              </w:rPr>
              <w:t>料的，必须按照</w:t>
            </w:r>
            <w:r>
              <w:rPr>
                <w:rFonts w:hint="eastAsia" w:cs="宋体"/>
                <w:color w:val="auto"/>
                <w:szCs w:val="18"/>
              </w:rPr>
              <w:t>要求</w:t>
            </w:r>
            <w:r>
              <w:rPr>
                <w:rFonts w:hint="eastAsia" w:ascii="宋体" w:hAnsi="宋体" w:cs="宋体"/>
                <w:color w:val="auto"/>
                <w:szCs w:val="18"/>
              </w:rPr>
              <w:t>提供，如不提供</w:t>
            </w:r>
            <w:r>
              <w:rPr>
                <w:rFonts w:hint="eastAsia" w:ascii="宋体" w:hAnsi="宋体" w:cs="宋体"/>
                <w:color w:val="auto"/>
                <w:szCs w:val="18"/>
                <w:lang w:eastAsia="zh-CN"/>
              </w:rPr>
              <w:t>，</w:t>
            </w:r>
            <w:r>
              <w:rPr>
                <w:rFonts w:hint="eastAsia" w:ascii="宋体" w:hAnsi="宋体" w:cs="宋体"/>
                <w:color w:val="auto"/>
                <w:szCs w:val="18"/>
              </w:rPr>
              <w:t>不得分</w:t>
            </w:r>
            <w:r>
              <w:rPr>
                <w:rFonts w:hint="eastAsia" w:ascii="宋体" w:hAnsi="宋体" w:cs="宋体"/>
                <w:kern w:val="0"/>
                <w:szCs w:val="21"/>
              </w:rPr>
              <w:t>。</w:t>
            </w:r>
          </w:p>
        </w:tc>
      </w:tr>
      <w:tr w14:paraId="644C1932">
        <w:tblPrEx>
          <w:tblCellMar>
            <w:top w:w="0" w:type="dxa"/>
            <w:left w:w="108" w:type="dxa"/>
            <w:bottom w:w="0" w:type="dxa"/>
            <w:right w:w="108" w:type="dxa"/>
          </w:tblCellMar>
        </w:tblPrEx>
        <w:trPr>
          <w:trHeight w:val="416"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76945831">
            <w:pPr>
              <w:widowControl/>
              <w:jc w:val="center"/>
              <w:rPr>
                <w:rFonts w:ascii="宋体" w:hAnsi="宋体" w:cs="宋体"/>
                <w:b/>
                <w:bCs/>
                <w:kern w:val="0"/>
                <w:szCs w:val="21"/>
              </w:rPr>
            </w:pPr>
            <w:r>
              <w:rPr>
                <w:rFonts w:hint="eastAsia" w:ascii="宋体" w:hAnsi="宋体" w:cs="宋体"/>
                <w:b/>
                <w:bCs/>
                <w:kern w:val="0"/>
                <w:szCs w:val="21"/>
              </w:rPr>
              <w:t>4</w:t>
            </w:r>
          </w:p>
        </w:tc>
        <w:tc>
          <w:tcPr>
            <w:tcW w:w="1392" w:type="dxa"/>
            <w:tcBorders>
              <w:top w:val="nil"/>
              <w:left w:val="nil"/>
              <w:bottom w:val="single" w:color="auto" w:sz="4" w:space="0"/>
              <w:right w:val="single" w:color="auto" w:sz="4" w:space="0"/>
            </w:tcBorders>
            <w:shd w:val="clear" w:color="auto" w:fill="auto"/>
            <w:vAlign w:val="center"/>
          </w:tcPr>
          <w:p w14:paraId="3A1AB546">
            <w:pPr>
              <w:widowControl/>
              <w:jc w:val="center"/>
              <w:rPr>
                <w:rFonts w:ascii="宋体" w:hAnsi="宋体" w:cs="宋体"/>
                <w:b/>
                <w:bCs/>
                <w:kern w:val="0"/>
                <w:szCs w:val="21"/>
              </w:rPr>
            </w:pPr>
            <w:r>
              <w:rPr>
                <w:rFonts w:hint="eastAsia" w:ascii="宋体" w:hAnsi="宋体" w:cs="宋体"/>
                <w:b/>
                <w:bCs/>
                <w:kern w:val="0"/>
                <w:szCs w:val="21"/>
              </w:rPr>
              <w:t>实施方案</w:t>
            </w:r>
          </w:p>
        </w:tc>
        <w:tc>
          <w:tcPr>
            <w:tcW w:w="460" w:type="dxa"/>
            <w:tcBorders>
              <w:top w:val="nil"/>
              <w:left w:val="nil"/>
              <w:bottom w:val="single" w:color="auto" w:sz="4" w:space="0"/>
              <w:right w:val="single" w:color="auto" w:sz="4" w:space="0"/>
            </w:tcBorders>
            <w:shd w:val="clear" w:color="auto" w:fill="auto"/>
            <w:vAlign w:val="center"/>
          </w:tcPr>
          <w:p w14:paraId="2740E789">
            <w:pPr>
              <w:widowControl/>
              <w:jc w:val="center"/>
              <w:rPr>
                <w:rFonts w:ascii="宋体" w:hAnsi="宋体" w:cs="宋体"/>
                <w:b/>
                <w:bCs/>
                <w:kern w:val="0"/>
                <w:szCs w:val="21"/>
              </w:rPr>
            </w:pPr>
            <w:r>
              <w:rPr>
                <w:rFonts w:ascii="宋体" w:hAnsi="宋体" w:cs="宋体"/>
                <w:b/>
                <w:bCs/>
                <w:kern w:val="0"/>
                <w:szCs w:val="21"/>
              </w:rPr>
              <w:t>12</w:t>
            </w:r>
          </w:p>
        </w:tc>
        <w:tc>
          <w:tcPr>
            <w:tcW w:w="5996" w:type="dxa"/>
            <w:tcBorders>
              <w:top w:val="nil"/>
              <w:left w:val="nil"/>
              <w:bottom w:val="single" w:color="auto" w:sz="4" w:space="0"/>
              <w:right w:val="single" w:color="auto" w:sz="4" w:space="0"/>
            </w:tcBorders>
            <w:shd w:val="clear" w:color="auto" w:fill="auto"/>
            <w:vAlign w:val="center"/>
          </w:tcPr>
          <w:p w14:paraId="0E6C709B">
            <w:pPr>
              <w:widowControl/>
              <w:jc w:val="center"/>
              <w:rPr>
                <w:rFonts w:ascii="宋体" w:hAnsi="宋体" w:cs="宋体"/>
                <w:b/>
                <w:bCs/>
                <w:kern w:val="0"/>
                <w:szCs w:val="21"/>
              </w:rPr>
            </w:pPr>
            <w:r>
              <w:rPr>
                <w:rFonts w:hint="eastAsia" w:ascii="宋体" w:hAnsi="宋体" w:cs="宋体"/>
                <w:b/>
                <w:bCs/>
                <w:kern w:val="0"/>
                <w:szCs w:val="21"/>
              </w:rPr>
              <w:t>评标委员会对投标人的项目实施方案进行独立评审。</w:t>
            </w:r>
          </w:p>
        </w:tc>
      </w:tr>
      <w:tr w14:paraId="51C3E4D1">
        <w:tblPrEx>
          <w:tblCellMar>
            <w:top w:w="0" w:type="dxa"/>
            <w:left w:w="108" w:type="dxa"/>
            <w:bottom w:w="0" w:type="dxa"/>
            <w:right w:w="108" w:type="dxa"/>
          </w:tblCellMar>
        </w:tblPrEx>
        <w:trPr>
          <w:trHeight w:val="274"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16E87F05">
            <w:pPr>
              <w:widowControl/>
              <w:jc w:val="center"/>
              <w:rPr>
                <w:rFonts w:ascii="宋体" w:hAnsi="宋体" w:cs="宋体"/>
                <w:kern w:val="0"/>
                <w:szCs w:val="21"/>
              </w:rPr>
            </w:pPr>
            <w:r>
              <w:rPr>
                <w:rFonts w:hint="eastAsia" w:ascii="宋体" w:hAnsi="宋体" w:cs="宋体"/>
                <w:kern w:val="0"/>
                <w:szCs w:val="21"/>
              </w:rPr>
              <w:t>4.1</w:t>
            </w:r>
          </w:p>
        </w:tc>
        <w:tc>
          <w:tcPr>
            <w:tcW w:w="1392" w:type="dxa"/>
            <w:tcBorders>
              <w:top w:val="nil"/>
              <w:left w:val="nil"/>
              <w:bottom w:val="single" w:color="auto" w:sz="4" w:space="0"/>
              <w:right w:val="single" w:color="auto" w:sz="4" w:space="0"/>
            </w:tcBorders>
            <w:shd w:val="clear" w:color="auto" w:fill="auto"/>
            <w:vAlign w:val="center"/>
          </w:tcPr>
          <w:p w14:paraId="20479207">
            <w:pPr>
              <w:widowControl/>
              <w:jc w:val="center"/>
              <w:rPr>
                <w:rFonts w:ascii="宋体" w:hAnsi="宋体" w:cs="宋体"/>
                <w:kern w:val="0"/>
                <w:szCs w:val="21"/>
              </w:rPr>
            </w:pPr>
            <w:r>
              <w:rPr>
                <w:rFonts w:hint="eastAsia" w:ascii="宋体" w:hAnsi="宋体" w:cs="宋体"/>
                <w:kern w:val="0"/>
                <w:szCs w:val="21"/>
              </w:rPr>
              <w:t>项目实施</w:t>
            </w:r>
          </w:p>
        </w:tc>
        <w:tc>
          <w:tcPr>
            <w:tcW w:w="460" w:type="dxa"/>
            <w:tcBorders>
              <w:top w:val="nil"/>
              <w:left w:val="nil"/>
              <w:bottom w:val="single" w:color="auto" w:sz="4" w:space="0"/>
              <w:right w:val="single" w:color="auto" w:sz="4" w:space="0"/>
            </w:tcBorders>
            <w:shd w:val="clear" w:color="auto" w:fill="auto"/>
            <w:vAlign w:val="center"/>
          </w:tcPr>
          <w:p w14:paraId="0CF0C1BF">
            <w:pPr>
              <w:widowControl/>
              <w:jc w:val="center"/>
              <w:rPr>
                <w:rFonts w:ascii="宋体" w:hAnsi="宋体" w:cs="宋体"/>
                <w:kern w:val="0"/>
                <w:szCs w:val="21"/>
              </w:rPr>
            </w:pPr>
            <w:r>
              <w:rPr>
                <w:rFonts w:ascii="宋体" w:hAnsi="宋体" w:cs="宋体"/>
                <w:kern w:val="0"/>
                <w:szCs w:val="21"/>
              </w:rPr>
              <w:t>6</w:t>
            </w:r>
          </w:p>
        </w:tc>
        <w:tc>
          <w:tcPr>
            <w:tcW w:w="5996" w:type="dxa"/>
            <w:tcBorders>
              <w:top w:val="nil"/>
              <w:left w:val="nil"/>
              <w:bottom w:val="single" w:color="auto" w:sz="4" w:space="0"/>
              <w:right w:val="single" w:color="auto" w:sz="4" w:space="0"/>
            </w:tcBorders>
            <w:shd w:val="clear" w:color="auto" w:fill="auto"/>
            <w:vAlign w:val="center"/>
          </w:tcPr>
          <w:p w14:paraId="0FD30DF1">
            <w:pPr>
              <w:widowControl/>
              <w:jc w:val="left"/>
              <w:rPr>
                <w:rFonts w:ascii="宋体" w:hAnsi="宋体" w:cs="宋体"/>
                <w:color w:val="000000"/>
                <w:kern w:val="0"/>
                <w:szCs w:val="21"/>
              </w:rPr>
            </w:pPr>
            <w:r>
              <w:rPr>
                <w:rFonts w:hint="eastAsia" w:ascii="宋体" w:hAnsi="宋体" w:cs="宋体"/>
                <w:color w:val="000000"/>
                <w:kern w:val="0"/>
                <w:szCs w:val="21"/>
              </w:rPr>
              <w:t>投标人须提供项目质量保证措施、项目管理（包括但不限于项目组织管理、人员管理、进度管理、资料管理、安装调试、项目验收等）等方面的方案。</w:t>
            </w:r>
          </w:p>
          <w:p w14:paraId="67ED495F">
            <w:pPr>
              <w:widowControl/>
              <w:jc w:val="left"/>
              <w:rPr>
                <w:rFonts w:ascii="宋体" w:hAnsi="宋体" w:cs="宋体"/>
                <w:color w:val="000000"/>
                <w:kern w:val="0"/>
                <w:szCs w:val="21"/>
              </w:rPr>
            </w:pPr>
            <w:r>
              <w:rPr>
                <w:rFonts w:hint="eastAsia" w:ascii="宋体" w:hAnsi="宋体" w:cs="宋体"/>
                <w:color w:val="000000"/>
                <w:kern w:val="0"/>
                <w:szCs w:val="21"/>
              </w:rPr>
              <w:t>（1）投标人质量保证措施、项目管理方案完整科学具体、可操作性强，得</w:t>
            </w:r>
            <w:r>
              <w:rPr>
                <w:rFonts w:ascii="宋体" w:hAnsi="宋体" w:cs="宋体"/>
                <w:color w:val="000000"/>
                <w:kern w:val="0"/>
                <w:szCs w:val="21"/>
              </w:rPr>
              <w:t>6分；</w:t>
            </w:r>
          </w:p>
          <w:p w14:paraId="469ABA6E">
            <w:pPr>
              <w:widowControl/>
              <w:jc w:val="left"/>
              <w:rPr>
                <w:rFonts w:ascii="宋体" w:hAnsi="宋体" w:cs="宋体"/>
                <w:color w:val="000000"/>
                <w:kern w:val="0"/>
                <w:szCs w:val="21"/>
              </w:rPr>
            </w:pPr>
            <w:r>
              <w:rPr>
                <w:rFonts w:hint="eastAsia" w:ascii="宋体" w:hAnsi="宋体" w:cs="宋体"/>
                <w:color w:val="000000"/>
                <w:kern w:val="0"/>
                <w:szCs w:val="21"/>
              </w:rPr>
              <w:t>（2）投标人质量保证措施、项目管理方案较完整、</w:t>
            </w:r>
            <w:r>
              <w:rPr>
                <w:rFonts w:ascii="宋体" w:hAnsi="宋体" w:cs="宋体"/>
                <w:color w:val="000000"/>
                <w:kern w:val="0"/>
                <w:szCs w:val="21"/>
              </w:rPr>
              <w:t>具有较好操作性</w:t>
            </w:r>
            <w:r>
              <w:rPr>
                <w:rFonts w:hint="eastAsia" w:ascii="宋体" w:hAnsi="宋体" w:cs="宋体"/>
                <w:color w:val="000000"/>
                <w:kern w:val="0"/>
                <w:szCs w:val="21"/>
              </w:rPr>
              <w:t>，得</w:t>
            </w:r>
            <w:r>
              <w:rPr>
                <w:rFonts w:ascii="宋体" w:hAnsi="宋体" w:cs="宋体"/>
                <w:color w:val="000000"/>
                <w:kern w:val="0"/>
                <w:szCs w:val="21"/>
              </w:rPr>
              <w:t>4分；</w:t>
            </w:r>
          </w:p>
          <w:p w14:paraId="67CEEC71">
            <w:pPr>
              <w:widowControl/>
              <w:jc w:val="left"/>
              <w:rPr>
                <w:rFonts w:ascii="宋体" w:hAnsi="宋体" w:cs="宋体"/>
                <w:color w:val="000000"/>
                <w:kern w:val="0"/>
                <w:szCs w:val="21"/>
              </w:rPr>
            </w:pPr>
            <w:r>
              <w:rPr>
                <w:rFonts w:hint="eastAsia" w:ascii="宋体" w:hAnsi="宋体" w:cs="宋体"/>
                <w:color w:val="000000"/>
                <w:kern w:val="0"/>
                <w:szCs w:val="21"/>
              </w:rPr>
              <w:t>（3）投标人质量保证措施、项目管理方案一般、能按要求实施，得</w:t>
            </w:r>
            <w:r>
              <w:rPr>
                <w:rFonts w:ascii="宋体" w:hAnsi="宋体" w:cs="宋体"/>
                <w:color w:val="000000"/>
                <w:kern w:val="0"/>
                <w:szCs w:val="21"/>
              </w:rPr>
              <w:t>2分；</w:t>
            </w:r>
          </w:p>
          <w:p w14:paraId="246FA1A1">
            <w:pPr>
              <w:widowControl/>
              <w:jc w:val="left"/>
              <w:rPr>
                <w:rFonts w:ascii="宋体" w:hAnsi="宋体" w:cs="宋体"/>
                <w:color w:val="000000"/>
                <w:kern w:val="0"/>
                <w:sz w:val="20"/>
                <w:szCs w:val="20"/>
              </w:rPr>
            </w:pPr>
            <w:r>
              <w:rPr>
                <w:rFonts w:hint="eastAsia" w:ascii="宋体" w:hAnsi="宋体" w:cs="宋体"/>
                <w:color w:val="000000"/>
                <w:kern w:val="0"/>
                <w:szCs w:val="21"/>
              </w:rPr>
              <w:t>（4）未提供方案，得</w:t>
            </w:r>
            <w:r>
              <w:rPr>
                <w:rFonts w:ascii="宋体" w:hAnsi="宋体" w:cs="宋体"/>
                <w:color w:val="000000"/>
                <w:kern w:val="0"/>
                <w:szCs w:val="21"/>
              </w:rPr>
              <w:t>0分。</w:t>
            </w:r>
          </w:p>
        </w:tc>
      </w:tr>
      <w:tr w14:paraId="38F3A32C">
        <w:tblPrEx>
          <w:tblCellMar>
            <w:top w:w="0" w:type="dxa"/>
            <w:left w:w="108" w:type="dxa"/>
            <w:bottom w:w="0" w:type="dxa"/>
            <w:right w:w="108" w:type="dxa"/>
          </w:tblCellMar>
        </w:tblPrEx>
        <w:trPr>
          <w:trHeight w:val="274"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3F79C227">
            <w:pPr>
              <w:widowControl/>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.2</w:t>
            </w:r>
          </w:p>
        </w:tc>
        <w:tc>
          <w:tcPr>
            <w:tcW w:w="1392" w:type="dxa"/>
            <w:tcBorders>
              <w:top w:val="nil"/>
              <w:left w:val="nil"/>
              <w:bottom w:val="single" w:color="auto" w:sz="4" w:space="0"/>
              <w:right w:val="single" w:color="auto" w:sz="4" w:space="0"/>
            </w:tcBorders>
            <w:shd w:val="clear" w:color="auto" w:fill="auto"/>
            <w:vAlign w:val="center"/>
          </w:tcPr>
          <w:p w14:paraId="355399D7">
            <w:pPr>
              <w:widowControl/>
              <w:jc w:val="center"/>
              <w:rPr>
                <w:rFonts w:ascii="宋体" w:hAnsi="宋体" w:cs="宋体"/>
                <w:kern w:val="0"/>
                <w:szCs w:val="21"/>
              </w:rPr>
            </w:pPr>
            <w:r>
              <w:rPr>
                <w:rFonts w:hint="eastAsia" w:ascii="宋体" w:hAnsi="宋体" w:cs="宋体"/>
                <w:kern w:val="0"/>
                <w:szCs w:val="21"/>
              </w:rPr>
              <w:t>系统对接</w:t>
            </w:r>
          </w:p>
        </w:tc>
        <w:tc>
          <w:tcPr>
            <w:tcW w:w="460" w:type="dxa"/>
            <w:tcBorders>
              <w:top w:val="nil"/>
              <w:left w:val="nil"/>
              <w:bottom w:val="single" w:color="auto" w:sz="4" w:space="0"/>
              <w:right w:val="single" w:color="auto" w:sz="4" w:space="0"/>
            </w:tcBorders>
            <w:shd w:val="clear" w:color="auto" w:fill="auto"/>
            <w:vAlign w:val="center"/>
          </w:tcPr>
          <w:p w14:paraId="55DFEFF0">
            <w:pPr>
              <w:widowControl/>
              <w:jc w:val="center"/>
              <w:rPr>
                <w:rFonts w:ascii="宋体" w:hAnsi="宋体" w:cs="宋体"/>
                <w:kern w:val="0"/>
                <w:szCs w:val="21"/>
              </w:rPr>
            </w:pPr>
            <w:r>
              <w:rPr>
                <w:rFonts w:hint="eastAsia" w:ascii="宋体" w:hAnsi="宋体" w:cs="宋体"/>
                <w:kern w:val="0"/>
                <w:szCs w:val="21"/>
              </w:rPr>
              <w:t>6</w:t>
            </w:r>
          </w:p>
        </w:tc>
        <w:tc>
          <w:tcPr>
            <w:tcW w:w="5996" w:type="dxa"/>
            <w:tcBorders>
              <w:top w:val="nil"/>
              <w:left w:val="nil"/>
              <w:bottom w:val="single" w:color="auto" w:sz="4" w:space="0"/>
              <w:right w:val="single" w:color="auto" w:sz="4" w:space="0"/>
            </w:tcBorders>
            <w:shd w:val="clear" w:color="auto" w:fill="auto"/>
            <w:vAlign w:val="center"/>
          </w:tcPr>
          <w:p w14:paraId="266585DF">
            <w:pPr>
              <w:widowControl/>
              <w:jc w:val="left"/>
              <w:rPr>
                <w:rFonts w:ascii="宋体" w:hAnsi="宋体" w:cs="宋体"/>
                <w:color w:val="000000"/>
                <w:kern w:val="0"/>
                <w:szCs w:val="21"/>
              </w:rPr>
            </w:pPr>
            <w:r>
              <w:rPr>
                <w:rFonts w:hint="eastAsia" w:ascii="宋体" w:hAnsi="宋体" w:cs="宋体"/>
                <w:color w:val="000000"/>
                <w:kern w:val="0"/>
                <w:szCs w:val="21"/>
              </w:rPr>
              <w:t>投标人须结合勘察实际及招标文件要求，针对三方对接、数据整合等，提供相应的系统对接方案。</w:t>
            </w:r>
          </w:p>
          <w:p w14:paraId="78149EB6">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1）方案贴合学校实际情况，规划合理，可操作性强，得6分；</w:t>
            </w:r>
          </w:p>
          <w:p w14:paraId="7D4E758F">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2）方案较贴合学校实际情况，规划较合理，具有较好操作性，得4分；</w:t>
            </w:r>
          </w:p>
          <w:p w14:paraId="5082757A">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3）方案基本贴合学校实际情况，规划基本合理，可操作性一般，得2分；</w:t>
            </w:r>
          </w:p>
          <w:p w14:paraId="3949356E">
            <w:pPr>
              <w:widowControl/>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未提供方案</w:t>
            </w:r>
            <w:r>
              <w:rPr>
                <w:rFonts w:ascii="宋体" w:hAnsi="宋体" w:cs="宋体"/>
                <w:color w:val="000000"/>
                <w:kern w:val="0"/>
                <w:szCs w:val="21"/>
              </w:rPr>
              <w:t>，得0分</w:t>
            </w:r>
            <w:r>
              <w:rPr>
                <w:rFonts w:hint="eastAsia" w:ascii="宋体" w:hAnsi="宋体" w:cs="宋体"/>
                <w:color w:val="000000"/>
                <w:kern w:val="0"/>
                <w:szCs w:val="21"/>
              </w:rPr>
              <w:t>。</w:t>
            </w:r>
          </w:p>
        </w:tc>
      </w:tr>
      <w:tr w14:paraId="7899D0FB">
        <w:tblPrEx>
          <w:tblCellMar>
            <w:top w:w="0" w:type="dxa"/>
            <w:left w:w="108" w:type="dxa"/>
            <w:bottom w:w="0" w:type="dxa"/>
            <w:right w:w="108" w:type="dxa"/>
          </w:tblCellMar>
        </w:tblPrEx>
        <w:trPr>
          <w:trHeight w:val="274"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774607C4">
            <w:pPr>
              <w:widowControl/>
              <w:jc w:val="center"/>
              <w:rPr>
                <w:rFonts w:ascii="宋体" w:hAnsi="宋体" w:cs="宋体"/>
                <w:b/>
                <w:kern w:val="0"/>
                <w:szCs w:val="21"/>
              </w:rPr>
            </w:pPr>
            <w:r>
              <w:rPr>
                <w:rFonts w:ascii="宋体" w:hAnsi="宋体" w:cs="宋体"/>
                <w:b/>
                <w:kern w:val="0"/>
                <w:szCs w:val="21"/>
              </w:rPr>
              <w:t>5</w:t>
            </w:r>
          </w:p>
        </w:tc>
        <w:tc>
          <w:tcPr>
            <w:tcW w:w="1392" w:type="dxa"/>
            <w:tcBorders>
              <w:top w:val="nil"/>
              <w:left w:val="nil"/>
              <w:bottom w:val="single" w:color="auto" w:sz="4" w:space="0"/>
              <w:right w:val="single" w:color="auto" w:sz="4" w:space="0"/>
            </w:tcBorders>
            <w:shd w:val="clear" w:color="auto" w:fill="auto"/>
            <w:vAlign w:val="center"/>
          </w:tcPr>
          <w:p w14:paraId="3861D0D3">
            <w:pPr>
              <w:widowControl/>
              <w:jc w:val="center"/>
              <w:rPr>
                <w:rFonts w:ascii="宋体" w:hAnsi="宋体" w:cs="宋体"/>
                <w:b/>
                <w:kern w:val="0"/>
                <w:szCs w:val="21"/>
              </w:rPr>
            </w:pPr>
            <w:r>
              <w:rPr>
                <w:rFonts w:hint="eastAsia" w:ascii="宋体" w:hAnsi="宋体" w:cs="宋体"/>
                <w:b/>
                <w:kern w:val="0"/>
                <w:szCs w:val="21"/>
              </w:rPr>
              <w:t>团队能力</w:t>
            </w:r>
          </w:p>
        </w:tc>
        <w:tc>
          <w:tcPr>
            <w:tcW w:w="460" w:type="dxa"/>
            <w:tcBorders>
              <w:top w:val="nil"/>
              <w:left w:val="nil"/>
              <w:bottom w:val="single" w:color="auto" w:sz="4" w:space="0"/>
              <w:right w:val="single" w:color="auto" w:sz="4" w:space="0"/>
            </w:tcBorders>
            <w:shd w:val="clear" w:color="auto" w:fill="auto"/>
            <w:vAlign w:val="center"/>
          </w:tcPr>
          <w:p w14:paraId="77A8B760">
            <w:pPr>
              <w:widowControl/>
              <w:jc w:val="center"/>
              <w:rPr>
                <w:rFonts w:ascii="宋体" w:hAnsi="宋体" w:cs="宋体"/>
                <w:b/>
                <w:kern w:val="0"/>
                <w:szCs w:val="21"/>
              </w:rPr>
            </w:pPr>
            <w:r>
              <w:rPr>
                <w:rFonts w:ascii="宋体" w:hAnsi="宋体" w:cs="宋体"/>
                <w:b/>
                <w:kern w:val="0"/>
                <w:szCs w:val="21"/>
              </w:rPr>
              <w:t>2</w:t>
            </w:r>
          </w:p>
        </w:tc>
        <w:tc>
          <w:tcPr>
            <w:tcW w:w="5996" w:type="dxa"/>
            <w:tcBorders>
              <w:top w:val="nil"/>
              <w:left w:val="nil"/>
              <w:bottom w:val="single" w:color="auto" w:sz="4" w:space="0"/>
              <w:right w:val="single" w:color="auto" w:sz="4" w:space="0"/>
            </w:tcBorders>
            <w:shd w:val="clear" w:color="auto" w:fill="auto"/>
            <w:vAlign w:val="center"/>
          </w:tcPr>
          <w:p w14:paraId="747F4813">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团队能力</w:t>
            </w:r>
          </w:p>
        </w:tc>
      </w:tr>
      <w:tr w14:paraId="6F998A99">
        <w:tblPrEx>
          <w:tblCellMar>
            <w:top w:w="0" w:type="dxa"/>
            <w:left w:w="108" w:type="dxa"/>
            <w:bottom w:w="0" w:type="dxa"/>
            <w:right w:w="108" w:type="dxa"/>
          </w:tblCellMar>
        </w:tblPrEx>
        <w:trPr>
          <w:trHeight w:val="274"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4B916462">
            <w:pPr>
              <w:widowControl/>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.1</w:t>
            </w:r>
          </w:p>
        </w:tc>
        <w:tc>
          <w:tcPr>
            <w:tcW w:w="1392" w:type="dxa"/>
            <w:tcBorders>
              <w:top w:val="nil"/>
              <w:left w:val="nil"/>
              <w:bottom w:val="single" w:color="auto" w:sz="4" w:space="0"/>
              <w:right w:val="single" w:color="auto" w:sz="4" w:space="0"/>
            </w:tcBorders>
            <w:shd w:val="clear" w:color="auto" w:fill="auto"/>
            <w:vAlign w:val="center"/>
          </w:tcPr>
          <w:p w14:paraId="6E14F664">
            <w:pPr>
              <w:widowControl/>
              <w:jc w:val="center"/>
              <w:rPr>
                <w:rFonts w:ascii="宋体" w:hAnsi="宋体" w:cs="宋体"/>
                <w:kern w:val="0"/>
                <w:szCs w:val="21"/>
              </w:rPr>
            </w:pPr>
            <w:r>
              <w:rPr>
                <w:rFonts w:hint="eastAsia" w:ascii="宋体" w:hAnsi="宋体" w:cs="宋体"/>
                <w:kern w:val="0"/>
                <w:szCs w:val="21"/>
              </w:rPr>
              <w:t>项目配备人员</w:t>
            </w:r>
          </w:p>
        </w:tc>
        <w:tc>
          <w:tcPr>
            <w:tcW w:w="460" w:type="dxa"/>
            <w:tcBorders>
              <w:top w:val="nil"/>
              <w:left w:val="nil"/>
              <w:bottom w:val="single" w:color="auto" w:sz="4" w:space="0"/>
              <w:right w:val="single" w:color="auto" w:sz="4" w:space="0"/>
            </w:tcBorders>
            <w:shd w:val="clear" w:color="auto" w:fill="auto"/>
            <w:vAlign w:val="center"/>
          </w:tcPr>
          <w:p w14:paraId="07D0C2AA">
            <w:pPr>
              <w:widowControl/>
              <w:jc w:val="center"/>
              <w:rPr>
                <w:rFonts w:ascii="宋体" w:hAnsi="宋体" w:cs="宋体"/>
                <w:kern w:val="0"/>
                <w:szCs w:val="21"/>
              </w:rPr>
            </w:pPr>
            <w:r>
              <w:rPr>
                <w:rFonts w:ascii="宋体" w:hAnsi="宋体" w:cs="宋体"/>
                <w:kern w:val="0"/>
                <w:szCs w:val="21"/>
              </w:rPr>
              <w:t>2</w:t>
            </w:r>
          </w:p>
        </w:tc>
        <w:tc>
          <w:tcPr>
            <w:tcW w:w="5996" w:type="dxa"/>
            <w:tcBorders>
              <w:top w:val="nil"/>
              <w:left w:val="nil"/>
              <w:bottom w:val="single" w:color="auto" w:sz="4" w:space="0"/>
              <w:right w:val="single" w:color="auto" w:sz="4" w:space="0"/>
            </w:tcBorders>
            <w:shd w:val="clear" w:color="auto" w:fill="auto"/>
            <w:vAlign w:val="center"/>
          </w:tcPr>
          <w:p w14:paraId="691171DD">
            <w:pPr>
              <w:widowControl/>
              <w:jc w:val="left"/>
              <w:rPr>
                <w:rFonts w:ascii="宋体" w:hAnsi="宋体" w:cs="宋体"/>
                <w:color w:val="000000"/>
                <w:kern w:val="0"/>
                <w:szCs w:val="21"/>
              </w:rPr>
            </w:pPr>
            <w:r>
              <w:rPr>
                <w:rFonts w:hint="eastAsia" w:ascii="宋体" w:hAnsi="宋体" w:cs="宋体"/>
                <w:color w:val="000000"/>
                <w:kern w:val="0"/>
                <w:szCs w:val="21"/>
              </w:rPr>
              <w:t>投标人拟派项目组成员具有信息系统项目管理师（高级）证书、建筑施工特种作业操作资格证书的，每提供一个证书得</w:t>
            </w:r>
            <w:r>
              <w:rPr>
                <w:rFonts w:ascii="宋体" w:hAnsi="宋体" w:cs="宋体"/>
                <w:color w:val="000000"/>
                <w:kern w:val="0"/>
                <w:szCs w:val="21"/>
              </w:rPr>
              <w:t>1分，</w:t>
            </w:r>
            <w:r>
              <w:rPr>
                <w:rFonts w:hint="eastAsia" w:ascii="宋体" w:hAnsi="宋体" w:cs="宋体"/>
                <w:color w:val="000000"/>
                <w:kern w:val="0"/>
                <w:szCs w:val="21"/>
                <w:lang w:val="en-US" w:eastAsia="zh-CN"/>
              </w:rPr>
              <w:t>满分2分，</w:t>
            </w:r>
            <w:r>
              <w:rPr>
                <w:rFonts w:hint="eastAsia" w:ascii="宋体" w:hAnsi="宋体" w:cs="宋体"/>
                <w:color w:val="000000"/>
                <w:kern w:val="0"/>
                <w:szCs w:val="21"/>
              </w:rPr>
              <w:t>未</w:t>
            </w:r>
            <w:r>
              <w:rPr>
                <w:rFonts w:ascii="宋体" w:hAnsi="宋体" w:cs="宋体"/>
                <w:color w:val="000000"/>
                <w:kern w:val="0"/>
                <w:szCs w:val="21"/>
              </w:rPr>
              <w:t>提供不得分。</w:t>
            </w:r>
          </w:p>
          <w:p w14:paraId="50974E2D">
            <w:pPr>
              <w:widowControl/>
              <w:jc w:val="left"/>
              <w:rPr>
                <w:rFonts w:ascii="宋体" w:hAnsi="宋体" w:cs="宋体"/>
                <w:color w:val="000000"/>
                <w:kern w:val="0"/>
                <w:szCs w:val="21"/>
              </w:rPr>
            </w:pPr>
            <w:r>
              <w:rPr>
                <w:rFonts w:hint="eastAsia" w:ascii="宋体" w:hAnsi="宋体" w:cs="宋体"/>
                <w:color w:val="000000"/>
                <w:kern w:val="0"/>
                <w:szCs w:val="21"/>
              </w:rPr>
              <w:t>注：提供证书复印件及</w:t>
            </w:r>
            <w:r>
              <w:rPr>
                <w:rFonts w:ascii="宋体" w:hAnsi="宋体" w:cs="宋体"/>
                <w:color w:val="000000"/>
                <w:kern w:val="0"/>
                <w:szCs w:val="21"/>
              </w:rPr>
              <w:t>投标人为以上人员</w:t>
            </w:r>
            <w:r>
              <w:rPr>
                <w:rFonts w:hint="eastAsia" w:ascii="宋体" w:hAnsi="宋体" w:cs="宋体"/>
                <w:color w:val="000000"/>
                <w:kern w:val="0"/>
                <w:szCs w:val="21"/>
              </w:rPr>
              <w:t>缴纳的自2026年1月以来任意一个月</w:t>
            </w:r>
            <w:r>
              <w:rPr>
                <w:rFonts w:ascii="宋体" w:hAnsi="宋体" w:cs="宋体"/>
                <w:color w:val="000000"/>
                <w:kern w:val="0"/>
                <w:szCs w:val="21"/>
              </w:rPr>
              <w:t>的社保证明材料，否则不得分。一人多证的不重复计分</w:t>
            </w:r>
            <w:r>
              <w:rPr>
                <w:rFonts w:hint="eastAsia" w:ascii="宋体" w:hAnsi="宋体" w:cs="宋体"/>
                <w:color w:val="000000"/>
                <w:kern w:val="0"/>
                <w:szCs w:val="21"/>
              </w:rPr>
              <w:t>。</w:t>
            </w:r>
          </w:p>
        </w:tc>
      </w:tr>
      <w:tr w14:paraId="580ED05F">
        <w:tblPrEx>
          <w:tblCellMar>
            <w:top w:w="0" w:type="dxa"/>
            <w:left w:w="108" w:type="dxa"/>
            <w:bottom w:w="0" w:type="dxa"/>
            <w:right w:w="108" w:type="dxa"/>
          </w:tblCellMar>
        </w:tblPrEx>
        <w:trPr>
          <w:trHeight w:val="540" w:hRule="atLeast"/>
        </w:trPr>
        <w:tc>
          <w:tcPr>
            <w:tcW w:w="531" w:type="dxa"/>
            <w:tcBorders>
              <w:top w:val="nil"/>
              <w:left w:val="single" w:color="auto" w:sz="4" w:space="0"/>
              <w:bottom w:val="single" w:color="auto" w:sz="4" w:space="0"/>
              <w:right w:val="single" w:color="auto" w:sz="4" w:space="0"/>
            </w:tcBorders>
            <w:shd w:val="clear" w:color="auto" w:fill="auto"/>
            <w:vAlign w:val="center"/>
          </w:tcPr>
          <w:p w14:paraId="7DD9C98C">
            <w:pPr>
              <w:widowControl/>
              <w:jc w:val="center"/>
              <w:rPr>
                <w:rFonts w:ascii="宋体" w:hAnsi="宋体" w:cs="宋体"/>
                <w:b/>
                <w:bCs/>
                <w:kern w:val="0"/>
                <w:szCs w:val="21"/>
              </w:rPr>
            </w:pPr>
            <w:r>
              <w:rPr>
                <w:rFonts w:ascii="宋体" w:hAnsi="宋体" w:cs="宋体"/>
                <w:b/>
                <w:bCs/>
                <w:kern w:val="0"/>
                <w:szCs w:val="21"/>
              </w:rPr>
              <w:t>6</w:t>
            </w:r>
          </w:p>
        </w:tc>
        <w:tc>
          <w:tcPr>
            <w:tcW w:w="1392" w:type="dxa"/>
            <w:tcBorders>
              <w:top w:val="nil"/>
              <w:left w:val="nil"/>
              <w:bottom w:val="single" w:color="auto" w:sz="4" w:space="0"/>
              <w:right w:val="single" w:color="auto" w:sz="4" w:space="0"/>
            </w:tcBorders>
            <w:shd w:val="clear" w:color="auto" w:fill="auto"/>
            <w:vAlign w:val="center"/>
          </w:tcPr>
          <w:p w14:paraId="68225C3F">
            <w:pPr>
              <w:widowControl/>
              <w:jc w:val="center"/>
              <w:rPr>
                <w:rFonts w:ascii="宋体" w:hAnsi="宋体" w:cs="宋体"/>
                <w:b/>
                <w:bCs/>
                <w:kern w:val="0"/>
                <w:szCs w:val="21"/>
              </w:rPr>
            </w:pPr>
            <w:r>
              <w:rPr>
                <w:rFonts w:hint="eastAsia" w:ascii="宋体" w:hAnsi="宋体" w:cs="宋体"/>
                <w:b/>
                <w:bCs/>
                <w:kern w:val="0"/>
                <w:szCs w:val="21"/>
              </w:rPr>
              <w:t>售后服务及系统维护方案</w:t>
            </w:r>
          </w:p>
        </w:tc>
        <w:tc>
          <w:tcPr>
            <w:tcW w:w="460" w:type="dxa"/>
            <w:tcBorders>
              <w:top w:val="nil"/>
              <w:left w:val="nil"/>
              <w:bottom w:val="single" w:color="auto" w:sz="4" w:space="0"/>
              <w:right w:val="single" w:color="auto" w:sz="4" w:space="0"/>
            </w:tcBorders>
            <w:shd w:val="clear" w:color="auto" w:fill="auto"/>
            <w:vAlign w:val="center"/>
          </w:tcPr>
          <w:p w14:paraId="2CC379A4">
            <w:pPr>
              <w:widowControl/>
              <w:jc w:val="center"/>
              <w:rPr>
                <w:rFonts w:ascii="宋体" w:hAnsi="宋体" w:cs="宋体"/>
                <w:b/>
                <w:bCs/>
                <w:kern w:val="0"/>
                <w:szCs w:val="21"/>
              </w:rPr>
            </w:pPr>
            <w:r>
              <w:rPr>
                <w:rFonts w:ascii="宋体" w:hAnsi="宋体" w:cs="宋体"/>
                <w:b/>
                <w:bCs/>
                <w:kern w:val="0"/>
                <w:szCs w:val="21"/>
              </w:rPr>
              <w:t>13</w:t>
            </w:r>
          </w:p>
        </w:tc>
        <w:tc>
          <w:tcPr>
            <w:tcW w:w="5996" w:type="dxa"/>
            <w:tcBorders>
              <w:top w:val="nil"/>
              <w:left w:val="nil"/>
              <w:bottom w:val="single" w:color="auto" w:sz="4" w:space="0"/>
              <w:right w:val="single" w:color="auto" w:sz="4" w:space="0"/>
            </w:tcBorders>
            <w:shd w:val="clear" w:color="auto" w:fill="auto"/>
            <w:vAlign w:val="center"/>
          </w:tcPr>
          <w:p w14:paraId="62680434">
            <w:pPr>
              <w:widowControl/>
              <w:jc w:val="center"/>
              <w:rPr>
                <w:rFonts w:ascii="宋体" w:hAnsi="宋体" w:cs="宋体"/>
                <w:b/>
                <w:bCs/>
                <w:kern w:val="0"/>
                <w:szCs w:val="21"/>
              </w:rPr>
            </w:pPr>
            <w:r>
              <w:rPr>
                <w:rFonts w:hint="eastAsia" w:ascii="宋体" w:hAnsi="宋体" w:cs="宋体"/>
                <w:b/>
                <w:bCs/>
                <w:kern w:val="0"/>
                <w:szCs w:val="21"/>
              </w:rPr>
              <w:t>售后服务及系统维护方案</w:t>
            </w:r>
          </w:p>
        </w:tc>
      </w:tr>
      <w:tr w14:paraId="09FB7E9B">
        <w:tblPrEx>
          <w:tblCellMar>
            <w:top w:w="0" w:type="dxa"/>
            <w:left w:w="108" w:type="dxa"/>
            <w:bottom w:w="0" w:type="dxa"/>
            <w:right w:w="108" w:type="dxa"/>
          </w:tblCellMar>
        </w:tblPrEx>
        <w:trPr>
          <w:trHeight w:val="168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181C37D">
            <w:pPr>
              <w:widowControl/>
              <w:jc w:val="center"/>
              <w:rPr>
                <w:rFonts w:ascii="宋体" w:hAnsi="宋体" w:cs="宋体"/>
                <w:kern w:val="0"/>
                <w:szCs w:val="21"/>
              </w:rPr>
            </w:pPr>
            <w:r>
              <w:rPr>
                <w:rFonts w:ascii="宋体" w:hAnsi="宋体" w:cs="宋体"/>
                <w:kern w:val="0"/>
                <w:szCs w:val="21"/>
              </w:rPr>
              <w:t>6</w:t>
            </w:r>
            <w:r>
              <w:rPr>
                <w:rFonts w:hint="eastAsia" w:ascii="宋体" w:hAnsi="宋体" w:cs="宋体"/>
                <w:kern w:val="0"/>
                <w:szCs w:val="21"/>
              </w:rPr>
              <w:t>.1</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20A8AFF8">
            <w:pPr>
              <w:widowControl/>
              <w:jc w:val="center"/>
              <w:rPr>
                <w:rFonts w:ascii="宋体" w:hAnsi="宋体" w:cs="宋体"/>
                <w:kern w:val="0"/>
                <w:szCs w:val="21"/>
              </w:rPr>
            </w:pPr>
            <w:r>
              <w:rPr>
                <w:rFonts w:hint="eastAsia" w:ascii="宋体" w:hAnsi="宋体" w:cs="宋体"/>
                <w:kern w:val="0"/>
                <w:szCs w:val="21"/>
              </w:rPr>
              <w:t>售后服务及系统维护方案</w:t>
            </w:r>
          </w:p>
        </w:tc>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77B3F6C0">
            <w:pPr>
              <w:widowControl/>
              <w:jc w:val="center"/>
              <w:rPr>
                <w:rFonts w:ascii="宋体" w:hAnsi="宋体" w:cs="宋体"/>
                <w:kern w:val="0"/>
                <w:szCs w:val="21"/>
              </w:rPr>
            </w:pPr>
            <w:r>
              <w:rPr>
                <w:rFonts w:hint="eastAsia" w:ascii="宋体" w:hAnsi="宋体" w:cs="宋体"/>
                <w:kern w:val="0"/>
                <w:szCs w:val="21"/>
              </w:rPr>
              <w:t>9</w:t>
            </w:r>
          </w:p>
        </w:tc>
        <w:tc>
          <w:tcPr>
            <w:tcW w:w="5996" w:type="dxa"/>
            <w:tcBorders>
              <w:top w:val="single" w:color="auto" w:sz="4" w:space="0"/>
              <w:left w:val="single" w:color="auto" w:sz="4" w:space="0"/>
              <w:bottom w:val="single" w:color="auto" w:sz="4" w:space="0"/>
              <w:right w:val="single" w:color="auto" w:sz="4" w:space="0"/>
            </w:tcBorders>
            <w:shd w:val="clear" w:color="auto" w:fill="auto"/>
            <w:vAlign w:val="center"/>
          </w:tcPr>
          <w:p w14:paraId="477D61D1">
            <w:pPr>
              <w:rPr>
                <w:rFonts w:ascii="宋体" w:hAnsi="宋体" w:cs="宋体"/>
                <w:color w:val="000000"/>
                <w:kern w:val="0"/>
                <w:szCs w:val="21"/>
              </w:rPr>
            </w:pPr>
            <w:r>
              <w:rPr>
                <w:rFonts w:hint="eastAsia" w:ascii="宋体" w:hAnsi="宋体" w:cs="宋体"/>
                <w:color w:val="000000"/>
                <w:kern w:val="0"/>
                <w:szCs w:val="21"/>
              </w:rPr>
              <w:t>方案包括但不限于备品备件清单（包括自备和中标后所提供的免费易损易坏设备）、备件的寿命更换周期、售后服务内容、排除故障的响应时间、免费维修期的范围和方式、免费维保期的范围和方式及重大活动、重要节假日的应急措施。</w:t>
            </w:r>
          </w:p>
          <w:p w14:paraId="6EFDE4A0">
            <w:pPr>
              <w:rPr>
                <w:rFonts w:ascii="宋体" w:hAnsi="宋体" w:cs="宋体"/>
                <w:color w:val="000000"/>
                <w:kern w:val="0"/>
                <w:szCs w:val="21"/>
              </w:rPr>
            </w:pPr>
            <w:r>
              <w:rPr>
                <w:rFonts w:hint="eastAsia" w:ascii="宋体" w:hAnsi="宋体" w:cs="宋体"/>
                <w:color w:val="000000"/>
                <w:kern w:val="0"/>
                <w:szCs w:val="21"/>
              </w:rPr>
              <w:t>（1）保障体系及措施完善，技术支持能力强，措施和技术保障有针对性的，得</w:t>
            </w:r>
            <w:r>
              <w:rPr>
                <w:rFonts w:ascii="宋体" w:hAnsi="宋体" w:cs="宋体"/>
                <w:color w:val="000000"/>
                <w:kern w:val="0"/>
                <w:szCs w:val="21"/>
              </w:rPr>
              <w:t>9分；</w:t>
            </w:r>
          </w:p>
          <w:p w14:paraId="506FA1E6">
            <w:pPr>
              <w:rPr>
                <w:rFonts w:ascii="宋体" w:hAnsi="宋体" w:cs="宋体"/>
                <w:color w:val="000000"/>
                <w:kern w:val="0"/>
                <w:szCs w:val="21"/>
              </w:rPr>
            </w:pPr>
            <w:r>
              <w:rPr>
                <w:rFonts w:hint="eastAsia" w:ascii="宋体" w:hAnsi="宋体" w:cs="宋体"/>
                <w:color w:val="000000"/>
                <w:kern w:val="0"/>
                <w:szCs w:val="21"/>
              </w:rPr>
              <w:t>（2）保障体系及措施较</w:t>
            </w:r>
            <w:r>
              <w:rPr>
                <w:rFonts w:ascii="宋体" w:hAnsi="宋体" w:cs="宋体"/>
                <w:color w:val="000000"/>
                <w:kern w:val="0"/>
                <w:szCs w:val="21"/>
              </w:rPr>
              <w:t>完善、技术支持能力</w:t>
            </w:r>
            <w:r>
              <w:rPr>
                <w:rFonts w:hint="eastAsia" w:ascii="宋体" w:hAnsi="宋体" w:cs="宋体"/>
                <w:color w:val="000000"/>
                <w:kern w:val="0"/>
                <w:szCs w:val="21"/>
              </w:rPr>
              <w:t>较强，</w:t>
            </w:r>
            <w:r>
              <w:rPr>
                <w:rFonts w:ascii="宋体" w:hAnsi="宋体" w:cs="宋体"/>
                <w:color w:val="000000"/>
                <w:kern w:val="0"/>
                <w:szCs w:val="21"/>
              </w:rPr>
              <w:t>现场技术保障措施可行的，得6分；</w:t>
            </w:r>
          </w:p>
          <w:p w14:paraId="79A629FE">
            <w:pPr>
              <w:rPr>
                <w:rFonts w:ascii="宋体" w:hAnsi="宋体" w:cs="宋体"/>
                <w:color w:val="000000"/>
                <w:kern w:val="0"/>
                <w:szCs w:val="21"/>
              </w:rPr>
            </w:pPr>
            <w:r>
              <w:rPr>
                <w:rFonts w:hint="eastAsia" w:ascii="宋体" w:hAnsi="宋体" w:cs="宋体"/>
                <w:color w:val="000000"/>
                <w:kern w:val="0"/>
                <w:szCs w:val="21"/>
              </w:rPr>
              <w:t>（3）保障体系及措施一般</w:t>
            </w:r>
            <w:r>
              <w:rPr>
                <w:rFonts w:ascii="宋体" w:hAnsi="宋体" w:cs="宋体"/>
                <w:color w:val="000000"/>
                <w:kern w:val="0"/>
                <w:szCs w:val="21"/>
              </w:rPr>
              <w:t>，技术支持能力</w:t>
            </w:r>
            <w:r>
              <w:rPr>
                <w:rFonts w:hint="eastAsia" w:ascii="宋体" w:hAnsi="宋体" w:cs="宋体"/>
                <w:color w:val="000000"/>
                <w:kern w:val="0"/>
                <w:szCs w:val="21"/>
              </w:rPr>
              <w:t>弱的，</w:t>
            </w:r>
            <w:r>
              <w:rPr>
                <w:rFonts w:ascii="宋体" w:hAnsi="宋体" w:cs="宋体"/>
                <w:color w:val="000000"/>
                <w:kern w:val="0"/>
                <w:szCs w:val="21"/>
              </w:rPr>
              <w:t>得3分；</w:t>
            </w:r>
          </w:p>
          <w:p w14:paraId="7407340E">
            <w:pPr>
              <w:rPr>
                <w:rFonts w:ascii="宋体" w:hAnsi="宋体" w:cs="宋体"/>
                <w:b/>
                <w:bCs/>
                <w:color w:val="000000"/>
                <w:kern w:val="0"/>
                <w:sz w:val="20"/>
                <w:szCs w:val="20"/>
              </w:rPr>
            </w:pPr>
            <w:r>
              <w:rPr>
                <w:rFonts w:hint="eastAsia" w:ascii="宋体" w:hAnsi="宋体" w:cs="宋体"/>
                <w:color w:val="000000"/>
                <w:kern w:val="0"/>
                <w:szCs w:val="21"/>
              </w:rPr>
              <w:t>（4）</w:t>
            </w:r>
            <w:r>
              <w:rPr>
                <w:rFonts w:ascii="宋体" w:hAnsi="宋体" w:cs="宋体"/>
                <w:color w:val="000000"/>
                <w:kern w:val="0"/>
                <w:szCs w:val="21"/>
              </w:rPr>
              <w:t>对项目运行可能存在负面影响或</w:t>
            </w:r>
            <w:r>
              <w:rPr>
                <w:rFonts w:hint="eastAsia" w:ascii="宋体" w:hAnsi="宋体" w:cs="宋体"/>
                <w:color w:val="000000"/>
                <w:kern w:val="0"/>
                <w:szCs w:val="21"/>
              </w:rPr>
              <w:t>方案</w:t>
            </w:r>
            <w:r>
              <w:rPr>
                <w:rFonts w:ascii="宋体" w:hAnsi="宋体" w:cs="宋体"/>
                <w:color w:val="000000"/>
                <w:kern w:val="0"/>
                <w:szCs w:val="21"/>
              </w:rPr>
              <w:t>存在漏洞或未提供</w:t>
            </w:r>
            <w:r>
              <w:rPr>
                <w:rFonts w:hint="eastAsia" w:ascii="宋体" w:hAnsi="宋体" w:cs="宋体"/>
                <w:color w:val="000000"/>
                <w:kern w:val="0"/>
                <w:szCs w:val="21"/>
              </w:rPr>
              <w:t>方案</w:t>
            </w:r>
            <w:r>
              <w:rPr>
                <w:rFonts w:ascii="宋体" w:hAnsi="宋体" w:cs="宋体"/>
                <w:color w:val="000000"/>
                <w:kern w:val="0"/>
                <w:szCs w:val="21"/>
              </w:rPr>
              <w:t>的，</w:t>
            </w:r>
            <w:r>
              <w:rPr>
                <w:rFonts w:hint="eastAsia" w:ascii="宋体" w:hAnsi="宋体" w:cs="宋体"/>
                <w:color w:val="000000"/>
                <w:kern w:val="0"/>
                <w:szCs w:val="21"/>
              </w:rPr>
              <w:t>得0分。</w:t>
            </w:r>
          </w:p>
        </w:tc>
      </w:tr>
      <w:tr w14:paraId="59B00B63">
        <w:tblPrEx>
          <w:tblCellMar>
            <w:top w:w="0" w:type="dxa"/>
            <w:left w:w="108" w:type="dxa"/>
            <w:bottom w:w="0" w:type="dxa"/>
            <w:right w:w="108" w:type="dxa"/>
          </w:tblCellMar>
        </w:tblPrEx>
        <w:trPr>
          <w:trHeight w:val="1253"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B6FC304">
            <w:pPr>
              <w:widowControl/>
              <w:jc w:val="center"/>
              <w:rPr>
                <w:rFonts w:ascii="宋体" w:hAnsi="宋体" w:cs="宋体"/>
                <w:kern w:val="0"/>
                <w:szCs w:val="21"/>
              </w:rPr>
            </w:pPr>
            <w:r>
              <w:rPr>
                <w:rFonts w:hint="eastAsia" w:ascii="宋体" w:hAnsi="宋体" w:cs="宋体"/>
                <w:kern w:val="0"/>
                <w:szCs w:val="21"/>
              </w:rPr>
              <w:t>6.2</w:t>
            </w:r>
          </w:p>
        </w:tc>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35D6AD8C">
            <w:pPr>
              <w:widowControl/>
              <w:jc w:val="center"/>
              <w:rPr>
                <w:rFonts w:ascii="宋体" w:hAnsi="宋体" w:cs="宋体"/>
                <w:kern w:val="0"/>
                <w:szCs w:val="21"/>
              </w:rPr>
            </w:pPr>
            <w:r>
              <w:rPr>
                <w:rFonts w:hint="eastAsia" w:ascii="宋体" w:hAnsi="宋体" w:cs="宋体"/>
                <w:kern w:val="0"/>
                <w:szCs w:val="21"/>
              </w:rPr>
              <w:t>承诺</w:t>
            </w:r>
          </w:p>
        </w:tc>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413AB500">
            <w:pPr>
              <w:widowControl/>
              <w:jc w:val="center"/>
              <w:rPr>
                <w:rFonts w:ascii="宋体" w:hAnsi="宋体" w:cs="宋体"/>
                <w:kern w:val="0"/>
                <w:szCs w:val="21"/>
              </w:rPr>
            </w:pPr>
            <w:r>
              <w:rPr>
                <w:rFonts w:ascii="宋体" w:hAnsi="宋体" w:cs="宋体"/>
                <w:kern w:val="0"/>
                <w:szCs w:val="21"/>
              </w:rPr>
              <w:t>4</w:t>
            </w:r>
          </w:p>
        </w:tc>
        <w:tc>
          <w:tcPr>
            <w:tcW w:w="5996" w:type="dxa"/>
            <w:tcBorders>
              <w:top w:val="single" w:color="auto" w:sz="4" w:space="0"/>
              <w:left w:val="single" w:color="auto" w:sz="4" w:space="0"/>
              <w:bottom w:val="single" w:color="auto" w:sz="4" w:space="0"/>
              <w:right w:val="single" w:color="auto" w:sz="4" w:space="0"/>
            </w:tcBorders>
            <w:shd w:val="clear" w:color="auto" w:fill="auto"/>
            <w:vAlign w:val="center"/>
          </w:tcPr>
          <w:p w14:paraId="00DC6E23">
            <w:pPr>
              <w:numPr>
                <w:ilvl w:val="0"/>
                <w:numId w:val="3"/>
              </w:numPr>
              <w:rPr>
                <w:rFonts w:hint="eastAsia" w:ascii="宋体" w:hAnsi="宋体" w:cs="宋体"/>
                <w:color w:val="000000"/>
                <w:kern w:val="0"/>
                <w:szCs w:val="21"/>
              </w:rPr>
            </w:pPr>
            <w:r>
              <w:rPr>
                <w:rFonts w:hint="eastAsia" w:ascii="宋体" w:hAnsi="宋体" w:cs="宋体"/>
                <w:color w:val="000000"/>
                <w:kern w:val="0"/>
                <w:szCs w:val="21"/>
              </w:rPr>
              <w:t>投标人承诺接到采购人报修电话后：</w:t>
            </w:r>
          </w:p>
          <w:p w14:paraId="6532C9B5">
            <w:pPr>
              <w:numPr>
                <w:ilvl w:val="0"/>
                <w:numId w:val="0"/>
              </w:numPr>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w:t>
            </w:r>
            <w:r>
              <w:rPr>
                <w:rFonts w:hint="eastAsia" w:ascii="宋体" w:hAnsi="宋体" w:cs="宋体"/>
                <w:color w:val="000000"/>
                <w:kern w:val="0"/>
                <w:szCs w:val="21"/>
              </w:rPr>
              <w:t>1小时内到</w:t>
            </w:r>
            <w:r>
              <w:rPr>
                <w:rFonts w:hint="eastAsia" w:ascii="宋体" w:hAnsi="宋体" w:cs="宋体"/>
                <w:color w:val="000000"/>
                <w:kern w:val="0"/>
                <w:szCs w:val="21"/>
                <w:lang w:val="en-US" w:eastAsia="zh-CN"/>
              </w:rPr>
              <w:t>达</w:t>
            </w:r>
            <w:r>
              <w:rPr>
                <w:rFonts w:hint="eastAsia" w:ascii="宋体" w:hAnsi="宋体" w:cs="宋体"/>
                <w:color w:val="000000"/>
                <w:kern w:val="0"/>
                <w:szCs w:val="21"/>
              </w:rPr>
              <w:t>现场的，得</w:t>
            </w:r>
            <w:r>
              <w:rPr>
                <w:rFonts w:ascii="宋体" w:hAnsi="宋体" w:cs="宋体"/>
                <w:color w:val="000000"/>
                <w:kern w:val="0"/>
                <w:szCs w:val="21"/>
              </w:rPr>
              <w:t>2</w:t>
            </w:r>
            <w:r>
              <w:rPr>
                <w:rFonts w:hint="eastAsia" w:ascii="宋体" w:hAnsi="宋体" w:cs="宋体"/>
                <w:color w:val="000000"/>
                <w:kern w:val="0"/>
                <w:szCs w:val="21"/>
              </w:rPr>
              <w:t>分；</w:t>
            </w:r>
          </w:p>
          <w:p w14:paraId="7573FBE1">
            <w:pPr>
              <w:numPr>
                <w:ilvl w:val="0"/>
                <w:numId w:val="0"/>
              </w:numPr>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w:t>
            </w:r>
            <w:r>
              <w:rPr>
                <w:rFonts w:hint="eastAsia" w:ascii="宋体" w:hAnsi="宋体" w:cs="宋体"/>
                <w:color w:val="000000"/>
                <w:kern w:val="0"/>
                <w:szCs w:val="21"/>
              </w:rPr>
              <w:t>1小时至2小时内到达现场的，得1分；</w:t>
            </w:r>
          </w:p>
          <w:p w14:paraId="7B4910E9">
            <w:pPr>
              <w:numPr>
                <w:ilvl w:val="0"/>
                <w:numId w:val="4"/>
              </w:numPr>
              <w:rPr>
                <w:rFonts w:hint="eastAsia" w:ascii="宋体" w:hAnsi="宋体" w:cs="宋体"/>
                <w:color w:val="000000"/>
                <w:kern w:val="0"/>
                <w:szCs w:val="21"/>
              </w:rPr>
            </w:pPr>
            <w:r>
              <w:rPr>
                <w:rFonts w:hint="eastAsia" w:ascii="宋体" w:hAnsi="宋体" w:cs="宋体"/>
                <w:color w:val="000000"/>
                <w:kern w:val="0"/>
                <w:szCs w:val="21"/>
              </w:rPr>
              <w:t>到达现场时间超过2小时的，不得分。</w:t>
            </w:r>
          </w:p>
          <w:p w14:paraId="29A43E32">
            <w:pPr>
              <w:numPr>
                <w:ilvl w:val="0"/>
                <w:numId w:val="0"/>
              </w:numPr>
              <w:rPr>
                <w:rFonts w:ascii="宋体" w:hAnsi="宋体" w:cs="宋体"/>
                <w:color w:val="000000"/>
                <w:kern w:val="0"/>
                <w:szCs w:val="21"/>
              </w:rPr>
            </w:pPr>
            <w:r>
              <w:rPr>
                <w:rFonts w:hint="eastAsia" w:ascii="宋体" w:hAnsi="宋体" w:cs="宋体"/>
                <w:color w:val="000000"/>
                <w:kern w:val="0"/>
                <w:szCs w:val="21"/>
                <w:lang w:val="en-US" w:eastAsia="zh-CN"/>
              </w:rPr>
              <w:t>注：</w:t>
            </w:r>
            <w:r>
              <w:rPr>
                <w:rFonts w:hint="eastAsia" w:ascii="宋体" w:hAnsi="宋体" w:cs="宋体"/>
                <w:color w:val="000000"/>
                <w:kern w:val="0"/>
                <w:szCs w:val="21"/>
              </w:rPr>
              <w:t>提供承诺函（格式自拟）。</w:t>
            </w:r>
          </w:p>
          <w:p w14:paraId="7515A23B">
            <w:pPr>
              <w:numPr>
                <w:ilvl w:val="0"/>
                <w:numId w:val="3"/>
              </w:numPr>
              <w:ind w:left="0" w:leftChars="0" w:firstLine="0" w:firstLineChars="0"/>
              <w:rPr>
                <w:rFonts w:hint="eastAsia" w:ascii="宋体" w:hAnsi="宋体" w:cs="宋体"/>
                <w:color w:val="000000"/>
                <w:kern w:val="0"/>
                <w:szCs w:val="21"/>
              </w:rPr>
            </w:pPr>
            <w:r>
              <w:rPr>
                <w:rFonts w:hint="eastAsia" w:ascii="宋体" w:hAnsi="宋体" w:cs="宋体"/>
                <w:color w:val="000000"/>
                <w:kern w:val="0"/>
                <w:szCs w:val="21"/>
              </w:rPr>
              <w:t>投标人承诺在质保期五年基础上每增加一年质保，得1分，本项最高得</w:t>
            </w:r>
            <w:r>
              <w:rPr>
                <w:rFonts w:ascii="宋体" w:hAnsi="宋体" w:cs="宋体"/>
                <w:color w:val="000000"/>
                <w:kern w:val="0"/>
                <w:szCs w:val="21"/>
              </w:rPr>
              <w:t>2</w:t>
            </w:r>
            <w:r>
              <w:rPr>
                <w:rFonts w:hint="eastAsia" w:ascii="宋体" w:hAnsi="宋体" w:cs="宋体"/>
                <w:color w:val="000000"/>
                <w:kern w:val="0"/>
                <w:szCs w:val="21"/>
              </w:rPr>
              <w:t>分。</w:t>
            </w:r>
          </w:p>
          <w:p w14:paraId="6132EA80">
            <w:pPr>
              <w:numPr>
                <w:ilvl w:val="0"/>
                <w:numId w:val="0"/>
              </w:numPr>
              <w:rPr>
                <w:rFonts w:hint="eastAsia" w:ascii="宋体" w:hAnsi="宋体" w:cs="宋体"/>
                <w:color w:val="000000"/>
                <w:kern w:val="0"/>
                <w:szCs w:val="21"/>
              </w:rPr>
            </w:pPr>
            <w:r>
              <w:rPr>
                <w:rFonts w:hint="eastAsia" w:ascii="宋体" w:hAnsi="宋体" w:cs="宋体"/>
                <w:color w:val="000000"/>
                <w:kern w:val="0"/>
                <w:szCs w:val="21"/>
                <w:lang w:val="en-US" w:eastAsia="zh-CN"/>
              </w:rPr>
              <w:t>注：</w:t>
            </w:r>
            <w:r>
              <w:rPr>
                <w:rFonts w:hint="eastAsia" w:ascii="宋体" w:hAnsi="宋体" w:cs="宋体"/>
                <w:color w:val="000000"/>
                <w:kern w:val="0"/>
                <w:szCs w:val="21"/>
              </w:rPr>
              <w:t>提供承诺函（格式自拟）。</w:t>
            </w:r>
          </w:p>
        </w:tc>
      </w:tr>
    </w:tbl>
    <w:p w14:paraId="58B3D8F2">
      <w:pPr>
        <w:adjustRightInd w:val="0"/>
        <w:snapToGrid w:val="0"/>
        <w:spacing w:line="460" w:lineRule="exact"/>
        <w:ind w:firstLine="482" w:firstLineChars="200"/>
        <w:jc w:val="left"/>
      </w:pPr>
      <w:r>
        <w:rPr>
          <w:rFonts w:hint="eastAsia" w:ascii="宋体" w:hAnsi="宋体" w:cs="宋体"/>
          <w:b/>
          <w:bCs/>
          <w:sz w:val="24"/>
        </w:rPr>
        <w:t>注：投标人技术分得分畸低，评审专家认为不合理的，按未实质性响应招标文件要求处理。</w:t>
      </w:r>
    </w:p>
    <w:p w14:paraId="089E4D88">
      <w:pPr>
        <w:adjustRightInd w:val="0"/>
        <w:snapToGrid w:val="0"/>
        <w:spacing w:line="460" w:lineRule="exact"/>
        <w:ind w:firstLine="482" w:firstLineChars="200"/>
        <w:jc w:val="left"/>
        <w:rPr>
          <w:rFonts w:ascii="宋体" w:hAnsi="宋体" w:cs="宋体"/>
          <w:sz w:val="24"/>
          <w:highlight w:val="yellow"/>
        </w:rPr>
      </w:pPr>
      <w:r>
        <w:rPr>
          <w:rFonts w:hint="eastAsia" w:ascii="宋体" w:hAnsi="宋体" w:cs="宋体"/>
          <w:b/>
          <w:bCs/>
          <w:sz w:val="24"/>
        </w:rPr>
        <w:t>（四）</w:t>
      </w:r>
      <w:r>
        <w:rPr>
          <w:rFonts w:hint="eastAsia" w:ascii="宋体" w:hAnsi="宋体" w:cs="宋体"/>
          <w:b/>
          <w:sz w:val="24"/>
        </w:rPr>
        <w:t>价格</w:t>
      </w:r>
      <w:r>
        <w:rPr>
          <w:rFonts w:hint="eastAsia" w:ascii="宋体" w:hAnsi="宋体" w:cs="宋体"/>
          <w:b/>
          <w:sz w:val="24"/>
          <w:lang w:val="zh-CN"/>
        </w:rPr>
        <w:t>分</w:t>
      </w:r>
      <w:r>
        <w:rPr>
          <w:rFonts w:hint="eastAsia" w:ascii="宋体" w:hAnsi="宋体" w:cs="宋体"/>
          <w:b/>
          <w:sz w:val="24"/>
        </w:rPr>
        <w:t>：（40分）</w:t>
      </w:r>
    </w:p>
    <w:p w14:paraId="33225782">
      <w:pPr>
        <w:adjustRightInd w:val="0"/>
        <w:snapToGrid w:val="0"/>
        <w:spacing w:line="460" w:lineRule="exact"/>
        <w:ind w:firstLine="480" w:firstLineChars="200"/>
        <w:jc w:val="left"/>
        <w:rPr>
          <w:sz w:val="24"/>
          <w:szCs w:val="32"/>
        </w:rPr>
      </w:pPr>
      <w:r>
        <w:rPr>
          <w:rFonts w:hint="eastAsia"/>
          <w:sz w:val="24"/>
          <w:szCs w:val="32"/>
        </w:rPr>
        <w:t>价格分统一采用低价优先法计算，即满足招标文件要求且</w:t>
      </w:r>
      <w:r>
        <w:rPr>
          <w:rFonts w:hint="eastAsia" w:ascii="宋体" w:hAnsi="宋体" w:cs="宋体"/>
          <w:sz w:val="24"/>
        </w:rPr>
        <w:t>投标价格最低</w:t>
      </w:r>
      <w:r>
        <w:rPr>
          <w:rFonts w:hint="eastAsia"/>
          <w:sz w:val="24"/>
          <w:szCs w:val="32"/>
        </w:rPr>
        <w:t>的投标人的价格为基准价，其价格分为满分。其他投标人的价格分统一按照下列公式计算：</w:t>
      </w:r>
    </w:p>
    <w:p w14:paraId="2D201286">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投标报价得分=（评标基准价/投标报价）×价格权值×100（小数点后保留两位，第三位四舍五入）</w:t>
      </w:r>
    </w:p>
    <w:p w14:paraId="554CFF8A">
      <w:pPr>
        <w:adjustRightInd w:val="0"/>
        <w:snapToGrid w:val="0"/>
        <w:spacing w:line="460" w:lineRule="exact"/>
        <w:ind w:firstLine="482" w:firstLineChars="200"/>
        <w:jc w:val="left"/>
        <w:rPr>
          <w:rFonts w:ascii="宋体" w:hAnsi="宋体" w:cs="宋体"/>
          <w:b/>
          <w:bCs/>
          <w:sz w:val="24"/>
        </w:rPr>
      </w:pPr>
      <w:r>
        <w:rPr>
          <w:rFonts w:hint="eastAsia"/>
          <w:b/>
          <w:bCs/>
          <w:sz w:val="24"/>
          <w:szCs w:val="32"/>
        </w:rPr>
        <w:t>注：投标人报价</w:t>
      </w:r>
      <w:r>
        <w:rPr>
          <w:rFonts w:hint="eastAsia" w:ascii="宋体" w:hAnsi="宋体" w:cs="宋体"/>
          <w:b/>
          <w:bCs/>
          <w:sz w:val="24"/>
        </w:rPr>
        <w:t>畸低，经评审专家评定认为不合理的，按未实质性响应招标文件要求处理。（详见第二部分投标须知第五项第6.1.9条规定）</w:t>
      </w:r>
    </w:p>
    <w:p w14:paraId="22501643">
      <w:pPr>
        <w:autoSpaceDE w:val="0"/>
        <w:autoSpaceDN w:val="0"/>
        <w:adjustRightInd w:val="0"/>
        <w:snapToGrid w:val="0"/>
        <w:spacing w:line="460" w:lineRule="exact"/>
        <w:ind w:firstLine="482" w:firstLineChars="200"/>
        <w:rPr>
          <w:rFonts w:ascii="宋体" w:hAnsi="宋体" w:cs="宋体"/>
          <w:bCs/>
          <w:sz w:val="24"/>
        </w:rPr>
      </w:pPr>
      <w:r>
        <w:rPr>
          <w:rFonts w:hint="eastAsia" w:ascii="宋体" w:hAnsi="宋体" w:cs="宋体"/>
          <w:b/>
          <w:sz w:val="24"/>
        </w:rPr>
        <w:t>（五）中标人的确定</w:t>
      </w:r>
    </w:p>
    <w:p w14:paraId="5B71B136">
      <w:pPr>
        <w:adjustRightInd w:val="0"/>
        <w:snapToGrid w:val="0"/>
        <w:spacing w:line="460" w:lineRule="exact"/>
        <w:ind w:firstLine="480" w:firstLineChars="200"/>
        <w:rPr>
          <w:rFonts w:ascii="宋体" w:hAnsi="宋体" w:cs="宋体"/>
          <w:sz w:val="24"/>
        </w:rPr>
      </w:pPr>
      <w:r>
        <w:rPr>
          <w:rFonts w:hint="eastAsia" w:ascii="宋体" w:hAnsi="宋体" w:cs="宋体"/>
          <w:sz w:val="24"/>
        </w:rPr>
        <w:t>所有合格投标人的商务技术分与价格分的总和作为最终中标的评判依据。投标文件满足招标文件全部实质性要求，且按照评审因素的量化指标评审得分前三名的投标人为中标候选人。</w:t>
      </w:r>
    </w:p>
    <w:p w14:paraId="74C71C68">
      <w:pPr>
        <w:adjustRightInd w:val="0"/>
        <w:snapToGrid w:val="0"/>
        <w:spacing w:line="460" w:lineRule="exact"/>
        <w:ind w:firstLine="480" w:firstLineChars="200"/>
        <w:rPr>
          <w:rFonts w:ascii="宋体" w:hAnsi="宋体" w:cs="宋体"/>
          <w:sz w:val="24"/>
        </w:rPr>
      </w:pPr>
      <w:r>
        <w:rPr>
          <w:rFonts w:hint="eastAsia" w:ascii="宋体" w:hAnsi="宋体" w:cs="宋体"/>
          <w:sz w:val="24"/>
        </w:rPr>
        <w:t>评标委员会直接确定排名第一的中标候选人为中标人。</w:t>
      </w:r>
    </w:p>
    <w:p w14:paraId="66C3E93E">
      <w:pPr>
        <w:adjustRightInd w:val="0"/>
        <w:snapToGrid w:val="0"/>
        <w:spacing w:line="460" w:lineRule="exact"/>
        <w:ind w:firstLine="482" w:firstLineChars="200"/>
        <w:rPr>
          <w:rFonts w:ascii="宋体" w:hAnsi="宋体" w:cs="宋体"/>
          <w:b/>
          <w:sz w:val="24"/>
        </w:rPr>
      </w:pPr>
      <w:r>
        <w:rPr>
          <w:rFonts w:hint="eastAsia" w:ascii="宋体" w:hAnsi="宋体" w:cs="宋体"/>
          <w:b/>
          <w:sz w:val="24"/>
        </w:rPr>
        <w:t>（六）公告中标结果</w:t>
      </w:r>
    </w:p>
    <w:p w14:paraId="072D185F">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自确定中标人之日起2个工作日内，在江苏商贸职业学院网（http://www.jsbc.edu.cn/）公告中标结果，公告期限为1个工作日。</w:t>
      </w:r>
    </w:p>
    <w:p w14:paraId="59C15456">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（七）</w:t>
      </w:r>
      <w:r>
        <w:rPr>
          <w:rFonts w:hint="eastAsia" w:ascii="宋体" w:hAnsi="宋体" w:cs="宋体"/>
          <w:b/>
          <w:bCs/>
          <w:sz w:val="24"/>
        </w:rPr>
        <w:t>发放中标通知书</w:t>
      </w:r>
    </w:p>
    <w:p w14:paraId="175192F6">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向中标人发放中标通知书。</w:t>
      </w:r>
    </w:p>
    <w:p w14:paraId="3A89B138">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中标通知书发出后，招标人不得违法改变中标结果，中标人无正当理由不得放弃中标。</w:t>
      </w:r>
    </w:p>
    <w:p w14:paraId="68C95373">
      <w:pPr>
        <w:adjustRightInd w:val="0"/>
        <w:snapToGrid w:val="0"/>
        <w:spacing w:line="460" w:lineRule="exact"/>
        <w:ind w:firstLine="482" w:firstLineChars="200"/>
        <w:rPr>
          <w:rFonts w:ascii="宋体" w:hAnsi="宋体" w:cs="宋体"/>
          <w:b/>
          <w:sz w:val="24"/>
        </w:rPr>
      </w:pPr>
      <w:r>
        <w:rPr>
          <w:rFonts w:hint="eastAsia" w:ascii="宋体" w:hAnsi="宋体" w:cs="宋体"/>
          <w:b/>
          <w:sz w:val="24"/>
        </w:rPr>
        <w:t>（八）其他</w:t>
      </w:r>
    </w:p>
    <w:p w14:paraId="41B88F39">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当排名第一的中标候选人无正当理由放弃中标，被查实存在影响中标结果的违法行为等情形，招标人有权按照政府采购相关法律法规的规定对其采取惩戒措施，包含但不限于列入采购失信人黑名单等措施。</w:t>
      </w:r>
    </w:p>
    <w:p w14:paraId="16C7937D">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4D60E123">
      <w:pPr>
        <w:adjustRightInd w:val="0"/>
        <w:snapToGrid w:val="0"/>
        <w:spacing w:line="460" w:lineRule="exact"/>
        <w:ind w:firstLine="480" w:firstLineChars="200"/>
        <w:rPr>
          <w:rFonts w:ascii="宋体" w:hAnsi="宋体" w:cs="宋体"/>
          <w:sz w:val="24"/>
        </w:rPr>
      </w:pPr>
    </w:p>
    <w:p w14:paraId="28B935E2">
      <w:pPr>
        <w:spacing w:after="60" w:line="360" w:lineRule="auto"/>
        <w:rPr>
          <w:rFonts w:ascii="宋体" w:hAnsi="宋体" w:cs="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sz w:val="32"/>
          <w:szCs w:val="32"/>
        </w:rPr>
        <w:br w:type="page"/>
      </w:r>
    </w:p>
    <w:p w14:paraId="2B4CFBBD">
      <w:pPr>
        <w:numPr>
          <w:ilvl w:val="0"/>
          <w:numId w:val="5"/>
        </w:num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合同主要条款</w:t>
      </w:r>
    </w:p>
    <w:p w14:paraId="08328CFD">
      <w:pPr>
        <w:pStyle w:val="5"/>
      </w:pPr>
      <w:r>
        <w:rPr>
          <w:rFonts w:hint="eastAsia" w:ascii="宋体" w:hAnsi="宋体" w:cs="仿宋"/>
          <w:sz w:val="24"/>
        </w:rPr>
        <w:t>（下述为通用合同模板，最终以实际合同为准）</w:t>
      </w:r>
    </w:p>
    <w:p w14:paraId="197C6588">
      <w:pPr>
        <w:spacing w:after="60" w:line="360" w:lineRule="auto"/>
        <w:jc w:val="center"/>
        <w:rPr>
          <w:rFonts w:ascii="宋体" w:hAnsi="宋体" w:cs="宋体"/>
          <w:b/>
          <w:bCs/>
          <w:color w:val="000000"/>
          <w:sz w:val="30"/>
          <w:szCs w:val="30"/>
        </w:rPr>
      </w:pPr>
      <w:r>
        <w:rPr>
          <w:rFonts w:hint="eastAsia" w:ascii="宋体" w:hAnsi="宋体" w:cs="宋体"/>
          <w:b/>
          <w:bCs/>
          <w:color w:val="000000"/>
          <w:sz w:val="30"/>
          <w:szCs w:val="30"/>
        </w:rPr>
        <w:t>江苏商贸职业学院新建宿舍楼智能水控采购项目</w:t>
      </w:r>
    </w:p>
    <w:p w14:paraId="59D344F3">
      <w:pPr>
        <w:spacing w:after="60" w:line="440" w:lineRule="exact"/>
        <w:rPr>
          <w:rFonts w:ascii="宋体"/>
          <w:color w:val="000000"/>
          <w:sz w:val="24"/>
        </w:rPr>
      </w:pPr>
      <w:r>
        <w:rPr>
          <w:rFonts w:hint="eastAsia" w:ascii="宋体" w:hAnsi="宋体" w:cs="宋体"/>
          <w:color w:val="000000"/>
          <w:sz w:val="24"/>
        </w:rPr>
        <w:t>采购方（或称甲方）：</w:t>
      </w:r>
      <w:r>
        <w:rPr>
          <w:rFonts w:ascii="宋体" w:hAnsi="宋体" w:cs="宋体"/>
          <w:color w:val="000000"/>
          <w:sz w:val="24"/>
          <w:u w:val="single"/>
        </w:rPr>
        <w:t xml:space="preserve"> </w:t>
      </w:r>
      <w:r>
        <w:rPr>
          <w:rFonts w:hint="eastAsia" w:ascii="宋体" w:hAnsi="宋体" w:cs="宋体"/>
          <w:color w:val="000000"/>
          <w:sz w:val="24"/>
          <w:u w:val="single"/>
        </w:rPr>
        <w:t>江苏商贸职业学院</w:t>
      </w:r>
      <w:r>
        <w:rPr>
          <w:rFonts w:ascii="宋体" w:hAnsi="宋体" w:cs="宋体"/>
          <w:color w:val="000000"/>
          <w:sz w:val="24"/>
          <w:u w:val="single"/>
        </w:rPr>
        <w:t xml:space="preserve">  </w:t>
      </w:r>
    </w:p>
    <w:p w14:paraId="71C5E1D3">
      <w:pPr>
        <w:spacing w:after="60" w:line="440" w:lineRule="exact"/>
        <w:rPr>
          <w:rFonts w:ascii="宋体"/>
          <w:color w:val="000000"/>
          <w:sz w:val="24"/>
        </w:rPr>
      </w:pPr>
      <w:r>
        <w:rPr>
          <w:rFonts w:hint="eastAsia" w:ascii="宋体" w:hAnsi="宋体" w:cs="宋体"/>
          <w:color w:val="000000"/>
          <w:sz w:val="24"/>
        </w:rPr>
        <w:t>中标人（或称乙方）：</w:t>
      </w:r>
      <w:r>
        <w:rPr>
          <w:rFonts w:hint="eastAsia" w:ascii="宋体" w:hAnsi="宋体" w:cs="宋体"/>
          <w:color w:val="000000"/>
          <w:sz w:val="24"/>
          <w:u w:val="single"/>
        </w:rPr>
        <w:t xml:space="preserve"> </w:t>
      </w:r>
      <w:r>
        <w:rPr>
          <w:rFonts w:ascii="宋体" w:hAnsi="宋体" w:cs="宋体"/>
          <w:color w:val="000000"/>
          <w:sz w:val="24"/>
          <w:u w:val="single"/>
        </w:rPr>
        <w:t xml:space="preserve">                     </w:t>
      </w:r>
    </w:p>
    <w:p w14:paraId="72F3B29B">
      <w:pPr>
        <w:spacing w:after="60" w:line="440" w:lineRule="exact"/>
        <w:rPr>
          <w:rFonts w:ascii="宋体"/>
          <w:color w:val="000000"/>
          <w:sz w:val="24"/>
        </w:rPr>
      </w:pPr>
      <w:r>
        <w:rPr>
          <w:rFonts w:hint="eastAsia" w:ascii="宋体" w:hAnsi="宋体" w:cs="宋体"/>
          <w:color w:val="000000"/>
          <w:sz w:val="24"/>
        </w:rPr>
        <w:t>签订时间：</w:t>
      </w:r>
      <w:r>
        <w:rPr>
          <w:rFonts w:ascii="宋体" w:hAnsi="宋体" w:cs="宋体"/>
          <w:color w:val="000000"/>
          <w:sz w:val="24"/>
          <w:u w:val="single"/>
        </w:rPr>
        <w:t xml:space="preserve"> </w:t>
      </w:r>
      <w:r>
        <w:rPr>
          <w:rFonts w:hint="eastAsia" w:ascii="宋体" w:hAnsi="宋体" w:cs="宋体"/>
          <w:color w:val="000000"/>
          <w:sz w:val="24"/>
          <w:u w:val="single"/>
        </w:rPr>
        <w:t>202</w:t>
      </w:r>
      <w:r>
        <w:rPr>
          <w:rFonts w:ascii="宋体" w:hAnsi="宋体" w:cs="宋体"/>
          <w:color w:val="000000"/>
          <w:sz w:val="24"/>
          <w:u w:val="single"/>
        </w:rPr>
        <w:t xml:space="preserve">6 </w:t>
      </w:r>
      <w:r>
        <w:rPr>
          <w:rFonts w:hint="eastAsia" w:ascii="宋体" w:hAnsi="宋体" w:cs="宋体"/>
          <w:color w:val="000000"/>
          <w:sz w:val="24"/>
        </w:rPr>
        <w:t>年</w:t>
      </w:r>
      <w:r>
        <w:rPr>
          <w:rFonts w:ascii="宋体" w:hAnsi="宋体" w:cs="宋体"/>
          <w:color w:val="000000"/>
          <w:sz w:val="24"/>
          <w:u w:val="single"/>
        </w:rPr>
        <w:t xml:space="preserve"> XX </w:t>
      </w:r>
      <w:r>
        <w:rPr>
          <w:rFonts w:hint="eastAsia" w:ascii="宋体" w:hAnsi="宋体" w:cs="宋体"/>
          <w:color w:val="000000"/>
          <w:sz w:val="24"/>
        </w:rPr>
        <w:t>月</w:t>
      </w:r>
      <w:r>
        <w:rPr>
          <w:rFonts w:ascii="宋体" w:hAnsi="宋体" w:cs="宋体"/>
          <w:color w:val="000000"/>
          <w:sz w:val="24"/>
        </w:rPr>
        <w:t xml:space="preserve"> </w:t>
      </w:r>
      <w:r>
        <w:rPr>
          <w:rFonts w:ascii="宋体" w:hAnsi="宋体" w:cs="宋体"/>
          <w:color w:val="000000"/>
          <w:sz w:val="24"/>
          <w:u w:val="single"/>
        </w:rPr>
        <w:t xml:space="preserve"> XX </w:t>
      </w:r>
      <w:r>
        <w:rPr>
          <w:rFonts w:hint="eastAsia" w:ascii="宋体" w:hAnsi="宋体" w:cs="宋体"/>
          <w:color w:val="000000"/>
          <w:sz w:val="24"/>
        </w:rPr>
        <w:t>日</w:t>
      </w:r>
    </w:p>
    <w:p w14:paraId="23E09719">
      <w:pPr>
        <w:spacing w:after="60" w:line="440" w:lineRule="exact"/>
        <w:rPr>
          <w:rFonts w:ascii="宋体"/>
          <w:color w:val="000000"/>
          <w:sz w:val="24"/>
        </w:rPr>
      </w:pPr>
      <w:r>
        <w:rPr>
          <w:rFonts w:hint="eastAsia" w:ascii="宋体" w:hAnsi="宋体" w:cs="宋体"/>
          <w:color w:val="000000"/>
          <w:sz w:val="24"/>
        </w:rPr>
        <w:t>签订地点：</w:t>
      </w:r>
      <w:r>
        <w:rPr>
          <w:rFonts w:hint="eastAsia" w:ascii="宋体" w:hAnsi="宋体" w:cs="宋体"/>
          <w:color w:val="000000"/>
          <w:sz w:val="24"/>
          <w:u w:val="single"/>
        </w:rPr>
        <w:t>江苏商贸职业学院</w:t>
      </w:r>
      <w:r>
        <w:rPr>
          <w:rFonts w:ascii="宋体" w:hAnsi="宋体" w:cs="宋体"/>
          <w:color w:val="000000"/>
          <w:sz w:val="24"/>
          <w:u w:val="single"/>
        </w:rPr>
        <w:t xml:space="preserve">   </w:t>
      </w:r>
    </w:p>
    <w:p w14:paraId="502BD071">
      <w:pPr>
        <w:spacing w:line="440" w:lineRule="exact"/>
        <w:ind w:firstLine="480" w:firstLineChars="200"/>
        <w:rPr>
          <w:rFonts w:ascii="宋体" w:hAnsi="宋体" w:cs="宋体"/>
          <w:color w:val="000000"/>
          <w:sz w:val="24"/>
        </w:rPr>
      </w:pPr>
      <w:r>
        <w:rPr>
          <w:rFonts w:hint="eastAsia" w:ascii="宋体" w:hAnsi="宋体" w:cs="宋体"/>
          <w:color w:val="000000"/>
          <w:sz w:val="24"/>
        </w:rPr>
        <w:t>根据《中华人民共和国民法典》及</w:t>
      </w:r>
      <w:r>
        <w:rPr>
          <w:rFonts w:hint="eastAsia" w:ascii="宋体" w:hAnsi="宋体" w:cs="宋体"/>
          <w:color w:val="000000"/>
          <w:sz w:val="24"/>
          <w:u w:val="single"/>
        </w:rPr>
        <w:t>202</w:t>
      </w:r>
      <w:r>
        <w:rPr>
          <w:rFonts w:ascii="宋体" w:hAnsi="宋体" w:cs="宋体"/>
          <w:color w:val="000000"/>
          <w:sz w:val="24"/>
          <w:u w:val="single"/>
        </w:rPr>
        <w:t>6</w:t>
      </w:r>
      <w:r>
        <w:rPr>
          <w:rFonts w:hint="eastAsia" w:ascii="宋体" w:hAnsi="宋体" w:cs="宋体"/>
          <w:color w:val="000000"/>
          <w:sz w:val="24"/>
        </w:rPr>
        <w:t>年</w:t>
      </w:r>
      <w:r>
        <w:rPr>
          <w:rFonts w:hint="eastAsia" w:ascii="宋体" w:hAnsi="宋体" w:cs="宋体"/>
          <w:color w:val="000000"/>
          <w:sz w:val="24"/>
          <w:u w:val="single"/>
        </w:rPr>
        <w:t xml:space="preserve"> </w:t>
      </w:r>
      <w:r>
        <w:rPr>
          <w:rFonts w:ascii="宋体" w:hAnsi="宋体" w:cs="宋体"/>
          <w:color w:val="000000"/>
          <w:sz w:val="24"/>
          <w:u w:val="single"/>
        </w:rPr>
        <w:t>XX</w:t>
      </w:r>
      <w:r>
        <w:rPr>
          <w:rFonts w:hint="eastAsia" w:ascii="宋体" w:hAnsi="宋体" w:cs="宋体"/>
          <w:color w:val="000000"/>
          <w:sz w:val="24"/>
        </w:rPr>
        <w:t>月</w:t>
      </w:r>
      <w:r>
        <w:rPr>
          <w:rFonts w:hint="eastAsia" w:ascii="宋体" w:hAnsi="宋体" w:cs="宋体"/>
          <w:color w:val="000000"/>
          <w:sz w:val="24"/>
          <w:u w:val="single"/>
        </w:rPr>
        <w:t xml:space="preserve"> </w:t>
      </w:r>
      <w:r>
        <w:rPr>
          <w:rFonts w:ascii="宋体" w:hAnsi="宋体" w:cs="宋体"/>
          <w:color w:val="000000"/>
          <w:sz w:val="24"/>
          <w:u w:val="single"/>
        </w:rPr>
        <w:t>XX</w:t>
      </w:r>
      <w:r>
        <w:rPr>
          <w:rFonts w:hint="eastAsia" w:ascii="宋体" w:hAnsi="宋体" w:cs="宋体"/>
          <w:color w:val="000000"/>
          <w:sz w:val="24"/>
          <w:u w:val="single"/>
        </w:rPr>
        <w:t xml:space="preserve"> </w:t>
      </w:r>
      <w:r>
        <w:rPr>
          <w:rFonts w:hint="eastAsia" w:ascii="宋体" w:hAnsi="宋体" w:cs="宋体"/>
          <w:color w:val="000000"/>
          <w:sz w:val="24"/>
        </w:rPr>
        <w:t>日</w:t>
      </w:r>
      <w:r>
        <w:rPr>
          <w:rFonts w:hint="eastAsia" w:ascii="宋体" w:hAnsi="宋体" w:cs="宋体"/>
          <w:color w:val="000000"/>
          <w:sz w:val="24"/>
          <w:u w:val="single"/>
        </w:rPr>
        <w:t xml:space="preserve"> 江苏商贸职业学院新建宿舍楼智能水控采购项目</w:t>
      </w:r>
      <w:r>
        <w:rPr>
          <w:rFonts w:hint="eastAsia" w:ascii="宋体" w:hAnsi="宋体" w:cs="宋体"/>
          <w:color w:val="000000"/>
          <w:sz w:val="24"/>
        </w:rPr>
        <w:t>(采购编号：</w:t>
      </w:r>
      <w:r>
        <w:rPr>
          <w:rFonts w:hint="eastAsia" w:ascii="宋体" w:hAnsi="宋体" w:cs="宋体"/>
          <w:color w:val="000000"/>
          <w:spacing w:val="7"/>
          <w:sz w:val="24"/>
          <w:u w:val="single"/>
        </w:rPr>
        <w:t>ZCC</w:t>
      </w:r>
      <w:r>
        <w:rPr>
          <w:rFonts w:ascii="宋体" w:hAnsi="宋体" w:cs="宋体"/>
          <w:color w:val="000000"/>
          <w:spacing w:val="7"/>
          <w:sz w:val="24"/>
          <w:u w:val="single"/>
        </w:rPr>
        <w:t>XXXXXXXXXX</w:t>
      </w:r>
      <w:r>
        <w:rPr>
          <w:rFonts w:hint="eastAsia" w:ascii="宋体" w:hAnsi="宋体" w:cs="宋体"/>
          <w:color w:val="000000"/>
          <w:sz w:val="24"/>
        </w:rPr>
        <w:t>)的采购结果、采购文件、中标通知书及投标文件，经甲乙双方协商一致，签订本合同。</w:t>
      </w:r>
    </w:p>
    <w:p w14:paraId="70E3A312">
      <w:pPr>
        <w:numPr>
          <w:ilvl w:val="0"/>
          <w:numId w:val="6"/>
        </w:numPr>
        <w:spacing w:line="440" w:lineRule="exact"/>
        <w:rPr>
          <w:rFonts w:ascii="宋体" w:hAnsi="宋体" w:cs="宋体"/>
          <w:color w:val="000000"/>
          <w:kern w:val="0"/>
          <w:sz w:val="24"/>
          <w:szCs w:val="20"/>
        </w:rPr>
      </w:pPr>
      <w:r>
        <w:rPr>
          <w:rFonts w:hint="eastAsia" w:ascii="宋体" w:hAnsi="宋体" w:cs="宋体"/>
          <w:color w:val="000000"/>
          <w:kern w:val="0"/>
          <w:sz w:val="24"/>
          <w:szCs w:val="20"/>
        </w:rPr>
        <w:t>合同的标的物</w:t>
      </w:r>
    </w:p>
    <w:p w14:paraId="280C32EF">
      <w:pPr>
        <w:spacing w:line="440" w:lineRule="exact"/>
        <w:ind w:firstLine="480" w:firstLineChars="200"/>
        <w:rPr>
          <w:rFonts w:ascii="宋体" w:hAnsi="宋体" w:cs="宋体"/>
          <w:color w:val="000000"/>
          <w:kern w:val="0"/>
          <w:sz w:val="24"/>
        </w:rPr>
      </w:pPr>
      <w:r>
        <w:rPr>
          <w:rFonts w:ascii="宋体" w:hAnsi="宋体" w:cs="宋体"/>
          <w:color w:val="000000"/>
          <w:kern w:val="0"/>
          <w:sz w:val="24"/>
        </w:rPr>
        <w:t>1.1</w:t>
      </w:r>
      <w:r>
        <w:rPr>
          <w:rFonts w:hint="eastAsia" w:ascii="宋体" w:hAnsi="宋体" w:cs="宋体"/>
          <w:color w:val="000000"/>
          <w:kern w:val="0"/>
          <w:sz w:val="24"/>
        </w:rPr>
        <w:t>甲方向乙方采购标的物，具体的品种、规格要求详见合同。</w:t>
      </w:r>
    </w:p>
    <w:p w14:paraId="0CED3B28">
      <w:pPr>
        <w:spacing w:line="440" w:lineRule="exact"/>
        <w:ind w:firstLine="480" w:firstLineChars="200"/>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2</w:t>
      </w:r>
      <w:r>
        <w:rPr>
          <w:rFonts w:ascii="宋体" w:hAnsi="宋体" w:cs="宋体"/>
          <w:color w:val="000000"/>
          <w:kern w:val="0"/>
          <w:sz w:val="24"/>
        </w:rPr>
        <w:t xml:space="preserve"> </w:t>
      </w:r>
      <w:r>
        <w:rPr>
          <w:rFonts w:hint="eastAsia" w:ascii="宋体" w:hAnsi="宋体" w:cs="宋体"/>
          <w:color w:val="000000"/>
          <w:kern w:val="0"/>
          <w:sz w:val="24"/>
        </w:rPr>
        <w:t>乙方对提供的标的物应当拥有完整的物权，并且负有保证第三人不得向甲方主张任何权利（包括知识产权）的义务。</w:t>
      </w:r>
    </w:p>
    <w:p w14:paraId="78CA3A9A">
      <w:pPr>
        <w:spacing w:line="360" w:lineRule="auto"/>
        <w:ind w:firstLine="484" w:firstLineChars="202"/>
        <w:rPr>
          <w:rFonts w:ascii="宋体" w:hAnsi="宋体"/>
          <w:color w:val="000000"/>
          <w:kern w:val="0"/>
          <w:sz w:val="24"/>
        </w:rPr>
      </w:pPr>
      <w:r>
        <w:rPr>
          <w:rFonts w:hint="eastAsia" w:ascii="宋体" w:hAnsi="宋体"/>
          <w:color w:val="000000"/>
          <w:kern w:val="0"/>
          <w:sz w:val="24"/>
        </w:rPr>
        <w:t>1.3本项目为“交钥匙工程”，即负责系统的安装调试，实现系统全部功能，包括培训甲方管理员如何准确使用维护系统。</w:t>
      </w:r>
    </w:p>
    <w:p w14:paraId="03FABE99">
      <w:pPr>
        <w:spacing w:line="440" w:lineRule="exact"/>
        <w:ind w:firstLine="480" w:firstLineChars="200"/>
        <w:rPr>
          <w:rFonts w:ascii="宋体"/>
          <w:color w:val="000000"/>
          <w:kern w:val="0"/>
          <w:sz w:val="24"/>
        </w:rPr>
      </w:pPr>
      <w:r>
        <w:rPr>
          <w:rFonts w:hint="eastAsia" w:ascii="宋体" w:hAnsi="宋体" w:cs="宋体"/>
          <w:color w:val="000000"/>
          <w:kern w:val="0"/>
          <w:sz w:val="24"/>
        </w:rPr>
        <w:t>二、合同价格与支付</w:t>
      </w:r>
    </w:p>
    <w:p w14:paraId="3ACCF069">
      <w:pPr>
        <w:spacing w:line="440" w:lineRule="exact"/>
        <w:ind w:firstLine="420"/>
        <w:rPr>
          <w:rFonts w:ascii="宋体" w:hAnsi="宋体" w:cs="宋体"/>
          <w:color w:val="000000"/>
          <w:kern w:val="0"/>
          <w:sz w:val="24"/>
        </w:rPr>
      </w:pPr>
      <w:r>
        <w:rPr>
          <w:rFonts w:ascii="宋体" w:hAnsi="宋体" w:cs="宋体"/>
          <w:color w:val="000000"/>
          <w:kern w:val="0"/>
          <w:sz w:val="24"/>
        </w:rPr>
        <w:t xml:space="preserve">2.1 </w:t>
      </w:r>
      <w:r>
        <w:rPr>
          <w:rFonts w:hint="eastAsia" w:ascii="宋体" w:hAnsi="宋体" w:cs="宋体"/>
          <w:color w:val="000000"/>
          <w:kern w:val="0"/>
          <w:sz w:val="24"/>
        </w:rPr>
        <w:t>合同价格按此次中标价格执行，合同总金额为人民币</w:t>
      </w:r>
      <w:r>
        <w:rPr>
          <w:rFonts w:ascii="宋体" w:hAnsi="宋体" w:cs="宋体"/>
          <w:color w:val="000000"/>
          <w:sz w:val="24"/>
        </w:rPr>
        <w:t>¥</w:t>
      </w:r>
      <w:r>
        <w:rPr>
          <w:rFonts w:ascii="宋体" w:hAnsi="宋体" w:cs="宋体"/>
          <w:color w:val="000000"/>
          <w:kern w:val="0"/>
          <w:sz w:val="24"/>
          <w:u w:val="single"/>
        </w:rPr>
        <w:t xml:space="preserve">       </w:t>
      </w:r>
      <w:r>
        <w:rPr>
          <w:rFonts w:hint="eastAsia" w:ascii="宋体" w:hAnsi="宋体" w:cs="宋体"/>
          <w:color w:val="000000"/>
          <w:kern w:val="0"/>
          <w:sz w:val="24"/>
        </w:rPr>
        <w:t>元，大写：</w:t>
      </w:r>
      <w:r>
        <w:rPr>
          <w:rFonts w:hint="eastAsia" w:ascii="宋体" w:hAnsi="宋体" w:cs="宋体"/>
          <w:color w:val="000000"/>
          <w:kern w:val="0"/>
          <w:sz w:val="24"/>
          <w:u w:val="single"/>
        </w:rPr>
        <w:t xml:space="preserve"> </w:t>
      </w:r>
      <w:r>
        <w:rPr>
          <w:rFonts w:ascii="宋体" w:hAnsi="宋体" w:cs="宋体"/>
          <w:color w:val="000000"/>
          <w:kern w:val="0"/>
          <w:sz w:val="24"/>
          <w:u w:val="single"/>
        </w:rPr>
        <w:t xml:space="preserve">         </w:t>
      </w:r>
      <w:r>
        <w:rPr>
          <w:rFonts w:hint="eastAsia" w:ascii="宋体" w:hAnsi="宋体" w:cs="宋体"/>
          <w:b/>
          <w:color w:val="000000"/>
          <w:sz w:val="24"/>
        </w:rPr>
        <w:t>(合同价应包含软件、安装、调试、使用培训、后台持续更新、质保期技术服务及合同包含的所有风险、责任等各项应有费用)。</w:t>
      </w:r>
      <w:r>
        <w:rPr>
          <w:rFonts w:hint="eastAsia" w:ascii="宋体" w:hAnsi="宋体" w:cs="宋体"/>
          <w:color w:val="000000"/>
          <w:kern w:val="0"/>
          <w:sz w:val="24"/>
        </w:rPr>
        <w:t>设备清单如下：</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134"/>
        <w:gridCol w:w="3119"/>
        <w:gridCol w:w="709"/>
        <w:gridCol w:w="850"/>
        <w:gridCol w:w="992"/>
        <w:gridCol w:w="1043"/>
      </w:tblGrid>
      <w:tr w14:paraId="486BA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14:paraId="4342A9B2">
            <w:pPr>
              <w:spacing w:after="120"/>
              <w:jc w:val="center"/>
              <w:rPr>
                <w:kern w:val="0"/>
                <w:sz w:val="24"/>
              </w:rPr>
            </w:pPr>
            <w:r>
              <w:rPr>
                <w:rFonts w:hint="eastAsia"/>
                <w:kern w:val="0"/>
                <w:sz w:val="24"/>
              </w:rPr>
              <w:t>序号</w:t>
            </w:r>
          </w:p>
        </w:tc>
        <w:tc>
          <w:tcPr>
            <w:tcW w:w="1134" w:type="dxa"/>
            <w:shd w:val="clear" w:color="auto" w:fill="auto"/>
            <w:vAlign w:val="center"/>
          </w:tcPr>
          <w:p w14:paraId="586433A4">
            <w:pPr>
              <w:spacing w:after="120"/>
              <w:jc w:val="center"/>
              <w:rPr>
                <w:kern w:val="0"/>
                <w:sz w:val="24"/>
              </w:rPr>
            </w:pPr>
            <w:r>
              <w:rPr>
                <w:rFonts w:hint="eastAsia"/>
                <w:kern w:val="0"/>
                <w:sz w:val="24"/>
              </w:rPr>
              <w:t>货物名称</w:t>
            </w:r>
          </w:p>
        </w:tc>
        <w:tc>
          <w:tcPr>
            <w:tcW w:w="3119" w:type="dxa"/>
            <w:shd w:val="clear" w:color="auto" w:fill="auto"/>
            <w:vAlign w:val="center"/>
          </w:tcPr>
          <w:p w14:paraId="61C5A0C7">
            <w:pPr>
              <w:spacing w:after="120"/>
              <w:jc w:val="center"/>
              <w:rPr>
                <w:kern w:val="0"/>
                <w:sz w:val="24"/>
              </w:rPr>
            </w:pPr>
            <w:r>
              <w:rPr>
                <w:rFonts w:hint="eastAsia" w:ascii="仿宋_GB2312" w:hAnsi="宋体" w:eastAsia="仿宋_GB2312"/>
                <w:kern w:val="0"/>
                <w:sz w:val="24"/>
              </w:rPr>
              <w:t>品牌、规格、型号、配置</w:t>
            </w:r>
          </w:p>
        </w:tc>
        <w:tc>
          <w:tcPr>
            <w:tcW w:w="709" w:type="dxa"/>
            <w:shd w:val="clear" w:color="auto" w:fill="auto"/>
            <w:vAlign w:val="center"/>
          </w:tcPr>
          <w:p w14:paraId="6281E3FB">
            <w:pPr>
              <w:spacing w:after="120"/>
              <w:jc w:val="center"/>
              <w:rPr>
                <w:kern w:val="0"/>
                <w:sz w:val="24"/>
              </w:rPr>
            </w:pPr>
            <w:r>
              <w:rPr>
                <w:rFonts w:hint="eastAsia"/>
                <w:kern w:val="0"/>
                <w:sz w:val="24"/>
              </w:rPr>
              <w:t>单位</w:t>
            </w:r>
          </w:p>
        </w:tc>
        <w:tc>
          <w:tcPr>
            <w:tcW w:w="850" w:type="dxa"/>
            <w:shd w:val="clear" w:color="auto" w:fill="auto"/>
            <w:vAlign w:val="center"/>
          </w:tcPr>
          <w:p w14:paraId="38609C2C">
            <w:pPr>
              <w:spacing w:after="120"/>
              <w:jc w:val="center"/>
              <w:rPr>
                <w:kern w:val="0"/>
                <w:sz w:val="24"/>
              </w:rPr>
            </w:pPr>
            <w:r>
              <w:rPr>
                <w:rFonts w:hint="eastAsia"/>
                <w:kern w:val="0"/>
                <w:sz w:val="24"/>
              </w:rPr>
              <w:t>数量</w:t>
            </w:r>
          </w:p>
        </w:tc>
        <w:tc>
          <w:tcPr>
            <w:tcW w:w="992" w:type="dxa"/>
            <w:shd w:val="clear" w:color="auto" w:fill="auto"/>
            <w:vAlign w:val="center"/>
          </w:tcPr>
          <w:p w14:paraId="5E0CB156">
            <w:pPr>
              <w:spacing w:after="120"/>
              <w:jc w:val="center"/>
              <w:rPr>
                <w:kern w:val="0"/>
                <w:sz w:val="24"/>
              </w:rPr>
            </w:pPr>
            <w:r>
              <w:rPr>
                <w:rFonts w:hint="eastAsia"/>
                <w:kern w:val="0"/>
                <w:sz w:val="24"/>
              </w:rPr>
              <w:t>单价</w:t>
            </w:r>
          </w:p>
        </w:tc>
        <w:tc>
          <w:tcPr>
            <w:tcW w:w="1043" w:type="dxa"/>
            <w:shd w:val="clear" w:color="auto" w:fill="auto"/>
            <w:vAlign w:val="center"/>
          </w:tcPr>
          <w:p w14:paraId="2296087E">
            <w:pPr>
              <w:spacing w:after="120"/>
              <w:jc w:val="center"/>
              <w:rPr>
                <w:kern w:val="0"/>
                <w:sz w:val="24"/>
              </w:rPr>
            </w:pPr>
            <w:r>
              <w:rPr>
                <w:rFonts w:hint="eastAsia"/>
                <w:kern w:val="0"/>
                <w:sz w:val="24"/>
              </w:rPr>
              <w:t>总价</w:t>
            </w:r>
          </w:p>
        </w:tc>
      </w:tr>
      <w:tr w14:paraId="1134D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14:paraId="493F2EA8">
            <w:pPr>
              <w:spacing w:after="120"/>
              <w:jc w:val="center"/>
              <w:rPr>
                <w:kern w:val="0"/>
                <w:sz w:val="24"/>
              </w:rPr>
            </w:pPr>
            <w:r>
              <w:rPr>
                <w:rFonts w:hint="eastAsia"/>
                <w:kern w:val="0"/>
                <w:sz w:val="24"/>
              </w:rPr>
              <w:t>1</w:t>
            </w:r>
          </w:p>
        </w:tc>
        <w:tc>
          <w:tcPr>
            <w:tcW w:w="1134" w:type="dxa"/>
            <w:shd w:val="clear" w:color="auto" w:fill="auto"/>
            <w:vAlign w:val="center"/>
          </w:tcPr>
          <w:p w14:paraId="572039FD">
            <w:pPr>
              <w:spacing w:after="120"/>
              <w:jc w:val="center"/>
              <w:rPr>
                <w:kern w:val="0"/>
                <w:sz w:val="24"/>
              </w:rPr>
            </w:pPr>
          </w:p>
        </w:tc>
        <w:tc>
          <w:tcPr>
            <w:tcW w:w="3119" w:type="dxa"/>
            <w:shd w:val="clear" w:color="auto" w:fill="auto"/>
            <w:vAlign w:val="center"/>
          </w:tcPr>
          <w:p w14:paraId="0F3BEA84">
            <w:pPr>
              <w:spacing w:after="120"/>
              <w:jc w:val="center"/>
              <w:rPr>
                <w:kern w:val="0"/>
                <w:sz w:val="24"/>
              </w:rPr>
            </w:pPr>
          </w:p>
        </w:tc>
        <w:tc>
          <w:tcPr>
            <w:tcW w:w="709" w:type="dxa"/>
            <w:shd w:val="clear" w:color="auto" w:fill="auto"/>
            <w:vAlign w:val="center"/>
          </w:tcPr>
          <w:p w14:paraId="1636991B">
            <w:pPr>
              <w:spacing w:after="120"/>
              <w:jc w:val="center"/>
              <w:rPr>
                <w:kern w:val="0"/>
                <w:sz w:val="24"/>
              </w:rPr>
            </w:pPr>
          </w:p>
        </w:tc>
        <w:tc>
          <w:tcPr>
            <w:tcW w:w="850" w:type="dxa"/>
            <w:shd w:val="clear" w:color="auto" w:fill="auto"/>
            <w:vAlign w:val="center"/>
          </w:tcPr>
          <w:p w14:paraId="4D09397A">
            <w:pPr>
              <w:spacing w:after="120"/>
              <w:jc w:val="center"/>
              <w:rPr>
                <w:kern w:val="0"/>
                <w:sz w:val="24"/>
              </w:rPr>
            </w:pPr>
          </w:p>
        </w:tc>
        <w:tc>
          <w:tcPr>
            <w:tcW w:w="992" w:type="dxa"/>
            <w:shd w:val="clear" w:color="auto" w:fill="auto"/>
            <w:vAlign w:val="center"/>
          </w:tcPr>
          <w:p w14:paraId="632199B6">
            <w:pPr>
              <w:spacing w:after="120"/>
              <w:jc w:val="center"/>
              <w:rPr>
                <w:kern w:val="0"/>
                <w:sz w:val="24"/>
              </w:rPr>
            </w:pPr>
          </w:p>
        </w:tc>
        <w:tc>
          <w:tcPr>
            <w:tcW w:w="1043" w:type="dxa"/>
            <w:shd w:val="clear" w:color="auto" w:fill="auto"/>
            <w:vAlign w:val="center"/>
          </w:tcPr>
          <w:p w14:paraId="57DD1D3E">
            <w:pPr>
              <w:spacing w:after="120"/>
              <w:jc w:val="center"/>
              <w:rPr>
                <w:kern w:val="0"/>
                <w:sz w:val="24"/>
              </w:rPr>
            </w:pPr>
          </w:p>
        </w:tc>
      </w:tr>
      <w:tr w14:paraId="2FB56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14:paraId="5BB794BF">
            <w:pPr>
              <w:spacing w:after="120"/>
              <w:jc w:val="center"/>
              <w:rPr>
                <w:kern w:val="0"/>
                <w:sz w:val="24"/>
              </w:rPr>
            </w:pPr>
            <w:r>
              <w:rPr>
                <w:rFonts w:hint="eastAsia"/>
                <w:kern w:val="0"/>
                <w:sz w:val="24"/>
              </w:rPr>
              <w:t>2</w:t>
            </w:r>
          </w:p>
        </w:tc>
        <w:tc>
          <w:tcPr>
            <w:tcW w:w="1134" w:type="dxa"/>
            <w:shd w:val="clear" w:color="auto" w:fill="auto"/>
            <w:vAlign w:val="center"/>
          </w:tcPr>
          <w:p w14:paraId="5A6513AC">
            <w:pPr>
              <w:spacing w:after="120"/>
              <w:jc w:val="center"/>
              <w:rPr>
                <w:kern w:val="0"/>
                <w:sz w:val="24"/>
              </w:rPr>
            </w:pPr>
          </w:p>
        </w:tc>
        <w:tc>
          <w:tcPr>
            <w:tcW w:w="3119" w:type="dxa"/>
            <w:shd w:val="clear" w:color="auto" w:fill="auto"/>
            <w:vAlign w:val="center"/>
          </w:tcPr>
          <w:p w14:paraId="7D2B324C">
            <w:pPr>
              <w:spacing w:after="120"/>
              <w:jc w:val="center"/>
              <w:rPr>
                <w:kern w:val="0"/>
                <w:sz w:val="24"/>
              </w:rPr>
            </w:pPr>
          </w:p>
        </w:tc>
        <w:tc>
          <w:tcPr>
            <w:tcW w:w="709" w:type="dxa"/>
            <w:shd w:val="clear" w:color="auto" w:fill="auto"/>
            <w:vAlign w:val="center"/>
          </w:tcPr>
          <w:p w14:paraId="3054CFF0">
            <w:pPr>
              <w:spacing w:after="120"/>
              <w:jc w:val="center"/>
              <w:rPr>
                <w:kern w:val="0"/>
                <w:sz w:val="24"/>
              </w:rPr>
            </w:pPr>
          </w:p>
        </w:tc>
        <w:tc>
          <w:tcPr>
            <w:tcW w:w="850" w:type="dxa"/>
            <w:shd w:val="clear" w:color="auto" w:fill="auto"/>
            <w:vAlign w:val="center"/>
          </w:tcPr>
          <w:p w14:paraId="4499C61A">
            <w:pPr>
              <w:spacing w:after="120"/>
              <w:jc w:val="center"/>
              <w:rPr>
                <w:kern w:val="0"/>
                <w:sz w:val="24"/>
              </w:rPr>
            </w:pPr>
          </w:p>
        </w:tc>
        <w:tc>
          <w:tcPr>
            <w:tcW w:w="992" w:type="dxa"/>
            <w:shd w:val="clear" w:color="auto" w:fill="auto"/>
            <w:vAlign w:val="center"/>
          </w:tcPr>
          <w:p w14:paraId="329D2680">
            <w:pPr>
              <w:spacing w:after="120"/>
              <w:jc w:val="center"/>
              <w:rPr>
                <w:kern w:val="0"/>
                <w:sz w:val="24"/>
              </w:rPr>
            </w:pPr>
          </w:p>
        </w:tc>
        <w:tc>
          <w:tcPr>
            <w:tcW w:w="1043" w:type="dxa"/>
            <w:shd w:val="clear" w:color="auto" w:fill="auto"/>
            <w:vAlign w:val="center"/>
          </w:tcPr>
          <w:p w14:paraId="48D53825">
            <w:pPr>
              <w:spacing w:after="120"/>
              <w:jc w:val="center"/>
              <w:rPr>
                <w:kern w:val="0"/>
                <w:sz w:val="24"/>
              </w:rPr>
            </w:pPr>
          </w:p>
        </w:tc>
      </w:tr>
      <w:tr w14:paraId="31060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14:paraId="059D7091">
            <w:pPr>
              <w:spacing w:after="120"/>
              <w:jc w:val="center"/>
              <w:rPr>
                <w:kern w:val="0"/>
                <w:sz w:val="24"/>
              </w:rPr>
            </w:pPr>
            <w:r>
              <w:rPr>
                <w:rFonts w:hint="eastAsia"/>
                <w:kern w:val="0"/>
                <w:sz w:val="24"/>
              </w:rPr>
              <w:t>3</w:t>
            </w:r>
          </w:p>
        </w:tc>
        <w:tc>
          <w:tcPr>
            <w:tcW w:w="1134" w:type="dxa"/>
            <w:shd w:val="clear" w:color="auto" w:fill="auto"/>
            <w:vAlign w:val="center"/>
          </w:tcPr>
          <w:p w14:paraId="270F3F02">
            <w:pPr>
              <w:spacing w:after="120"/>
              <w:jc w:val="center"/>
              <w:rPr>
                <w:kern w:val="0"/>
                <w:sz w:val="24"/>
              </w:rPr>
            </w:pPr>
          </w:p>
        </w:tc>
        <w:tc>
          <w:tcPr>
            <w:tcW w:w="3119" w:type="dxa"/>
            <w:shd w:val="clear" w:color="auto" w:fill="auto"/>
            <w:vAlign w:val="center"/>
          </w:tcPr>
          <w:p w14:paraId="57A0C2CE">
            <w:pPr>
              <w:spacing w:after="120"/>
              <w:jc w:val="center"/>
              <w:rPr>
                <w:kern w:val="0"/>
                <w:sz w:val="24"/>
              </w:rPr>
            </w:pPr>
          </w:p>
        </w:tc>
        <w:tc>
          <w:tcPr>
            <w:tcW w:w="709" w:type="dxa"/>
            <w:shd w:val="clear" w:color="auto" w:fill="auto"/>
            <w:vAlign w:val="center"/>
          </w:tcPr>
          <w:p w14:paraId="31DE4663">
            <w:pPr>
              <w:spacing w:after="120"/>
              <w:jc w:val="center"/>
              <w:rPr>
                <w:kern w:val="0"/>
                <w:sz w:val="24"/>
              </w:rPr>
            </w:pPr>
          </w:p>
        </w:tc>
        <w:tc>
          <w:tcPr>
            <w:tcW w:w="850" w:type="dxa"/>
            <w:shd w:val="clear" w:color="auto" w:fill="auto"/>
            <w:vAlign w:val="center"/>
          </w:tcPr>
          <w:p w14:paraId="3CA43F58">
            <w:pPr>
              <w:spacing w:after="120"/>
              <w:jc w:val="center"/>
              <w:rPr>
                <w:kern w:val="0"/>
                <w:sz w:val="24"/>
              </w:rPr>
            </w:pPr>
          </w:p>
        </w:tc>
        <w:tc>
          <w:tcPr>
            <w:tcW w:w="992" w:type="dxa"/>
            <w:shd w:val="clear" w:color="auto" w:fill="auto"/>
            <w:vAlign w:val="center"/>
          </w:tcPr>
          <w:p w14:paraId="31804A6F">
            <w:pPr>
              <w:spacing w:after="120"/>
              <w:jc w:val="center"/>
              <w:rPr>
                <w:kern w:val="0"/>
                <w:sz w:val="24"/>
              </w:rPr>
            </w:pPr>
          </w:p>
        </w:tc>
        <w:tc>
          <w:tcPr>
            <w:tcW w:w="1043" w:type="dxa"/>
            <w:shd w:val="clear" w:color="auto" w:fill="auto"/>
            <w:vAlign w:val="center"/>
          </w:tcPr>
          <w:p w14:paraId="71A01F82">
            <w:pPr>
              <w:spacing w:after="120"/>
              <w:jc w:val="center"/>
              <w:rPr>
                <w:kern w:val="0"/>
                <w:sz w:val="24"/>
              </w:rPr>
            </w:pPr>
          </w:p>
        </w:tc>
      </w:tr>
      <w:tr w14:paraId="2F33E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shd w:val="clear" w:color="auto" w:fill="auto"/>
            <w:vAlign w:val="center"/>
          </w:tcPr>
          <w:p w14:paraId="1A2042E5">
            <w:pPr>
              <w:spacing w:after="120"/>
              <w:jc w:val="center"/>
              <w:rPr>
                <w:kern w:val="0"/>
                <w:sz w:val="24"/>
              </w:rPr>
            </w:pPr>
            <w:r>
              <w:rPr>
                <w:kern w:val="0"/>
                <w:sz w:val="24"/>
              </w:rPr>
              <w:t>…</w:t>
            </w:r>
          </w:p>
        </w:tc>
        <w:tc>
          <w:tcPr>
            <w:tcW w:w="1134" w:type="dxa"/>
            <w:shd w:val="clear" w:color="auto" w:fill="auto"/>
            <w:vAlign w:val="center"/>
          </w:tcPr>
          <w:p w14:paraId="11E8ED8C">
            <w:pPr>
              <w:spacing w:after="120"/>
              <w:jc w:val="center"/>
              <w:rPr>
                <w:kern w:val="0"/>
                <w:sz w:val="24"/>
              </w:rPr>
            </w:pPr>
          </w:p>
        </w:tc>
        <w:tc>
          <w:tcPr>
            <w:tcW w:w="3119" w:type="dxa"/>
            <w:shd w:val="clear" w:color="auto" w:fill="auto"/>
            <w:vAlign w:val="center"/>
          </w:tcPr>
          <w:p w14:paraId="338A50C4">
            <w:pPr>
              <w:spacing w:after="120"/>
              <w:jc w:val="center"/>
              <w:rPr>
                <w:kern w:val="0"/>
                <w:sz w:val="24"/>
              </w:rPr>
            </w:pPr>
          </w:p>
        </w:tc>
        <w:tc>
          <w:tcPr>
            <w:tcW w:w="709" w:type="dxa"/>
            <w:shd w:val="clear" w:color="auto" w:fill="auto"/>
            <w:vAlign w:val="center"/>
          </w:tcPr>
          <w:p w14:paraId="62601239">
            <w:pPr>
              <w:spacing w:after="120"/>
              <w:jc w:val="center"/>
              <w:rPr>
                <w:kern w:val="0"/>
                <w:sz w:val="24"/>
              </w:rPr>
            </w:pPr>
          </w:p>
        </w:tc>
        <w:tc>
          <w:tcPr>
            <w:tcW w:w="850" w:type="dxa"/>
            <w:shd w:val="clear" w:color="auto" w:fill="auto"/>
            <w:vAlign w:val="center"/>
          </w:tcPr>
          <w:p w14:paraId="36EC225B">
            <w:pPr>
              <w:spacing w:after="120"/>
              <w:jc w:val="center"/>
              <w:rPr>
                <w:kern w:val="0"/>
                <w:sz w:val="24"/>
              </w:rPr>
            </w:pPr>
          </w:p>
        </w:tc>
        <w:tc>
          <w:tcPr>
            <w:tcW w:w="992" w:type="dxa"/>
            <w:shd w:val="clear" w:color="auto" w:fill="auto"/>
            <w:vAlign w:val="center"/>
          </w:tcPr>
          <w:p w14:paraId="4A83BE08">
            <w:pPr>
              <w:spacing w:after="120"/>
              <w:jc w:val="center"/>
              <w:rPr>
                <w:kern w:val="0"/>
                <w:sz w:val="24"/>
              </w:rPr>
            </w:pPr>
          </w:p>
        </w:tc>
        <w:tc>
          <w:tcPr>
            <w:tcW w:w="1043" w:type="dxa"/>
            <w:shd w:val="clear" w:color="auto" w:fill="auto"/>
            <w:vAlign w:val="center"/>
          </w:tcPr>
          <w:p w14:paraId="6BD44EC8">
            <w:pPr>
              <w:spacing w:after="120"/>
              <w:jc w:val="center"/>
              <w:rPr>
                <w:kern w:val="0"/>
                <w:sz w:val="24"/>
              </w:rPr>
            </w:pPr>
          </w:p>
        </w:tc>
      </w:tr>
      <w:tr w14:paraId="392A3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restart"/>
            <w:shd w:val="clear" w:color="auto" w:fill="auto"/>
          </w:tcPr>
          <w:p w14:paraId="3B20557A">
            <w:pPr>
              <w:spacing w:after="120"/>
              <w:rPr>
                <w:kern w:val="0"/>
                <w:sz w:val="24"/>
              </w:rPr>
            </w:pPr>
          </w:p>
        </w:tc>
        <w:tc>
          <w:tcPr>
            <w:tcW w:w="1134" w:type="dxa"/>
            <w:vMerge w:val="restart"/>
            <w:shd w:val="clear" w:color="auto" w:fill="auto"/>
            <w:vAlign w:val="center"/>
          </w:tcPr>
          <w:p w14:paraId="05E2F906">
            <w:pPr>
              <w:spacing w:after="120"/>
              <w:jc w:val="center"/>
              <w:rPr>
                <w:kern w:val="0"/>
                <w:sz w:val="24"/>
              </w:rPr>
            </w:pPr>
            <w:r>
              <w:rPr>
                <w:rFonts w:hint="eastAsia"/>
                <w:kern w:val="0"/>
                <w:sz w:val="24"/>
              </w:rPr>
              <w:t>合计</w:t>
            </w:r>
          </w:p>
        </w:tc>
        <w:tc>
          <w:tcPr>
            <w:tcW w:w="6713" w:type="dxa"/>
            <w:gridSpan w:val="5"/>
            <w:shd w:val="clear" w:color="auto" w:fill="auto"/>
          </w:tcPr>
          <w:p w14:paraId="7F6A0C69">
            <w:pPr>
              <w:spacing w:after="120"/>
              <w:rPr>
                <w:kern w:val="0"/>
                <w:sz w:val="24"/>
              </w:rPr>
            </w:pPr>
            <w:r>
              <w:rPr>
                <w:rFonts w:hint="eastAsia" w:ascii="仿宋_GB2312" w:hAnsi="宋体" w:eastAsia="仿宋_GB2312"/>
                <w:kern w:val="0"/>
                <w:sz w:val="24"/>
              </w:rPr>
              <w:t>小写（人民币）：</w:t>
            </w:r>
          </w:p>
        </w:tc>
      </w:tr>
      <w:tr w14:paraId="3BC80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Merge w:val="continue"/>
            <w:shd w:val="clear" w:color="auto" w:fill="auto"/>
          </w:tcPr>
          <w:p w14:paraId="71ABFBD4">
            <w:pPr>
              <w:spacing w:after="120"/>
              <w:rPr>
                <w:kern w:val="0"/>
                <w:sz w:val="24"/>
              </w:rPr>
            </w:pPr>
          </w:p>
        </w:tc>
        <w:tc>
          <w:tcPr>
            <w:tcW w:w="1134" w:type="dxa"/>
            <w:vMerge w:val="continue"/>
            <w:shd w:val="clear" w:color="auto" w:fill="auto"/>
          </w:tcPr>
          <w:p w14:paraId="1C4E986A">
            <w:pPr>
              <w:spacing w:after="120"/>
              <w:rPr>
                <w:kern w:val="0"/>
                <w:sz w:val="24"/>
              </w:rPr>
            </w:pPr>
          </w:p>
        </w:tc>
        <w:tc>
          <w:tcPr>
            <w:tcW w:w="6713" w:type="dxa"/>
            <w:gridSpan w:val="5"/>
            <w:shd w:val="clear" w:color="auto" w:fill="auto"/>
          </w:tcPr>
          <w:p w14:paraId="6DF694F8">
            <w:pPr>
              <w:spacing w:after="120"/>
              <w:rPr>
                <w:kern w:val="0"/>
                <w:sz w:val="24"/>
              </w:rPr>
            </w:pPr>
            <w:r>
              <w:rPr>
                <w:rFonts w:hint="eastAsia" w:ascii="仿宋_GB2312" w:hAnsi="宋体" w:eastAsia="仿宋_GB2312"/>
                <w:kern w:val="0"/>
                <w:sz w:val="24"/>
              </w:rPr>
              <w:t>大写（人民币）：</w:t>
            </w:r>
          </w:p>
        </w:tc>
      </w:tr>
    </w:tbl>
    <w:p w14:paraId="617466DC">
      <w:pPr>
        <w:snapToGrid w:val="0"/>
        <w:spacing w:line="440" w:lineRule="exact"/>
        <w:ind w:firstLine="420"/>
        <w:rPr>
          <w:rFonts w:ascii="宋体" w:hAnsi="宋体" w:cs="宋体"/>
          <w:color w:val="000000"/>
          <w:sz w:val="24"/>
        </w:rPr>
      </w:pPr>
      <w:r>
        <w:rPr>
          <w:rFonts w:hint="eastAsia" w:ascii="宋体" w:hAnsi="宋体" w:cs="宋体"/>
          <w:color w:val="000000"/>
          <w:sz w:val="24"/>
        </w:rPr>
        <w:t>2.2付款方式：</w:t>
      </w:r>
    </w:p>
    <w:p w14:paraId="1BB5F36F">
      <w:pPr>
        <w:widowControl/>
        <w:spacing w:line="360" w:lineRule="auto"/>
        <w:ind w:firstLine="480" w:firstLineChars="200"/>
        <w:jc w:val="left"/>
        <w:rPr>
          <w:rFonts w:ascii="宋体" w:hAnsi="宋体" w:cs="宋体"/>
          <w:kern w:val="0"/>
          <w:sz w:val="22"/>
        </w:rPr>
      </w:pPr>
      <w:r>
        <w:rPr>
          <w:rFonts w:hint="eastAsia" w:ascii="宋体" w:hAnsi="宋体" w:cs="宋体"/>
          <w:sz w:val="24"/>
        </w:rPr>
        <w:t>合同签订后，产品设备安装调试完毕经验收合格后，甲方支付合同总额95%，并退还履约保证金，余款5%待验收合格满五年后一次性付清。</w:t>
      </w:r>
    </w:p>
    <w:p w14:paraId="5C52B6A5">
      <w:pPr>
        <w:adjustRightInd w:val="0"/>
        <w:snapToGrid w:val="0"/>
        <w:spacing w:line="360" w:lineRule="auto"/>
        <w:ind w:firstLine="480" w:firstLineChars="200"/>
        <w:rPr>
          <w:color w:val="000000"/>
        </w:rPr>
      </w:pPr>
      <w:r>
        <w:rPr>
          <w:rFonts w:hint="eastAsia" w:ascii="宋体" w:hAnsi="宋体" w:cs="宋体"/>
          <w:sz w:val="24"/>
        </w:rPr>
        <w:t>以上付款均不计利息。由采购方按相关财务支付规定办理支付手续。不得故意拖延支付时间。同时乙方须提供相应发票。</w:t>
      </w:r>
    </w:p>
    <w:p w14:paraId="49D5E294">
      <w:pPr>
        <w:snapToGrid w:val="0"/>
        <w:spacing w:line="440" w:lineRule="exact"/>
        <w:ind w:firstLine="480" w:firstLineChars="200"/>
        <w:rPr>
          <w:rFonts w:ascii="宋体" w:hAnsi="宋体" w:cs="宋体"/>
          <w:color w:val="000000"/>
          <w:sz w:val="24"/>
        </w:rPr>
      </w:pPr>
      <w:r>
        <w:rPr>
          <w:rFonts w:hint="eastAsia" w:ascii="宋体" w:hAnsi="宋体" w:cs="宋体"/>
          <w:color w:val="000000"/>
          <w:sz w:val="24"/>
        </w:rPr>
        <w:t>三、质量要求</w:t>
      </w:r>
    </w:p>
    <w:p w14:paraId="38B16B10">
      <w:pPr>
        <w:spacing w:line="440" w:lineRule="exact"/>
        <w:ind w:firstLine="480" w:firstLineChars="200"/>
        <w:rPr>
          <w:rFonts w:ascii="宋体" w:hAnsi="宋体" w:cs="宋体"/>
          <w:color w:val="000000"/>
          <w:sz w:val="24"/>
        </w:rPr>
      </w:pPr>
      <w:r>
        <w:rPr>
          <w:rFonts w:hint="eastAsia" w:ascii="宋体" w:hAnsi="宋体" w:cs="宋体"/>
          <w:color w:val="000000"/>
          <w:sz w:val="24"/>
        </w:rPr>
        <w:t>3.1乙方提供的设备必须是原厂商全新、未使用过的原装合格正品，随机资料完整。型号、性能及指标满足采购文件提出的有关技术、质量、规格和性能的要求，达到国家或行业规定的标准，实行生产许可证制度的，应提供生产许可证；属于国家强制认证的产品，必须通过认证。</w:t>
      </w:r>
    </w:p>
    <w:p w14:paraId="5FD3D4FB">
      <w:pPr>
        <w:spacing w:line="440" w:lineRule="exact"/>
        <w:ind w:firstLine="480" w:firstLineChars="200"/>
        <w:rPr>
          <w:rFonts w:ascii="宋体" w:hAnsi="宋体" w:cs="宋体"/>
          <w:color w:val="000000"/>
          <w:sz w:val="24"/>
        </w:rPr>
      </w:pPr>
      <w:r>
        <w:rPr>
          <w:rFonts w:hint="eastAsia" w:ascii="宋体" w:hAnsi="宋体" w:cs="宋体"/>
          <w:color w:val="000000"/>
          <w:sz w:val="24"/>
        </w:rPr>
        <w:t>3.2所有产品（设备）在开箱检验时必须完好，无破损，配置与装箱单相符。数量、质量及性能不低于本采购需求书中提出的要求。</w:t>
      </w:r>
    </w:p>
    <w:p w14:paraId="485452B6">
      <w:pPr>
        <w:spacing w:line="440" w:lineRule="exact"/>
        <w:ind w:firstLine="480" w:firstLineChars="200"/>
        <w:rPr>
          <w:rFonts w:ascii="宋体" w:hAnsi="宋体" w:cs="宋体"/>
          <w:color w:val="000000"/>
          <w:sz w:val="24"/>
        </w:rPr>
      </w:pPr>
      <w:r>
        <w:rPr>
          <w:rFonts w:hint="eastAsia" w:ascii="宋体" w:hAnsi="宋体" w:cs="宋体"/>
          <w:color w:val="000000"/>
          <w:sz w:val="24"/>
        </w:rPr>
        <w:t>3.3设备外观清洁，标记编号以及盘面显示等字体清晰，明确。铭牌、使用指示、警告指示应以中文或英文及易懂的通用符号来表示；应准确无误地表明设备之型号、规格、制造厂及生产或出厂日期。</w:t>
      </w:r>
    </w:p>
    <w:p w14:paraId="77F0FFBB">
      <w:pPr>
        <w:spacing w:line="360" w:lineRule="auto"/>
        <w:ind w:firstLine="484" w:firstLineChars="202"/>
        <w:rPr>
          <w:rFonts w:ascii="宋体" w:hAnsi="宋体"/>
          <w:color w:val="000000"/>
          <w:kern w:val="0"/>
          <w:sz w:val="24"/>
        </w:rPr>
      </w:pPr>
      <w:r>
        <w:rPr>
          <w:rFonts w:hint="eastAsia" w:ascii="宋体" w:hAnsi="宋体"/>
          <w:color w:val="000000"/>
          <w:kern w:val="0"/>
          <w:sz w:val="24"/>
        </w:rPr>
        <w:t>四、包装</w:t>
      </w:r>
    </w:p>
    <w:p w14:paraId="3DD718B4">
      <w:pPr>
        <w:spacing w:line="360" w:lineRule="auto"/>
        <w:ind w:firstLine="484" w:firstLineChars="202"/>
        <w:rPr>
          <w:rFonts w:ascii="宋体" w:hAnsi="宋体"/>
          <w:color w:val="000000"/>
          <w:kern w:val="0"/>
          <w:sz w:val="24"/>
        </w:rPr>
      </w:pPr>
      <w:r>
        <w:rPr>
          <w:rFonts w:hint="eastAsia" w:ascii="宋体" w:hAnsi="宋体"/>
          <w:color w:val="000000"/>
          <w:kern w:val="0"/>
          <w:sz w:val="24"/>
        </w:rPr>
        <w:t>乙方提供的设备必须为原包装，在送交甲方验收前不得拆箱。</w:t>
      </w:r>
    </w:p>
    <w:p w14:paraId="367B3309">
      <w:pPr>
        <w:spacing w:line="360" w:lineRule="auto"/>
        <w:ind w:firstLine="484" w:firstLineChars="202"/>
        <w:rPr>
          <w:rFonts w:ascii="宋体" w:hAnsi="宋体"/>
          <w:color w:val="000000"/>
          <w:kern w:val="0"/>
          <w:sz w:val="24"/>
        </w:rPr>
      </w:pPr>
      <w:r>
        <w:rPr>
          <w:rFonts w:hint="eastAsia" w:ascii="宋体" w:hAnsi="宋体"/>
          <w:color w:val="000000"/>
          <w:kern w:val="0"/>
          <w:sz w:val="24"/>
        </w:rPr>
        <w:t>五、交货及安装调试</w:t>
      </w:r>
    </w:p>
    <w:p w14:paraId="689B72B5">
      <w:pPr>
        <w:spacing w:line="360" w:lineRule="auto"/>
        <w:ind w:firstLine="484" w:firstLineChars="202"/>
        <w:rPr>
          <w:rFonts w:ascii="宋体" w:hAnsi="宋体"/>
          <w:color w:val="000000"/>
          <w:kern w:val="0"/>
          <w:sz w:val="24"/>
        </w:rPr>
      </w:pPr>
      <w:r>
        <w:rPr>
          <w:rFonts w:hint="eastAsia" w:ascii="宋体" w:hAnsi="宋体"/>
          <w:color w:val="000000"/>
          <w:kern w:val="0"/>
          <w:sz w:val="24"/>
        </w:rPr>
        <w:t>5.1 交货时间为</w:t>
      </w:r>
      <w:r>
        <w:rPr>
          <w:rFonts w:hint="eastAsia" w:ascii="宋体" w:hAnsi="宋体" w:cs="宋体"/>
          <w:bCs/>
          <w:sz w:val="24"/>
        </w:rPr>
        <w:t>自甲方正式通知开工以后</w:t>
      </w:r>
      <w:r>
        <w:rPr>
          <w:rFonts w:hint="eastAsia" w:ascii="宋体" w:hAnsi="宋体"/>
          <w:color w:val="000000"/>
          <w:kern w:val="0"/>
          <w:sz w:val="24"/>
          <w:u w:val="single"/>
        </w:rPr>
        <w:t xml:space="preserve">  </w:t>
      </w:r>
      <w:r>
        <w:rPr>
          <w:rFonts w:ascii="宋体" w:hAnsi="宋体"/>
          <w:color w:val="000000"/>
          <w:kern w:val="0"/>
          <w:sz w:val="24"/>
          <w:u w:val="single"/>
        </w:rPr>
        <w:t>3</w:t>
      </w:r>
      <w:r>
        <w:rPr>
          <w:rFonts w:hint="eastAsia" w:ascii="宋体" w:hAnsi="宋体"/>
          <w:color w:val="000000"/>
          <w:kern w:val="0"/>
          <w:sz w:val="24"/>
          <w:u w:val="single"/>
        </w:rPr>
        <w:t xml:space="preserve">0 </w:t>
      </w:r>
      <w:r>
        <w:rPr>
          <w:rFonts w:hint="eastAsia" w:ascii="宋体" w:hAnsi="宋体"/>
          <w:color w:val="000000"/>
          <w:kern w:val="0"/>
          <w:sz w:val="24"/>
        </w:rPr>
        <w:t>天内安装调试结束。</w:t>
      </w:r>
    </w:p>
    <w:p w14:paraId="4EA20CC1">
      <w:pPr>
        <w:spacing w:line="360" w:lineRule="auto"/>
        <w:ind w:firstLine="484" w:firstLineChars="202"/>
        <w:rPr>
          <w:rFonts w:ascii="宋体" w:hAnsi="宋体"/>
          <w:color w:val="000000"/>
          <w:kern w:val="0"/>
          <w:sz w:val="24"/>
        </w:rPr>
      </w:pPr>
      <w:r>
        <w:rPr>
          <w:rFonts w:hint="eastAsia" w:ascii="宋体" w:hAnsi="宋体"/>
          <w:color w:val="000000"/>
          <w:kern w:val="0"/>
          <w:sz w:val="24"/>
        </w:rPr>
        <w:t>5.2 所有货物须按合同指定地点、时间前安装调试合格并交付使用。</w:t>
      </w:r>
    </w:p>
    <w:p w14:paraId="37CB149C">
      <w:pPr>
        <w:spacing w:line="360" w:lineRule="auto"/>
        <w:ind w:firstLine="484" w:firstLineChars="202"/>
        <w:rPr>
          <w:rFonts w:ascii="宋体" w:hAnsi="宋体"/>
          <w:color w:val="000000"/>
          <w:kern w:val="0"/>
          <w:sz w:val="24"/>
        </w:rPr>
      </w:pPr>
      <w:r>
        <w:rPr>
          <w:rFonts w:hint="eastAsia" w:ascii="宋体" w:hAnsi="宋体"/>
          <w:color w:val="000000"/>
          <w:kern w:val="0"/>
          <w:sz w:val="24"/>
        </w:rPr>
        <w:t>5.3 须负责进行安装调试服务并承担因此发生的一切费用。</w:t>
      </w:r>
    </w:p>
    <w:p w14:paraId="01A393FB">
      <w:pPr>
        <w:spacing w:after="120"/>
        <w:ind w:firstLine="240" w:firstLineChars="100"/>
        <w:rPr>
          <w:rFonts w:ascii="宋体" w:hAnsi="宋体"/>
          <w:color w:val="000000"/>
          <w:kern w:val="0"/>
          <w:sz w:val="24"/>
        </w:rPr>
      </w:pPr>
      <w:r>
        <w:rPr>
          <w:rFonts w:hint="eastAsia"/>
          <w:kern w:val="0"/>
          <w:sz w:val="24"/>
        </w:rPr>
        <w:t xml:space="preserve">   </w:t>
      </w:r>
      <w:r>
        <w:rPr>
          <w:rFonts w:hint="eastAsia" w:ascii="宋体" w:hAnsi="宋体"/>
          <w:color w:val="000000"/>
          <w:kern w:val="0"/>
          <w:sz w:val="24"/>
        </w:rPr>
        <w:t>5.4 本项目的项目经理:</w:t>
      </w:r>
      <w:r>
        <w:rPr>
          <w:rFonts w:hint="eastAsia" w:ascii="宋体" w:hAnsi="宋体"/>
          <w:color w:val="000000"/>
          <w:kern w:val="0"/>
          <w:sz w:val="24"/>
          <w:u w:val="single"/>
        </w:rPr>
        <w:t xml:space="preserve">          </w:t>
      </w:r>
      <w:r>
        <w:rPr>
          <w:rFonts w:hint="eastAsia" w:ascii="宋体" w:hAnsi="宋体"/>
          <w:color w:val="000000"/>
          <w:kern w:val="0"/>
          <w:sz w:val="24"/>
        </w:rPr>
        <w:t>,联系电话:</w:t>
      </w:r>
      <w:r>
        <w:rPr>
          <w:rFonts w:hint="eastAsia" w:ascii="宋体" w:hAnsi="宋体"/>
          <w:color w:val="000000"/>
          <w:kern w:val="0"/>
          <w:sz w:val="24"/>
          <w:u w:val="single"/>
        </w:rPr>
        <w:t xml:space="preserve">          </w:t>
      </w:r>
      <w:r>
        <w:rPr>
          <w:rFonts w:hint="eastAsia" w:ascii="宋体" w:hAnsi="宋体"/>
          <w:color w:val="000000"/>
          <w:kern w:val="0"/>
          <w:sz w:val="24"/>
        </w:rPr>
        <w:t>。</w:t>
      </w:r>
    </w:p>
    <w:p w14:paraId="5BA188AC">
      <w:pPr>
        <w:spacing w:line="360" w:lineRule="auto"/>
        <w:ind w:firstLine="484" w:firstLineChars="202"/>
        <w:rPr>
          <w:rFonts w:ascii="宋体" w:hAnsi="宋体"/>
          <w:color w:val="000000"/>
          <w:kern w:val="0"/>
          <w:sz w:val="24"/>
        </w:rPr>
      </w:pPr>
      <w:r>
        <w:rPr>
          <w:rFonts w:hint="eastAsia" w:ascii="宋体" w:hAnsi="宋体"/>
          <w:color w:val="000000"/>
          <w:kern w:val="0"/>
          <w:sz w:val="24"/>
        </w:rPr>
        <w:t>六、标的物的检验和验收</w:t>
      </w:r>
    </w:p>
    <w:p w14:paraId="401327FD">
      <w:pPr>
        <w:spacing w:line="360" w:lineRule="auto"/>
        <w:ind w:firstLine="480" w:firstLineChars="200"/>
        <w:rPr>
          <w:rFonts w:ascii="宋体" w:hAnsi="Calibri"/>
          <w:sz w:val="24"/>
        </w:rPr>
      </w:pPr>
      <w:r>
        <w:rPr>
          <w:rFonts w:ascii="宋体" w:hAnsi="宋体" w:cs="宋体"/>
          <w:sz w:val="24"/>
        </w:rPr>
        <w:t>6</w:t>
      </w:r>
      <w:r>
        <w:rPr>
          <w:rFonts w:hint="eastAsia" w:ascii="宋体" w:hAnsi="宋体" w:cs="宋体"/>
          <w:sz w:val="24"/>
        </w:rPr>
        <w:t>.1甲方有权检测验收，如验收不合格，甲方有权终止合同，拒收未供产品，甲方保留追究因此造成的一切损失的权利。</w:t>
      </w:r>
    </w:p>
    <w:p w14:paraId="129CD6B0">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.2如现场不能解决的故障问题，须提供故障不能排除时的解决方案。</w:t>
      </w:r>
    </w:p>
    <w:p w14:paraId="6314C2C8">
      <w:pPr>
        <w:spacing w:line="360" w:lineRule="auto"/>
        <w:ind w:firstLine="480" w:firstLineChars="200"/>
        <w:rPr>
          <w:rFonts w:ascii="宋体" w:hAnsi="宋体" w:cs="宋体"/>
          <w:color w:val="000000"/>
          <w:sz w:val="24"/>
        </w:rPr>
      </w:pPr>
      <w:r>
        <w:rPr>
          <w:rFonts w:hint="eastAsia" w:ascii="宋体" w:hAnsi="宋体" w:cs="宋体"/>
          <w:sz w:val="24"/>
        </w:rPr>
        <w:t>6.3</w:t>
      </w:r>
      <w:r>
        <w:rPr>
          <w:rFonts w:hint="eastAsia" w:ascii="宋体" w:hAnsi="宋体" w:cs="宋体"/>
          <w:color w:val="000000"/>
          <w:sz w:val="24"/>
        </w:rPr>
        <w:t>竣工交付前，</w:t>
      </w:r>
      <w:r>
        <w:rPr>
          <w:rFonts w:hint="eastAsia" w:ascii="宋体" w:hAnsi="宋体"/>
          <w:color w:val="000000"/>
          <w:kern w:val="0"/>
          <w:sz w:val="24"/>
        </w:rPr>
        <w:t>乙方</w:t>
      </w:r>
      <w:r>
        <w:rPr>
          <w:rFonts w:hint="eastAsia" w:ascii="宋体" w:hAnsi="宋体" w:cs="宋体"/>
          <w:color w:val="000000"/>
          <w:sz w:val="24"/>
        </w:rPr>
        <w:t>应向甲方提供完整的竣工图与竣工文件。</w:t>
      </w:r>
    </w:p>
    <w:p w14:paraId="3ECEF851">
      <w:pPr>
        <w:spacing w:line="360" w:lineRule="auto"/>
        <w:ind w:firstLine="484" w:firstLineChars="202"/>
        <w:rPr>
          <w:rFonts w:ascii="宋体" w:hAnsi="宋体"/>
          <w:color w:val="000000"/>
          <w:kern w:val="0"/>
          <w:sz w:val="24"/>
        </w:rPr>
      </w:pPr>
      <w:r>
        <w:rPr>
          <w:rFonts w:hint="eastAsia" w:ascii="宋体" w:hAnsi="宋体" w:cs="宋体"/>
          <w:color w:val="000000"/>
          <w:sz w:val="24"/>
        </w:rPr>
        <w:t>6.4</w:t>
      </w:r>
      <w:r>
        <w:rPr>
          <w:rFonts w:hint="eastAsia" w:ascii="宋体" w:hAnsi="宋体"/>
          <w:color w:val="000000"/>
          <w:kern w:val="0"/>
          <w:sz w:val="24"/>
        </w:rPr>
        <w:t>乙方履约到位、以书面形式向甲方提出验收申请，甲方依据项目合同组织相关专业技术人员组织进行验收，并出具验收报告，作为支付货款的依据。</w:t>
      </w:r>
    </w:p>
    <w:p w14:paraId="09A0BFF3">
      <w:pPr>
        <w:spacing w:line="360" w:lineRule="auto"/>
        <w:ind w:firstLine="484" w:firstLineChars="202"/>
        <w:rPr>
          <w:rFonts w:ascii="宋体" w:hAnsi="宋体"/>
          <w:color w:val="000000"/>
          <w:kern w:val="0"/>
          <w:sz w:val="24"/>
        </w:rPr>
      </w:pPr>
      <w:r>
        <w:rPr>
          <w:rFonts w:hint="eastAsia" w:ascii="宋体" w:hAnsi="宋体"/>
          <w:color w:val="000000"/>
          <w:kern w:val="0"/>
          <w:sz w:val="24"/>
        </w:rPr>
        <w:t>七、质保及售后服务</w:t>
      </w:r>
    </w:p>
    <w:p w14:paraId="6ED984CD">
      <w:pPr>
        <w:spacing w:line="360" w:lineRule="auto"/>
        <w:ind w:firstLine="484" w:firstLineChars="202"/>
        <w:rPr>
          <w:rFonts w:ascii="宋体" w:hAnsi="宋体"/>
          <w:bCs/>
          <w:color w:val="000000"/>
          <w:kern w:val="0"/>
          <w:sz w:val="24"/>
        </w:rPr>
      </w:pPr>
      <w:r>
        <w:rPr>
          <w:rFonts w:hint="eastAsia" w:ascii="宋体" w:hAnsi="宋体"/>
          <w:bCs/>
          <w:color w:val="000000"/>
          <w:kern w:val="0"/>
          <w:sz w:val="24"/>
        </w:rPr>
        <w:t>7.1 乙方负责安装、调试、验收，并承担因此发生的一切费用。</w:t>
      </w:r>
    </w:p>
    <w:p w14:paraId="04D716BB">
      <w:pPr>
        <w:spacing w:line="360" w:lineRule="auto"/>
        <w:ind w:firstLine="484" w:firstLineChars="202"/>
        <w:rPr>
          <w:rFonts w:ascii="宋体" w:hAnsi="宋体"/>
          <w:bCs/>
          <w:color w:val="000000"/>
          <w:kern w:val="0"/>
          <w:sz w:val="24"/>
        </w:rPr>
      </w:pPr>
      <w:r>
        <w:rPr>
          <w:rFonts w:hint="eastAsia" w:ascii="宋体" w:hAnsi="宋体"/>
          <w:bCs/>
          <w:color w:val="000000"/>
          <w:kern w:val="0"/>
          <w:sz w:val="24"/>
        </w:rPr>
        <w:t>7.2</w:t>
      </w:r>
      <w:r>
        <w:rPr>
          <w:rFonts w:hint="eastAsia" w:ascii="宋体" w:hAnsi="Calibri"/>
          <w:sz w:val="24"/>
        </w:rPr>
        <w:t>免费质保期自验收合格之日起计算，本项目乙方提供原厂整体</w:t>
      </w:r>
      <w:r>
        <w:rPr>
          <w:rFonts w:ascii="宋体" w:hAnsi="Calibri"/>
          <w:sz w:val="24"/>
          <w:u w:val="single"/>
        </w:rPr>
        <w:t xml:space="preserve"> </w:t>
      </w:r>
      <w:r>
        <w:rPr>
          <w:rFonts w:hint="eastAsia" w:ascii="宋体" w:hAnsi="Calibri"/>
          <w:sz w:val="24"/>
          <w:u w:val="single"/>
        </w:rPr>
        <w:t xml:space="preserve"> </w:t>
      </w:r>
      <w:r>
        <w:rPr>
          <w:rFonts w:ascii="宋体" w:hAnsi="Calibri"/>
          <w:sz w:val="24"/>
          <w:u w:val="single"/>
        </w:rPr>
        <w:t xml:space="preserve"> </w:t>
      </w:r>
      <w:r>
        <w:rPr>
          <w:rFonts w:hint="eastAsia" w:ascii="宋体" w:hAnsi="Calibri"/>
          <w:sz w:val="24"/>
        </w:rPr>
        <w:t>年的免费质保。质保包括设备维修、设备更换、系统升级、远程诊断服务、系统管理咨询服务、应急处理服务等，质保期内联系方式（7*24小时）联系人</w:t>
      </w:r>
      <w:r>
        <w:rPr>
          <w:rFonts w:hint="eastAsia" w:ascii="宋体" w:hAnsi="Calibri"/>
          <w:sz w:val="24"/>
          <w:u w:val="single"/>
        </w:rPr>
        <w:t xml:space="preserve">     </w:t>
      </w:r>
      <w:r>
        <w:rPr>
          <w:rFonts w:hint="eastAsia" w:ascii="宋体" w:hAnsi="Calibri"/>
          <w:sz w:val="24"/>
        </w:rPr>
        <w:t>，联系电话</w:t>
      </w:r>
      <w:r>
        <w:rPr>
          <w:rFonts w:hint="eastAsia" w:ascii="宋体" w:hAnsi="Calibri"/>
          <w:sz w:val="24"/>
          <w:u w:val="single"/>
        </w:rPr>
        <w:t xml:space="preserve">         </w:t>
      </w:r>
      <w:r>
        <w:rPr>
          <w:rFonts w:hint="eastAsia" w:ascii="宋体" w:hAnsi="Calibri"/>
          <w:sz w:val="24"/>
        </w:rPr>
        <w:t>；</w:t>
      </w:r>
      <w:r>
        <w:rPr>
          <w:rFonts w:ascii="宋体" w:hAnsi="Calibri"/>
          <w:sz w:val="24"/>
        </w:rPr>
        <w:t>提供终身7×24小时售后服务专线支持；质保期内在发生故障后接到用户通知后30分钟响应</w:t>
      </w:r>
      <w:r>
        <w:rPr>
          <w:rFonts w:hint="eastAsia" w:ascii="宋体" w:hAnsi="Calibri"/>
          <w:sz w:val="24"/>
        </w:rPr>
        <w:t>，2</w:t>
      </w:r>
      <w:r>
        <w:rPr>
          <w:rFonts w:ascii="宋体" w:hAnsi="Calibri"/>
          <w:sz w:val="24"/>
        </w:rPr>
        <w:t>小时内派出工程技术人员到达现场进行维护，24小时内排除故障</w:t>
      </w:r>
      <w:r>
        <w:rPr>
          <w:rFonts w:hint="eastAsia" w:ascii="宋体" w:hAnsi="宋体"/>
          <w:bCs/>
          <w:color w:val="000000"/>
          <w:kern w:val="0"/>
          <w:sz w:val="24"/>
        </w:rPr>
        <w:t>。如遇硬件产品（设备）故障，无法在4小时内修复的，应提供临时备件予以替换，确保设备8小时内正常运行。在维保期内所更换的设备及零配件型号和品牌必须与原设备及零配件一致，必须是全新现货，正品原装、符合国家质量检测标准的合格产品。不能兑现质保承诺的，甲方将扣除质保金。</w:t>
      </w:r>
    </w:p>
    <w:p w14:paraId="1AC7BBEB">
      <w:pPr>
        <w:spacing w:line="360" w:lineRule="auto"/>
        <w:ind w:firstLine="484" w:firstLineChars="202"/>
        <w:rPr>
          <w:rFonts w:ascii="宋体" w:hAnsi="宋体"/>
          <w:bCs/>
          <w:color w:val="000000"/>
          <w:kern w:val="0"/>
          <w:sz w:val="24"/>
        </w:rPr>
      </w:pPr>
      <w:r>
        <w:rPr>
          <w:rFonts w:hint="eastAsia" w:ascii="宋体" w:hAnsi="宋体"/>
          <w:bCs/>
          <w:color w:val="000000"/>
          <w:kern w:val="0"/>
          <w:sz w:val="24"/>
        </w:rPr>
        <w:t>7.3在质保期内同一硬件一个月内连续3次出现同一故障，乙方须无偿更换同一档次设备。</w:t>
      </w:r>
    </w:p>
    <w:p w14:paraId="758E581A">
      <w:pPr>
        <w:spacing w:line="360" w:lineRule="auto"/>
        <w:ind w:firstLine="484" w:firstLineChars="202"/>
        <w:rPr>
          <w:rFonts w:ascii="宋体" w:hAnsi="宋体"/>
          <w:bCs/>
          <w:color w:val="000000"/>
          <w:kern w:val="0"/>
          <w:sz w:val="24"/>
        </w:rPr>
      </w:pPr>
      <w:r>
        <w:rPr>
          <w:rFonts w:hint="eastAsia" w:ascii="宋体" w:hAnsi="宋体"/>
          <w:bCs/>
          <w:color w:val="000000"/>
          <w:kern w:val="0"/>
          <w:sz w:val="24"/>
        </w:rPr>
        <w:t>7.4所有货品应有乙方免费按时送达指定地点，并安装调配好。</w:t>
      </w:r>
    </w:p>
    <w:p w14:paraId="5C4848AA">
      <w:pPr>
        <w:spacing w:line="360" w:lineRule="auto"/>
        <w:ind w:firstLine="484" w:firstLineChars="202"/>
        <w:rPr>
          <w:rFonts w:ascii="宋体" w:hAnsi="宋体"/>
          <w:bCs/>
          <w:color w:val="000000"/>
          <w:kern w:val="0"/>
          <w:sz w:val="24"/>
        </w:rPr>
      </w:pPr>
      <w:r>
        <w:rPr>
          <w:rFonts w:hint="eastAsia" w:ascii="宋体" w:hAnsi="宋体"/>
          <w:bCs/>
          <w:color w:val="000000"/>
          <w:kern w:val="0"/>
          <w:sz w:val="24"/>
        </w:rPr>
        <w:t>7.5设备在质保期内发生产品设备及装修故障，乙方应及时予以响应，免费上门服务。质保期上述所有服务及零部件更换、运输等一切相关费用均为免费，否则甲方将自行采取必要的措施，由此产生风险和费用应由乙方承担。质保期满后仍需向甲方提供只计成本的维护服务。</w:t>
      </w:r>
    </w:p>
    <w:p w14:paraId="5C94ED67">
      <w:pPr>
        <w:spacing w:line="360" w:lineRule="auto"/>
        <w:ind w:firstLine="484" w:firstLineChars="202"/>
        <w:rPr>
          <w:rFonts w:ascii="宋体" w:hAnsi="宋体"/>
          <w:bCs/>
          <w:color w:val="000000"/>
          <w:kern w:val="0"/>
          <w:sz w:val="24"/>
        </w:rPr>
      </w:pPr>
      <w:r>
        <w:rPr>
          <w:rFonts w:hint="eastAsia" w:ascii="宋体" w:hAnsi="宋体"/>
          <w:bCs/>
          <w:color w:val="000000"/>
          <w:kern w:val="0"/>
          <w:sz w:val="24"/>
        </w:rPr>
        <w:t>7.6质保期内乙方提供不少一年两次的巡检，在质保期结束前，双方代表对产品进行一次全面检查，任何缺陷由乙方负责处理，将缺陷原因、修理内容、完成修理和恢复时间等以书面形式告知乙方，并须得到甲方认可。</w:t>
      </w:r>
    </w:p>
    <w:p w14:paraId="338F43B0">
      <w:pPr>
        <w:spacing w:line="360" w:lineRule="auto"/>
        <w:ind w:firstLine="484" w:firstLineChars="202"/>
        <w:rPr>
          <w:rFonts w:ascii="宋体" w:hAnsi="宋体"/>
          <w:color w:val="000000"/>
          <w:kern w:val="0"/>
          <w:sz w:val="24"/>
        </w:rPr>
      </w:pPr>
      <w:r>
        <w:rPr>
          <w:rFonts w:hint="eastAsia" w:ascii="宋体" w:hAnsi="宋体"/>
          <w:color w:val="000000"/>
          <w:kern w:val="0"/>
          <w:sz w:val="24"/>
        </w:rPr>
        <w:t>八、违约责任</w:t>
      </w:r>
    </w:p>
    <w:p w14:paraId="21C98651">
      <w:pPr>
        <w:spacing w:line="360" w:lineRule="auto"/>
        <w:ind w:firstLine="484" w:firstLineChars="202"/>
        <w:rPr>
          <w:rFonts w:ascii="宋体" w:hAnsi="宋体"/>
          <w:color w:val="000000"/>
          <w:kern w:val="0"/>
          <w:sz w:val="24"/>
        </w:rPr>
      </w:pPr>
      <w:r>
        <w:rPr>
          <w:rFonts w:hint="eastAsia" w:ascii="宋体" w:hAnsi="宋体"/>
          <w:color w:val="000000"/>
          <w:kern w:val="0"/>
          <w:sz w:val="24"/>
        </w:rPr>
        <w:t>合同一方不履行合同义务或者履行合同义务不符合约定的，应当承担继续履行、采取补救措施或赔偿损失等违约责任。</w:t>
      </w:r>
    </w:p>
    <w:p w14:paraId="04CAA56F">
      <w:pPr>
        <w:spacing w:line="360" w:lineRule="auto"/>
        <w:ind w:firstLine="484" w:firstLineChars="202"/>
        <w:rPr>
          <w:rFonts w:ascii="宋体" w:hAnsi="宋体"/>
          <w:color w:val="000000"/>
          <w:kern w:val="0"/>
          <w:sz w:val="24"/>
        </w:rPr>
      </w:pPr>
      <w:r>
        <w:rPr>
          <w:rFonts w:hint="eastAsia" w:ascii="宋体" w:hAnsi="宋体"/>
          <w:color w:val="000000"/>
          <w:kern w:val="0"/>
          <w:sz w:val="24"/>
        </w:rPr>
        <w:t>8.1 甲方违约责任</w:t>
      </w:r>
    </w:p>
    <w:p w14:paraId="16988BF5">
      <w:pPr>
        <w:spacing w:line="360" w:lineRule="auto"/>
        <w:ind w:firstLine="484" w:firstLineChars="202"/>
        <w:rPr>
          <w:rFonts w:ascii="宋体" w:hAnsi="宋体"/>
          <w:color w:val="000000"/>
          <w:kern w:val="0"/>
          <w:sz w:val="24"/>
        </w:rPr>
      </w:pPr>
      <w:r>
        <w:rPr>
          <w:rFonts w:hint="eastAsia" w:ascii="宋体" w:hAnsi="宋体"/>
          <w:color w:val="000000"/>
          <w:kern w:val="0"/>
          <w:sz w:val="24"/>
        </w:rPr>
        <w:t>8.1.1在合同生效后，</w:t>
      </w:r>
      <w:r>
        <w:rPr>
          <w:rFonts w:hint="eastAsia" w:ascii="宋体" w:hAnsi="宋体"/>
          <w:color w:val="000000"/>
          <w:sz w:val="24"/>
        </w:rPr>
        <w:t>非乙方原因甲方要求退货的</w:t>
      </w:r>
      <w:r>
        <w:rPr>
          <w:rFonts w:hint="eastAsia" w:ascii="宋体" w:hAnsi="宋体"/>
          <w:color w:val="000000"/>
          <w:kern w:val="0"/>
          <w:sz w:val="24"/>
        </w:rPr>
        <w:t>，应向乙方偿付合同总价款的</w:t>
      </w:r>
      <w:r>
        <w:rPr>
          <w:rFonts w:hint="eastAsia" w:ascii="宋体" w:hAnsi="宋体"/>
          <w:color w:val="000000"/>
          <w:kern w:val="0"/>
          <w:sz w:val="24"/>
          <w:u w:val="single"/>
        </w:rPr>
        <w:t xml:space="preserve"> 2 </w:t>
      </w:r>
      <w:r>
        <w:rPr>
          <w:rFonts w:hint="eastAsia" w:ascii="宋体" w:hAnsi="宋体"/>
          <w:color w:val="000000"/>
          <w:kern w:val="0"/>
          <w:sz w:val="24"/>
        </w:rPr>
        <w:t>%，作为违约金，违约金不足以补偿损失的，乙方有权要求甲方补足。</w:t>
      </w:r>
    </w:p>
    <w:p w14:paraId="2A89315C">
      <w:pPr>
        <w:spacing w:line="360" w:lineRule="auto"/>
        <w:ind w:firstLine="484" w:firstLineChars="202"/>
        <w:rPr>
          <w:rFonts w:ascii="宋体" w:hAnsi="宋体"/>
          <w:color w:val="000000"/>
          <w:kern w:val="0"/>
          <w:sz w:val="24"/>
        </w:rPr>
      </w:pPr>
      <w:r>
        <w:rPr>
          <w:rFonts w:hint="eastAsia" w:ascii="宋体" w:hAnsi="宋体"/>
          <w:color w:val="000000"/>
          <w:kern w:val="0"/>
          <w:sz w:val="24"/>
        </w:rPr>
        <w:t>8.1.2 甲方违反合同规定，拒绝接收乙方交付的合格标的物，应当承担乙方由此造成的损失。</w:t>
      </w:r>
    </w:p>
    <w:p w14:paraId="426BE651">
      <w:pPr>
        <w:spacing w:line="360" w:lineRule="auto"/>
        <w:ind w:firstLine="484" w:firstLineChars="202"/>
        <w:rPr>
          <w:rFonts w:ascii="宋体" w:hAnsi="宋体"/>
          <w:color w:val="000000"/>
          <w:kern w:val="0"/>
          <w:sz w:val="24"/>
        </w:rPr>
      </w:pPr>
      <w:r>
        <w:rPr>
          <w:rFonts w:hint="eastAsia" w:ascii="宋体" w:hAnsi="宋体"/>
          <w:color w:val="000000"/>
          <w:kern w:val="0"/>
          <w:sz w:val="24"/>
        </w:rPr>
        <w:t>8.2 乙方违约责任</w:t>
      </w:r>
    </w:p>
    <w:p w14:paraId="481D58F6">
      <w:pPr>
        <w:spacing w:line="360" w:lineRule="auto"/>
        <w:ind w:firstLine="484" w:firstLineChars="202"/>
        <w:rPr>
          <w:rFonts w:ascii="宋体" w:hAnsi="宋体"/>
          <w:kern w:val="0"/>
          <w:sz w:val="24"/>
        </w:rPr>
      </w:pPr>
      <w:r>
        <w:rPr>
          <w:rFonts w:hint="eastAsia" w:ascii="宋体" w:hAnsi="宋体"/>
          <w:color w:val="000000"/>
          <w:kern w:val="0"/>
          <w:sz w:val="24"/>
        </w:rPr>
        <w:t>8.2.1 乙方不能交货，或交货不合格从而影响甲方按期正常使用的，应向甲方偿付合同总价款</w:t>
      </w:r>
      <w:r>
        <w:rPr>
          <w:rFonts w:hint="eastAsia" w:ascii="宋体" w:hAnsi="宋体"/>
          <w:color w:val="000000"/>
          <w:kern w:val="0"/>
          <w:sz w:val="24"/>
          <w:u w:val="single"/>
        </w:rPr>
        <w:t xml:space="preserve"> 2 </w:t>
      </w:r>
      <w:r>
        <w:rPr>
          <w:rFonts w:hint="eastAsia" w:ascii="宋体" w:hAnsi="宋体"/>
          <w:color w:val="000000"/>
          <w:kern w:val="0"/>
          <w:sz w:val="24"/>
        </w:rPr>
        <w:t>%的违约金，违约金不足以补偿损失的，甲方有权要求乙方补足。</w:t>
      </w:r>
    </w:p>
    <w:p w14:paraId="4CF8F05F">
      <w:pPr>
        <w:spacing w:line="360" w:lineRule="auto"/>
        <w:ind w:firstLine="484" w:firstLineChars="202"/>
        <w:rPr>
          <w:rFonts w:ascii="宋体" w:hAnsi="宋体"/>
          <w:kern w:val="0"/>
          <w:sz w:val="24"/>
        </w:rPr>
      </w:pPr>
      <w:r>
        <w:rPr>
          <w:rFonts w:hint="eastAsia" w:ascii="宋体" w:hAnsi="宋体"/>
          <w:kern w:val="0"/>
          <w:sz w:val="24"/>
        </w:rPr>
        <w:t>8.2.2 乙方逾期交付的，应提前与甲方协商、说明原因，如甲方不认可，乙方应仍按合同约定工期交付，逾期交付的按合同总价款金额以每天</w:t>
      </w:r>
      <w:r>
        <w:rPr>
          <w:rFonts w:hint="eastAsia" w:ascii="宋体" w:hAnsi="宋体"/>
          <w:kern w:val="0"/>
          <w:sz w:val="24"/>
          <w:u w:val="single"/>
        </w:rPr>
        <w:t xml:space="preserve"> 0.</w:t>
      </w:r>
      <w:r>
        <w:rPr>
          <w:rFonts w:ascii="宋体" w:hAnsi="宋体"/>
          <w:kern w:val="0"/>
          <w:sz w:val="24"/>
          <w:u w:val="single"/>
        </w:rPr>
        <w:t>2</w:t>
      </w:r>
      <w:r>
        <w:rPr>
          <w:rFonts w:hint="eastAsia" w:ascii="宋体" w:hAnsi="宋体"/>
          <w:kern w:val="0"/>
          <w:sz w:val="24"/>
          <w:u w:val="single"/>
        </w:rPr>
        <w:t xml:space="preserve">%  </w:t>
      </w:r>
      <w:r>
        <w:rPr>
          <w:rFonts w:hint="eastAsia" w:ascii="宋体" w:hAnsi="宋体"/>
          <w:kern w:val="0"/>
          <w:sz w:val="24"/>
        </w:rPr>
        <w:t>的标准支付逾期违约金，同时承担甲方因此遭致的全部损失费用，包括但不限于甲方为实现债权而支出的诉讼费、律师费、保全费、保险费、公证费、鉴定费等全部费用。</w:t>
      </w:r>
    </w:p>
    <w:p w14:paraId="080F6EB8">
      <w:pPr>
        <w:spacing w:line="360" w:lineRule="auto"/>
        <w:ind w:firstLine="484" w:firstLineChars="202"/>
        <w:rPr>
          <w:rFonts w:ascii="宋体" w:hAnsi="宋体"/>
          <w:kern w:val="0"/>
          <w:sz w:val="24"/>
        </w:rPr>
      </w:pPr>
      <w:r>
        <w:rPr>
          <w:rFonts w:hint="eastAsia" w:ascii="宋体" w:hAnsi="宋体"/>
          <w:kern w:val="0"/>
          <w:sz w:val="24"/>
        </w:rPr>
        <w:t xml:space="preserve">8.2.2 质保期内乙方质保服务响应不及时，达不到投标时候承诺时间修复或提供备件的，每次处罚违约金 </w:t>
      </w:r>
      <w:r>
        <w:rPr>
          <w:rFonts w:hint="eastAsia" w:ascii="宋体" w:hAnsi="宋体"/>
          <w:kern w:val="0"/>
          <w:sz w:val="24"/>
          <w:u w:val="single"/>
        </w:rPr>
        <w:t>500.00</w:t>
      </w:r>
      <w:r>
        <w:rPr>
          <w:rFonts w:hint="eastAsia" w:ascii="宋体" w:hAnsi="宋体"/>
          <w:kern w:val="0"/>
          <w:sz w:val="24"/>
        </w:rPr>
        <w:t>元，从尾款中扣除。</w:t>
      </w:r>
    </w:p>
    <w:p w14:paraId="5ADC8381">
      <w:pPr>
        <w:spacing w:line="360" w:lineRule="auto"/>
        <w:ind w:firstLine="484" w:firstLineChars="202"/>
        <w:rPr>
          <w:rFonts w:ascii="宋体" w:hAnsi="宋体"/>
          <w:color w:val="000000"/>
          <w:kern w:val="0"/>
          <w:sz w:val="24"/>
        </w:rPr>
      </w:pPr>
      <w:r>
        <w:rPr>
          <w:rFonts w:hint="eastAsia" w:ascii="宋体" w:hAnsi="宋体"/>
          <w:color w:val="000000"/>
          <w:kern w:val="0"/>
          <w:sz w:val="24"/>
        </w:rPr>
        <w:t>九、不可抗力</w:t>
      </w:r>
    </w:p>
    <w:p w14:paraId="5F1B4146">
      <w:pPr>
        <w:spacing w:line="360" w:lineRule="auto"/>
        <w:ind w:firstLine="484" w:firstLineChars="202"/>
        <w:rPr>
          <w:rFonts w:ascii="宋体" w:hAnsi="宋体"/>
          <w:color w:val="000000"/>
          <w:kern w:val="0"/>
          <w:sz w:val="24"/>
        </w:rPr>
      </w:pPr>
      <w:r>
        <w:rPr>
          <w:rFonts w:hint="eastAsia" w:ascii="宋体" w:hAnsi="宋体"/>
          <w:color w:val="000000"/>
          <w:kern w:val="0"/>
          <w:sz w:val="24"/>
        </w:rPr>
        <w:t>9.1 因不可抗力不能履行合同的，根据不可抗力的影响，部分或者全部免除责任。但合同一方延迟履行后发生不可抗力的，不能免除责任。</w:t>
      </w:r>
    </w:p>
    <w:p w14:paraId="48F2C28F">
      <w:pPr>
        <w:spacing w:line="360" w:lineRule="auto"/>
        <w:ind w:firstLine="484" w:firstLineChars="202"/>
        <w:rPr>
          <w:rFonts w:ascii="宋体" w:hAnsi="宋体"/>
          <w:color w:val="000000"/>
          <w:kern w:val="0"/>
          <w:sz w:val="24"/>
        </w:rPr>
      </w:pPr>
      <w:r>
        <w:rPr>
          <w:rFonts w:hint="eastAsia" w:ascii="宋体" w:hAnsi="宋体"/>
          <w:color w:val="000000"/>
          <w:kern w:val="0"/>
          <w:sz w:val="24"/>
        </w:rPr>
        <w:t>9.2 合同一方因不可抗力不能履行合同的，应当及时通知对方，以减轻可能给对方造成的损失，并应当在合理期限内提供证明。</w:t>
      </w:r>
    </w:p>
    <w:p w14:paraId="1D39F130">
      <w:pPr>
        <w:spacing w:line="360" w:lineRule="auto"/>
        <w:ind w:firstLine="484" w:firstLineChars="202"/>
        <w:rPr>
          <w:rFonts w:ascii="宋体" w:hAnsi="宋体"/>
          <w:color w:val="000000"/>
          <w:kern w:val="0"/>
          <w:sz w:val="24"/>
        </w:rPr>
      </w:pPr>
      <w:r>
        <w:rPr>
          <w:rFonts w:hint="eastAsia" w:ascii="宋体" w:hAnsi="宋体"/>
          <w:color w:val="000000"/>
          <w:kern w:val="0"/>
          <w:sz w:val="24"/>
        </w:rPr>
        <w:t>十、索赔</w:t>
      </w:r>
    </w:p>
    <w:p w14:paraId="4D7F3522">
      <w:pPr>
        <w:spacing w:line="360" w:lineRule="auto"/>
        <w:ind w:firstLine="484" w:firstLineChars="202"/>
        <w:rPr>
          <w:rFonts w:ascii="宋体" w:hAnsi="宋体"/>
          <w:color w:val="000000"/>
          <w:kern w:val="0"/>
          <w:sz w:val="24"/>
        </w:rPr>
      </w:pPr>
      <w:r>
        <w:rPr>
          <w:rFonts w:hint="eastAsia" w:ascii="宋体" w:hAnsi="宋体"/>
          <w:color w:val="000000"/>
          <w:kern w:val="0"/>
          <w:sz w:val="24"/>
        </w:rPr>
        <w:t>10.1 甲方有权根据当地产品质量检验机构或其他有权部门出具的检验证书向乙方提出索赔。</w:t>
      </w:r>
    </w:p>
    <w:p w14:paraId="1040E59E">
      <w:pPr>
        <w:spacing w:line="360" w:lineRule="auto"/>
        <w:ind w:firstLine="484" w:firstLineChars="202"/>
        <w:rPr>
          <w:rFonts w:ascii="宋体" w:hAnsi="宋体"/>
          <w:color w:val="000000"/>
          <w:kern w:val="0"/>
          <w:sz w:val="24"/>
        </w:rPr>
      </w:pPr>
      <w:r>
        <w:rPr>
          <w:rFonts w:hint="eastAsia" w:ascii="宋体" w:hAnsi="宋体"/>
          <w:color w:val="000000"/>
          <w:kern w:val="0"/>
          <w:sz w:val="24"/>
        </w:rPr>
        <w:t>10.2 在本合同规定的检验期限和质量保证期内，如果乙方对甲方提出的索赔或差异有责任，则乙方应按甲方同意的下列一种或多种方式解决索赔事宜：</w:t>
      </w:r>
    </w:p>
    <w:p w14:paraId="0B9ACA1B">
      <w:pPr>
        <w:spacing w:line="360" w:lineRule="auto"/>
        <w:ind w:firstLine="484" w:firstLineChars="202"/>
        <w:rPr>
          <w:rFonts w:ascii="宋体" w:hAnsi="宋体"/>
          <w:color w:val="000000"/>
          <w:kern w:val="0"/>
          <w:sz w:val="24"/>
        </w:rPr>
      </w:pPr>
      <w:r>
        <w:rPr>
          <w:rFonts w:hint="eastAsia" w:ascii="宋体" w:hAnsi="宋体"/>
          <w:color w:val="000000"/>
          <w:kern w:val="0"/>
          <w:sz w:val="24"/>
        </w:rPr>
        <w:t>10.2.1 乙方同意退货，并按合同规定的货币将货款退还给甲方，并且承担由此发生的一切损失和费用，包括利息、银行手续费、运费、保险费、检验费、仓储费、装卸费以及为保护退回标的物所需的其他必要费用。</w:t>
      </w:r>
    </w:p>
    <w:p w14:paraId="7452F991">
      <w:pPr>
        <w:spacing w:line="360" w:lineRule="auto"/>
        <w:ind w:firstLine="484" w:firstLineChars="202"/>
        <w:rPr>
          <w:rFonts w:ascii="宋体" w:hAnsi="宋体"/>
          <w:color w:val="000000"/>
          <w:kern w:val="0"/>
          <w:sz w:val="24"/>
        </w:rPr>
      </w:pPr>
      <w:r>
        <w:rPr>
          <w:rFonts w:hint="eastAsia" w:ascii="宋体" w:hAnsi="宋体"/>
          <w:color w:val="000000"/>
          <w:kern w:val="0"/>
          <w:sz w:val="24"/>
        </w:rPr>
        <w:t>10.2.2 根据标的物的低劣程度、损坏程度以及甲方遭受损失的数额，经双方协商确定降低标的物的价格。</w:t>
      </w:r>
    </w:p>
    <w:p w14:paraId="4B6ACE24">
      <w:pPr>
        <w:spacing w:line="360" w:lineRule="auto"/>
        <w:ind w:firstLine="484" w:firstLineChars="202"/>
        <w:rPr>
          <w:rFonts w:ascii="宋体" w:hAnsi="宋体"/>
          <w:color w:val="000000"/>
          <w:kern w:val="0"/>
          <w:sz w:val="24"/>
        </w:rPr>
      </w:pPr>
      <w:r>
        <w:rPr>
          <w:rFonts w:hint="eastAsia" w:ascii="宋体" w:hAnsi="宋体"/>
          <w:color w:val="000000"/>
          <w:kern w:val="0"/>
          <w:sz w:val="24"/>
        </w:rPr>
        <w:t>10.2.3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5A3616BA">
      <w:pPr>
        <w:spacing w:line="360" w:lineRule="auto"/>
        <w:ind w:firstLine="484" w:firstLineChars="202"/>
        <w:rPr>
          <w:rFonts w:ascii="宋体" w:hAnsi="宋体"/>
          <w:color w:val="000000"/>
          <w:kern w:val="0"/>
          <w:sz w:val="24"/>
        </w:rPr>
      </w:pPr>
      <w:r>
        <w:rPr>
          <w:rFonts w:hint="eastAsia" w:ascii="宋体" w:hAnsi="宋体"/>
          <w:color w:val="000000"/>
          <w:kern w:val="0"/>
          <w:sz w:val="24"/>
        </w:rPr>
        <w:t xml:space="preserve">10.3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6523DD6D">
      <w:pPr>
        <w:spacing w:line="360" w:lineRule="auto"/>
        <w:ind w:firstLine="484" w:firstLineChars="202"/>
        <w:rPr>
          <w:rFonts w:ascii="宋体" w:hAnsi="宋体"/>
          <w:color w:val="000000"/>
          <w:kern w:val="0"/>
          <w:sz w:val="24"/>
        </w:rPr>
      </w:pPr>
      <w:r>
        <w:rPr>
          <w:rFonts w:hint="eastAsia" w:ascii="宋体" w:hAnsi="宋体"/>
          <w:color w:val="000000"/>
          <w:kern w:val="0"/>
          <w:sz w:val="24"/>
        </w:rPr>
        <w:t>十一、履约保证金</w:t>
      </w:r>
    </w:p>
    <w:p w14:paraId="20127760">
      <w:pPr>
        <w:spacing w:line="360" w:lineRule="auto"/>
        <w:ind w:firstLine="484" w:firstLineChars="202"/>
        <w:rPr>
          <w:rFonts w:ascii="宋体" w:hAnsi="宋体"/>
          <w:color w:val="000000"/>
          <w:kern w:val="0"/>
          <w:sz w:val="24"/>
        </w:rPr>
      </w:pPr>
      <w:r>
        <w:rPr>
          <w:rFonts w:hint="eastAsia" w:ascii="宋体" w:hAnsi="宋体"/>
          <w:color w:val="000000"/>
          <w:kern w:val="0"/>
          <w:sz w:val="24"/>
        </w:rPr>
        <w:t>11.1本项目中标后乙方须向甲方缴纳的履约保证金</w:t>
      </w:r>
      <w:r>
        <w:rPr>
          <w:rFonts w:hint="eastAsia" w:ascii="宋体" w:hAnsi="宋体"/>
          <w:color w:val="000000"/>
          <w:kern w:val="0"/>
          <w:sz w:val="24"/>
          <w:u w:val="single"/>
        </w:rPr>
        <w:t xml:space="preserve">    </w:t>
      </w:r>
      <w:r>
        <w:rPr>
          <w:rFonts w:hint="eastAsia" w:ascii="宋体" w:hAnsi="宋体"/>
          <w:color w:val="000000"/>
          <w:kern w:val="0"/>
          <w:sz w:val="24"/>
        </w:rPr>
        <w:t>元 ，大写：</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rPr>
        <w:t>。</w:t>
      </w:r>
    </w:p>
    <w:p w14:paraId="5ED7B671">
      <w:pPr>
        <w:spacing w:line="360" w:lineRule="auto"/>
        <w:ind w:firstLine="484" w:firstLineChars="202"/>
        <w:rPr>
          <w:rFonts w:ascii="宋体" w:hAnsi="宋体"/>
          <w:color w:val="000000"/>
          <w:kern w:val="0"/>
          <w:sz w:val="24"/>
        </w:rPr>
      </w:pPr>
      <w:r>
        <w:rPr>
          <w:rFonts w:hint="eastAsia" w:ascii="宋体" w:hAnsi="宋体"/>
          <w:color w:val="000000"/>
          <w:kern w:val="0"/>
          <w:sz w:val="24"/>
        </w:rPr>
        <w:t>11.2乙方在按要求保质保量的完成该项目合同并通过验收后，甲方凭乙方提交的申请，一次性无息退还该合同项目的履约保证金，不计利息。</w:t>
      </w:r>
    </w:p>
    <w:p w14:paraId="7F103354">
      <w:pPr>
        <w:spacing w:line="360" w:lineRule="auto"/>
        <w:ind w:firstLine="484" w:firstLineChars="202"/>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1.3</w:t>
      </w:r>
      <w:r>
        <w:rPr>
          <w:rFonts w:hint="eastAsia" w:ascii="宋体" w:hAnsi="宋体"/>
          <w:color w:val="000000"/>
          <w:kern w:val="0"/>
          <w:sz w:val="24"/>
        </w:rPr>
        <w:t>乙方在履约过程中发生违约行为，给甲方造成损失的，甲方有权在乙方缴纳的履约保证金中予以扣款，以弥补甲方经济损失，不足的乙方另外补齐。</w:t>
      </w:r>
    </w:p>
    <w:p w14:paraId="3CFC2ED3">
      <w:pPr>
        <w:spacing w:line="360" w:lineRule="auto"/>
        <w:ind w:firstLine="484" w:firstLineChars="202"/>
        <w:rPr>
          <w:rFonts w:ascii="宋体" w:hAnsi="宋体"/>
          <w:color w:val="000000"/>
          <w:kern w:val="0"/>
          <w:sz w:val="24"/>
        </w:rPr>
      </w:pPr>
      <w:r>
        <w:rPr>
          <w:rFonts w:hint="eastAsia" w:ascii="宋体" w:hAnsi="宋体"/>
          <w:color w:val="000000"/>
          <w:kern w:val="0"/>
          <w:sz w:val="24"/>
        </w:rPr>
        <w:t>11.3由于乙方原因，在签订合同后出现不按合同履行的情况，甲方有权将履约保证金作为违约金，全额不予退还，同时甲方亦有权终止合同，乙方还须承担相应的法律赔偿责任，并赔偿甲方一切损失，包括但不限于甲方为实现债权而支出的诉讼费、律师费、保全费、保险费、公证费、鉴定费等全部费用。</w:t>
      </w:r>
    </w:p>
    <w:p w14:paraId="79A56A78">
      <w:pPr>
        <w:spacing w:line="360" w:lineRule="auto"/>
        <w:ind w:firstLine="484" w:firstLineChars="202"/>
        <w:rPr>
          <w:rFonts w:ascii="宋体" w:hAnsi="宋体"/>
          <w:color w:val="000000"/>
          <w:kern w:val="0"/>
          <w:sz w:val="24"/>
        </w:rPr>
      </w:pPr>
      <w:r>
        <w:rPr>
          <w:rFonts w:hint="eastAsia" w:ascii="宋体" w:hAnsi="宋体"/>
          <w:color w:val="000000"/>
          <w:kern w:val="0"/>
          <w:sz w:val="24"/>
        </w:rPr>
        <w:t>十二、合同的解除和转让</w:t>
      </w:r>
    </w:p>
    <w:p w14:paraId="2D4A26A7">
      <w:pPr>
        <w:spacing w:line="360" w:lineRule="auto"/>
        <w:ind w:firstLine="484" w:firstLineChars="202"/>
        <w:rPr>
          <w:rFonts w:ascii="宋体" w:hAnsi="宋体"/>
          <w:color w:val="000000"/>
          <w:kern w:val="0"/>
          <w:sz w:val="24"/>
        </w:rPr>
      </w:pPr>
      <w:r>
        <w:rPr>
          <w:rFonts w:hint="eastAsia" w:ascii="宋体" w:hAnsi="宋体"/>
          <w:color w:val="000000"/>
          <w:kern w:val="0"/>
          <w:sz w:val="24"/>
        </w:rPr>
        <w:t>12.1 甲方和乙方协商一致，可以解除合同。</w:t>
      </w:r>
    </w:p>
    <w:p w14:paraId="3B09C2DB">
      <w:pPr>
        <w:spacing w:line="360" w:lineRule="auto"/>
        <w:ind w:firstLine="484" w:firstLineChars="202"/>
        <w:rPr>
          <w:rFonts w:ascii="宋体" w:hAnsi="宋体"/>
          <w:color w:val="000000"/>
          <w:kern w:val="0"/>
          <w:sz w:val="24"/>
        </w:rPr>
      </w:pPr>
      <w:r>
        <w:rPr>
          <w:rFonts w:hint="eastAsia" w:ascii="宋体" w:hAnsi="宋体"/>
          <w:color w:val="000000"/>
          <w:kern w:val="0"/>
          <w:sz w:val="24"/>
        </w:rPr>
        <w:t>12.2 有下列情形之一，合同一方可以解除合同：</w:t>
      </w:r>
    </w:p>
    <w:p w14:paraId="406F0981">
      <w:pPr>
        <w:spacing w:line="360" w:lineRule="auto"/>
        <w:ind w:firstLine="484" w:firstLineChars="202"/>
        <w:rPr>
          <w:rFonts w:ascii="宋体" w:hAnsi="宋体"/>
          <w:color w:val="000000"/>
          <w:kern w:val="0"/>
          <w:sz w:val="24"/>
        </w:rPr>
      </w:pPr>
      <w:r>
        <w:rPr>
          <w:rFonts w:hint="eastAsia" w:ascii="宋体" w:hAnsi="宋体"/>
          <w:color w:val="000000"/>
          <w:kern w:val="0"/>
          <w:sz w:val="24"/>
        </w:rPr>
        <w:t>12.2.1 因不可抗力致使不能实现合同目的，未受不可抗力影响的一方有权       解除合同；</w:t>
      </w:r>
    </w:p>
    <w:p w14:paraId="7FF45680">
      <w:pPr>
        <w:spacing w:line="360" w:lineRule="auto"/>
        <w:ind w:firstLine="484" w:firstLineChars="202"/>
        <w:rPr>
          <w:rFonts w:ascii="宋体" w:hAnsi="宋体"/>
          <w:color w:val="000000"/>
          <w:kern w:val="0"/>
          <w:sz w:val="24"/>
        </w:rPr>
      </w:pPr>
      <w:r>
        <w:rPr>
          <w:rFonts w:hint="eastAsia" w:ascii="宋体" w:hAnsi="宋体"/>
          <w:color w:val="000000"/>
          <w:kern w:val="0"/>
          <w:sz w:val="24"/>
        </w:rPr>
        <w:t>12.2.2 因合同一方违约导致合同不能履行，另一方有权解除合同</w:t>
      </w:r>
    </w:p>
    <w:p w14:paraId="5D14F2FF">
      <w:pPr>
        <w:spacing w:line="360" w:lineRule="auto"/>
        <w:ind w:firstLine="484" w:firstLineChars="202"/>
        <w:rPr>
          <w:rFonts w:ascii="宋体" w:hAnsi="宋体"/>
          <w:color w:val="000000"/>
          <w:kern w:val="0"/>
          <w:sz w:val="24"/>
        </w:rPr>
      </w:pPr>
      <w:r>
        <w:rPr>
          <w:rFonts w:hint="eastAsia" w:ascii="宋体" w:hAnsi="宋体"/>
          <w:color w:val="000000"/>
          <w:kern w:val="0"/>
          <w:sz w:val="24"/>
        </w:rPr>
        <w:t>12.2.3 有权解除合同的一方，应当在违约事实或不可抗力发生之后三十天内书面通知对方以主张解除合同，合同在书面通知到达对方时解除。</w:t>
      </w:r>
    </w:p>
    <w:p w14:paraId="55536665">
      <w:pPr>
        <w:spacing w:line="360" w:lineRule="auto"/>
        <w:ind w:firstLine="484" w:firstLineChars="202"/>
        <w:rPr>
          <w:rFonts w:ascii="宋体" w:hAnsi="宋体"/>
          <w:color w:val="000000"/>
          <w:kern w:val="0"/>
          <w:sz w:val="24"/>
        </w:rPr>
      </w:pPr>
      <w:r>
        <w:rPr>
          <w:rFonts w:hint="eastAsia" w:ascii="宋体" w:hAnsi="宋体"/>
          <w:color w:val="000000"/>
          <w:kern w:val="0"/>
          <w:sz w:val="24"/>
        </w:rPr>
        <w:t>12.3 合同的部分和全部都不得转让。</w:t>
      </w:r>
    </w:p>
    <w:p w14:paraId="145FFB50">
      <w:pPr>
        <w:spacing w:line="360" w:lineRule="auto"/>
        <w:ind w:firstLine="484" w:firstLineChars="202"/>
        <w:rPr>
          <w:rFonts w:ascii="宋体" w:hAnsi="宋体"/>
          <w:color w:val="000000"/>
          <w:kern w:val="0"/>
          <w:sz w:val="24"/>
        </w:rPr>
      </w:pPr>
      <w:r>
        <w:rPr>
          <w:rFonts w:hint="eastAsia" w:ascii="宋体" w:hAnsi="宋体"/>
          <w:color w:val="000000"/>
          <w:kern w:val="0"/>
          <w:sz w:val="24"/>
        </w:rPr>
        <w:t>十三、合同的生效</w:t>
      </w:r>
    </w:p>
    <w:p w14:paraId="1C736F9B">
      <w:pPr>
        <w:spacing w:line="360" w:lineRule="auto"/>
        <w:ind w:firstLine="484" w:firstLineChars="202"/>
        <w:rPr>
          <w:rFonts w:ascii="宋体" w:hAnsi="宋体"/>
          <w:color w:val="000000"/>
          <w:kern w:val="0"/>
          <w:sz w:val="24"/>
        </w:rPr>
      </w:pPr>
      <w:r>
        <w:rPr>
          <w:rFonts w:hint="eastAsia" w:ascii="宋体" w:hAnsi="宋体"/>
          <w:color w:val="000000"/>
          <w:kern w:val="0"/>
          <w:sz w:val="24"/>
        </w:rPr>
        <w:t xml:space="preserve">本合同在乙方按规定缴纳了履约保证金且甲乙双方签字盖章后即生效。   </w:t>
      </w:r>
    </w:p>
    <w:p w14:paraId="79581859">
      <w:pPr>
        <w:spacing w:line="360" w:lineRule="auto"/>
        <w:ind w:firstLine="484" w:firstLineChars="202"/>
        <w:rPr>
          <w:rFonts w:ascii="宋体" w:hAnsi="宋体"/>
          <w:color w:val="000000"/>
          <w:kern w:val="0"/>
          <w:sz w:val="24"/>
        </w:rPr>
      </w:pPr>
      <w:r>
        <w:rPr>
          <w:rFonts w:hint="eastAsia" w:ascii="宋体" w:hAnsi="宋体"/>
          <w:color w:val="000000"/>
          <w:kern w:val="0"/>
          <w:sz w:val="24"/>
        </w:rPr>
        <w:t>十四、争议的解决</w:t>
      </w:r>
    </w:p>
    <w:p w14:paraId="381DC3A6">
      <w:pPr>
        <w:spacing w:line="360" w:lineRule="auto"/>
        <w:ind w:firstLine="484" w:firstLineChars="202"/>
        <w:rPr>
          <w:rFonts w:ascii="宋体" w:hAnsi="宋体"/>
          <w:color w:val="000000"/>
          <w:kern w:val="0"/>
          <w:sz w:val="24"/>
        </w:rPr>
      </w:pPr>
      <w:r>
        <w:rPr>
          <w:rFonts w:hint="eastAsia" w:ascii="宋体" w:hAnsi="宋体"/>
          <w:color w:val="000000"/>
          <w:kern w:val="0"/>
          <w:sz w:val="24"/>
        </w:rPr>
        <w:t>甲乙双方因合同发生争议，应在采购人的主持下进行调解，协商不成，任何一方可以向甲方所在地人民法院起诉。</w:t>
      </w:r>
    </w:p>
    <w:p w14:paraId="18BE5BE5">
      <w:pPr>
        <w:spacing w:line="360" w:lineRule="auto"/>
        <w:ind w:firstLine="484" w:firstLineChars="202"/>
        <w:rPr>
          <w:rFonts w:ascii="宋体" w:hAnsi="宋体"/>
          <w:color w:val="000000"/>
          <w:kern w:val="0"/>
          <w:sz w:val="24"/>
        </w:rPr>
      </w:pPr>
      <w:r>
        <w:rPr>
          <w:rFonts w:hint="eastAsia" w:ascii="宋体" w:hAnsi="宋体"/>
          <w:color w:val="000000"/>
          <w:kern w:val="0"/>
          <w:sz w:val="24"/>
        </w:rPr>
        <w:t>十五、附则</w:t>
      </w:r>
    </w:p>
    <w:p w14:paraId="1224C5D2">
      <w:pPr>
        <w:spacing w:line="360" w:lineRule="auto"/>
        <w:ind w:firstLine="484" w:firstLineChars="202"/>
        <w:rPr>
          <w:rFonts w:ascii="宋体" w:hAnsi="宋体"/>
          <w:color w:val="000000"/>
          <w:kern w:val="0"/>
          <w:sz w:val="24"/>
        </w:rPr>
      </w:pPr>
      <w:r>
        <w:rPr>
          <w:rFonts w:hint="eastAsia" w:ascii="宋体" w:hAnsi="宋体"/>
          <w:color w:val="000000"/>
          <w:kern w:val="0"/>
          <w:sz w:val="24"/>
        </w:rPr>
        <w:t>15.1 合同份数：本合同一式陆份，甲方伍份、乙方壹份。</w:t>
      </w:r>
    </w:p>
    <w:p w14:paraId="22A91D89">
      <w:pPr>
        <w:spacing w:line="360" w:lineRule="auto"/>
        <w:ind w:firstLine="484" w:firstLineChars="202"/>
        <w:rPr>
          <w:rFonts w:ascii="宋体" w:hAnsi="宋体"/>
          <w:color w:val="000000"/>
          <w:kern w:val="0"/>
          <w:sz w:val="24"/>
        </w:rPr>
      </w:pPr>
      <w:r>
        <w:rPr>
          <w:rFonts w:hint="eastAsia" w:ascii="宋体" w:hAnsi="宋体"/>
          <w:color w:val="000000"/>
          <w:kern w:val="0"/>
          <w:sz w:val="24"/>
        </w:rPr>
        <w:t>15.2 本合同文件使用中文书写、解释和说明。</w:t>
      </w:r>
    </w:p>
    <w:p w14:paraId="764047A9">
      <w:pPr>
        <w:spacing w:line="360" w:lineRule="auto"/>
        <w:ind w:firstLine="484" w:firstLineChars="202"/>
        <w:rPr>
          <w:rFonts w:ascii="宋体" w:hAnsi="宋体"/>
          <w:color w:val="000000"/>
          <w:kern w:val="0"/>
          <w:sz w:val="24"/>
        </w:rPr>
      </w:pPr>
      <w:r>
        <w:rPr>
          <w:rFonts w:hint="eastAsia" w:ascii="宋体" w:hAnsi="宋体"/>
          <w:color w:val="000000"/>
          <w:kern w:val="0"/>
          <w:sz w:val="24"/>
        </w:rPr>
        <w:t>15.3 本合同履行过程中产生的纪要、协议以及中标通知书、采购响应文件和采购文件为本合同的附件，与合同具有同等效力。</w:t>
      </w:r>
    </w:p>
    <w:p w14:paraId="3B8E68F4">
      <w:pPr>
        <w:spacing w:line="360" w:lineRule="auto"/>
        <w:ind w:firstLine="484" w:firstLineChars="202"/>
        <w:rPr>
          <w:rFonts w:ascii="宋体" w:hAnsi="宋体"/>
          <w:color w:val="000000"/>
          <w:kern w:val="0"/>
          <w:sz w:val="24"/>
        </w:rPr>
      </w:pPr>
      <w:r>
        <w:rPr>
          <w:rFonts w:hint="eastAsia" w:ascii="宋体" w:hAnsi="宋体"/>
          <w:color w:val="000000"/>
          <w:kern w:val="0"/>
          <w:sz w:val="24"/>
        </w:rPr>
        <w:t>15.4 未尽事宜</w:t>
      </w:r>
    </w:p>
    <w:p w14:paraId="115D7F71">
      <w:pPr>
        <w:spacing w:line="360" w:lineRule="auto"/>
        <w:ind w:firstLine="120" w:firstLineChars="50"/>
        <w:rPr>
          <w:rFonts w:ascii="宋体" w:hAnsi="宋体"/>
          <w:color w:val="000000"/>
          <w:kern w:val="0"/>
          <w:sz w:val="24"/>
        </w:rPr>
      </w:pPr>
      <w:r>
        <w:rPr>
          <w:rFonts w:hint="eastAsia" w:ascii="宋体" w:hAnsi="宋体"/>
          <w:color w:val="000000"/>
          <w:kern w:val="0"/>
          <w:sz w:val="24"/>
        </w:rPr>
        <w:t>本合同未尽事宜应按照《中华人民共和国民法典》、《中华人民共和国产品质量法》及其相关配套法律法规之规定解释。</w:t>
      </w:r>
    </w:p>
    <w:p w14:paraId="4E4B31ED">
      <w:pPr>
        <w:spacing w:line="360" w:lineRule="auto"/>
        <w:rPr>
          <w:rFonts w:ascii="宋体"/>
          <w:color w:val="000000"/>
          <w:kern w:val="0"/>
          <w:sz w:val="24"/>
        </w:rPr>
      </w:pPr>
    </w:p>
    <w:p w14:paraId="6014DBE8">
      <w:pPr>
        <w:spacing w:line="500" w:lineRule="exact"/>
        <w:ind w:left="5760" w:hanging="5760" w:hangingChars="2400"/>
        <w:rPr>
          <w:rFonts w:ascii="宋体" w:hAnsi="宋体" w:cs="宋体"/>
          <w:color w:val="000000"/>
          <w:sz w:val="24"/>
        </w:rPr>
      </w:pPr>
      <w:r>
        <w:rPr>
          <w:rFonts w:hint="eastAsia" w:ascii="宋体" w:hAnsi="宋体" w:cs="宋体"/>
          <w:color w:val="000000"/>
          <w:sz w:val="24"/>
        </w:rPr>
        <w:t xml:space="preserve">甲      方：江苏商贸职业学院          乙     方： </w:t>
      </w:r>
    </w:p>
    <w:p w14:paraId="7A5B7B7E">
      <w:pPr>
        <w:spacing w:line="500" w:lineRule="exact"/>
        <w:jc w:val="left"/>
        <w:rPr>
          <w:rFonts w:ascii="宋体" w:hAnsi="宋体" w:cs="宋体"/>
          <w:color w:val="000000"/>
          <w:sz w:val="24"/>
        </w:rPr>
      </w:pPr>
      <w:r>
        <w:rPr>
          <w:rFonts w:hint="eastAsia" w:ascii="宋体" w:hAnsi="宋体" w:cs="宋体"/>
          <w:color w:val="000000"/>
          <w:sz w:val="24"/>
        </w:rPr>
        <w:t xml:space="preserve">开户银行：中国银行南通金海岸支行      开户银行： </w:t>
      </w:r>
    </w:p>
    <w:p w14:paraId="5AFE06D0">
      <w:pPr>
        <w:spacing w:line="500" w:lineRule="exact"/>
        <w:jc w:val="left"/>
        <w:rPr>
          <w:rFonts w:ascii="宋体" w:hAnsi="宋体" w:cs="宋体"/>
          <w:color w:val="000000"/>
          <w:sz w:val="24"/>
        </w:rPr>
      </w:pPr>
      <w:r>
        <w:rPr>
          <w:rFonts w:hint="eastAsia" w:ascii="宋体" w:hAnsi="宋体" w:cs="宋体"/>
          <w:color w:val="000000"/>
          <w:sz w:val="24"/>
        </w:rPr>
        <w:t>帐    号：522258202631                帐    号：</w:t>
      </w:r>
    </w:p>
    <w:p w14:paraId="61EE8353">
      <w:pPr>
        <w:spacing w:line="500" w:lineRule="exact"/>
        <w:jc w:val="left"/>
        <w:rPr>
          <w:rFonts w:ascii="宋体" w:hAnsi="宋体" w:cs="宋体"/>
          <w:color w:val="000000"/>
          <w:sz w:val="24"/>
        </w:rPr>
      </w:pPr>
      <w:r>
        <w:rPr>
          <w:rFonts w:hint="eastAsia" w:ascii="宋体" w:hAnsi="宋体" w:cs="宋体"/>
          <w:color w:val="000000"/>
          <w:sz w:val="24"/>
        </w:rPr>
        <w:t xml:space="preserve">法定代表人：                          法定代表人： </w:t>
      </w:r>
    </w:p>
    <w:p w14:paraId="07A460B8">
      <w:pPr>
        <w:spacing w:line="500" w:lineRule="exact"/>
        <w:jc w:val="left"/>
        <w:rPr>
          <w:rFonts w:ascii="宋体" w:hAnsi="宋体" w:cs="宋体"/>
          <w:color w:val="000000"/>
          <w:sz w:val="24"/>
        </w:rPr>
      </w:pPr>
      <w:r>
        <w:rPr>
          <w:rFonts w:hint="eastAsia" w:ascii="宋体" w:hAnsi="宋体" w:cs="宋体"/>
          <w:color w:val="000000"/>
          <w:sz w:val="24"/>
        </w:rPr>
        <w:t>委托代理人：                          委托代理人：</w:t>
      </w:r>
    </w:p>
    <w:p w14:paraId="7B2EC42B">
      <w:pPr>
        <w:spacing w:line="500" w:lineRule="exact"/>
        <w:jc w:val="left"/>
        <w:rPr>
          <w:rFonts w:ascii="宋体" w:hAnsi="宋体" w:cs="宋体"/>
          <w:color w:val="000000"/>
          <w:sz w:val="24"/>
        </w:rPr>
      </w:pPr>
      <w:r>
        <w:rPr>
          <w:rFonts w:hint="eastAsia" w:ascii="宋体" w:hAnsi="宋体" w:cs="宋体"/>
          <w:color w:val="000000"/>
          <w:sz w:val="24"/>
        </w:rPr>
        <w:t xml:space="preserve">日      期：                          日      期：         </w:t>
      </w:r>
    </w:p>
    <w:p w14:paraId="4EFC9AD6"/>
    <w:p w14:paraId="2BC03BF2"/>
    <w:p w14:paraId="662D95A8">
      <w:pPr>
        <w:pStyle w:val="36"/>
        <w:ind w:firstLine="240"/>
        <w:rPr>
          <w:rFonts w:ascii="宋体" w:hAnsi="宋体" w:cs="宋体"/>
        </w:rPr>
      </w:pPr>
      <w:r>
        <w:rPr>
          <w:rFonts w:hint="eastAsia" w:ascii="宋体" w:hAnsi="宋体" w:cs="宋体"/>
        </w:rPr>
        <w:br w:type="page"/>
      </w:r>
    </w:p>
    <w:p w14:paraId="19A3E4BA">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第六部分 质疑与投诉</w:t>
      </w:r>
    </w:p>
    <w:p w14:paraId="3A2667ED">
      <w:pPr>
        <w:adjustRightInd w:val="0"/>
        <w:snapToGrid w:val="0"/>
        <w:spacing w:line="460" w:lineRule="exact"/>
        <w:ind w:firstLine="480" w:firstLineChars="200"/>
        <w:rPr>
          <w:rFonts w:ascii="宋体" w:hAnsi="宋体" w:cs="宋体"/>
          <w:sz w:val="24"/>
        </w:rPr>
      </w:pPr>
      <w:r>
        <w:rPr>
          <w:rFonts w:hint="eastAsia" w:ascii="宋体" w:hAnsi="宋体" w:cs="宋体"/>
          <w:sz w:val="24"/>
        </w:rPr>
        <w:t>一、质疑的提出</w:t>
      </w:r>
    </w:p>
    <w:p w14:paraId="507F3CA6">
      <w:pPr>
        <w:adjustRightInd w:val="0"/>
        <w:snapToGrid w:val="0"/>
        <w:spacing w:line="460" w:lineRule="exact"/>
        <w:ind w:firstLine="480" w:firstLineChars="200"/>
        <w:rPr>
          <w:rFonts w:ascii="宋体" w:hAnsi="宋体" w:cs="宋体"/>
          <w:sz w:val="24"/>
        </w:rPr>
      </w:pPr>
      <w:r>
        <w:rPr>
          <w:rFonts w:hint="eastAsia" w:ascii="宋体" w:hAnsi="宋体" w:cs="宋体"/>
          <w:sz w:val="24"/>
        </w:rPr>
        <w:t>1.质疑人必须是直接参加本次投标活动的当事人。</w:t>
      </w:r>
    </w:p>
    <w:p w14:paraId="5D48E70F">
      <w:pPr>
        <w:adjustRightInd w:val="0"/>
        <w:snapToGrid w:val="0"/>
        <w:spacing w:line="460" w:lineRule="exact"/>
        <w:ind w:firstLine="480" w:firstLineChars="200"/>
        <w:rPr>
          <w:rFonts w:ascii="宋体" w:hAnsi="宋体" w:cs="宋体"/>
          <w:sz w:val="24"/>
        </w:rPr>
      </w:pPr>
      <w:r>
        <w:rPr>
          <w:rFonts w:hint="eastAsia" w:ascii="宋体" w:hAnsi="宋体" w:cs="宋体"/>
          <w:sz w:val="24"/>
        </w:rPr>
        <w:t>2.下载招标文件的投标人应根据第二部分“投标须知”中第六条第2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333BB88A">
      <w:pPr>
        <w:adjustRightInd w:val="0"/>
        <w:snapToGrid w:val="0"/>
        <w:spacing w:line="460" w:lineRule="exact"/>
        <w:ind w:firstLine="480" w:firstLineChars="200"/>
        <w:rPr>
          <w:rFonts w:ascii="宋体" w:hAnsi="宋体" w:cs="宋体"/>
          <w:sz w:val="24"/>
        </w:rPr>
      </w:pPr>
      <w:r>
        <w:rPr>
          <w:rFonts w:hint="eastAsia" w:ascii="宋体" w:hAnsi="宋体" w:cs="宋体"/>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17006EC3">
      <w:pPr>
        <w:adjustRightInd w:val="0"/>
        <w:snapToGrid w:val="0"/>
        <w:spacing w:line="460" w:lineRule="exact"/>
        <w:ind w:firstLine="480" w:firstLineChars="200"/>
        <w:rPr>
          <w:rFonts w:ascii="宋体" w:hAnsi="宋体" w:cs="宋体"/>
          <w:sz w:val="24"/>
        </w:rPr>
      </w:pPr>
      <w:r>
        <w:rPr>
          <w:rFonts w:hint="eastAsia" w:ascii="宋体" w:hAnsi="宋体" w:cs="宋体"/>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1FEED03A">
      <w:pPr>
        <w:adjustRightInd w:val="0"/>
        <w:snapToGrid w:val="0"/>
        <w:spacing w:line="460" w:lineRule="exact"/>
        <w:ind w:firstLine="480" w:firstLineChars="200"/>
        <w:rPr>
          <w:rFonts w:ascii="宋体" w:hAnsi="宋体" w:cs="宋体"/>
          <w:sz w:val="24"/>
        </w:rPr>
      </w:pPr>
      <w:r>
        <w:rPr>
          <w:rFonts w:hint="eastAsia" w:ascii="宋体" w:hAnsi="宋体" w:cs="宋体"/>
          <w:sz w:val="24"/>
        </w:rPr>
        <w:t>对不能提供相关佐证材料的、涉及商业秘密的、非书面形式的、非送达的、匿名的《质疑函》将不予受理。</w:t>
      </w:r>
    </w:p>
    <w:p w14:paraId="1EC6DF9F">
      <w:pPr>
        <w:adjustRightInd w:val="0"/>
        <w:snapToGrid w:val="0"/>
        <w:spacing w:line="460" w:lineRule="exact"/>
        <w:ind w:firstLine="480" w:firstLineChars="200"/>
        <w:rPr>
          <w:rFonts w:ascii="宋体" w:hAnsi="宋体" w:cs="宋体"/>
          <w:sz w:val="24"/>
        </w:rPr>
      </w:pPr>
      <w:r>
        <w:rPr>
          <w:rFonts w:hint="eastAsia" w:ascii="宋体" w:hAnsi="宋体" w:cs="宋体"/>
          <w:sz w:val="24"/>
        </w:rPr>
        <w:t>相关佐证材料要具备客观性、关联性、合法性，无法查实的（如宣传册、媒体报道、猜测、推理等）不能作为佐证材料。</w:t>
      </w:r>
    </w:p>
    <w:p w14:paraId="1195B53C">
      <w:pPr>
        <w:adjustRightInd w:val="0"/>
        <w:snapToGrid w:val="0"/>
        <w:spacing w:line="460" w:lineRule="exact"/>
        <w:ind w:firstLine="480" w:firstLineChars="200"/>
        <w:rPr>
          <w:rFonts w:ascii="宋体" w:hAnsi="宋体" w:cs="宋体"/>
          <w:sz w:val="24"/>
        </w:rPr>
      </w:pPr>
      <w:r>
        <w:rPr>
          <w:rFonts w:hint="eastAsia" w:ascii="宋体" w:hAnsi="宋体" w:cs="宋体"/>
          <w:sz w:val="24"/>
        </w:rPr>
        <w:t>招标单位或代理机构不负责搜集相关佐证材料等工作。</w:t>
      </w:r>
    </w:p>
    <w:p w14:paraId="02077AFC">
      <w:pPr>
        <w:adjustRightInd w:val="0"/>
        <w:snapToGrid w:val="0"/>
        <w:spacing w:line="460" w:lineRule="exact"/>
        <w:ind w:firstLine="480" w:firstLineChars="200"/>
        <w:rPr>
          <w:rFonts w:ascii="宋体" w:hAnsi="宋体" w:cs="宋体"/>
          <w:sz w:val="24"/>
        </w:rPr>
      </w:pPr>
      <w:r>
        <w:rPr>
          <w:rFonts w:hint="eastAsia" w:ascii="宋体" w:hAnsi="宋体" w:cs="宋体"/>
          <w:sz w:val="24"/>
        </w:rPr>
        <w:t>二、《质疑函》的受理和回复</w:t>
      </w:r>
    </w:p>
    <w:p w14:paraId="02BFA441">
      <w:pPr>
        <w:adjustRightInd w:val="0"/>
        <w:snapToGrid w:val="0"/>
        <w:spacing w:line="460" w:lineRule="exact"/>
        <w:ind w:firstLine="480" w:firstLineChars="200"/>
        <w:rPr>
          <w:rFonts w:ascii="宋体" w:hAnsi="宋体" w:cs="宋体"/>
          <w:sz w:val="24"/>
        </w:rPr>
      </w:pPr>
      <w:r>
        <w:rPr>
          <w:rFonts w:hint="eastAsia" w:ascii="宋体" w:hAnsi="宋体" w:cs="宋体"/>
          <w:sz w:val="24"/>
        </w:rPr>
        <w:t>1.《质疑函》须由质疑人的法定代表人或参加本次投标授权人送达招标单位和代理机构。</w:t>
      </w:r>
    </w:p>
    <w:p w14:paraId="7FF42865">
      <w:pPr>
        <w:adjustRightInd w:val="0"/>
        <w:snapToGrid w:val="0"/>
        <w:spacing w:line="460" w:lineRule="exact"/>
        <w:ind w:firstLine="480" w:firstLineChars="200"/>
        <w:rPr>
          <w:rFonts w:ascii="宋体" w:hAnsi="宋体" w:cs="宋体"/>
          <w:sz w:val="24"/>
        </w:rPr>
      </w:pPr>
      <w:r>
        <w:rPr>
          <w:rFonts w:hint="eastAsia" w:ascii="宋体" w:hAnsi="宋体" w:cs="宋体"/>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633C6519">
      <w:pPr>
        <w:adjustRightInd w:val="0"/>
        <w:snapToGrid w:val="0"/>
        <w:spacing w:line="460" w:lineRule="exact"/>
        <w:ind w:firstLine="480" w:firstLineChars="200"/>
        <w:rPr>
          <w:rFonts w:ascii="宋体" w:hAnsi="宋体" w:cs="宋体"/>
          <w:sz w:val="24"/>
        </w:rPr>
      </w:pPr>
      <w:r>
        <w:rPr>
          <w:rFonts w:hint="eastAsia" w:ascii="宋体" w:hAnsi="宋体" w:cs="宋体"/>
          <w:sz w:val="24"/>
        </w:rPr>
        <w:t>3.对不符合提出质疑要求的，出具《质疑退回通知书》并提出相关补充材料要求，质疑人未在规定的时间内提供补充佐证材料的，视同放弃质疑。</w:t>
      </w:r>
    </w:p>
    <w:p w14:paraId="1FE1CBE1">
      <w:pPr>
        <w:adjustRightInd w:val="0"/>
        <w:snapToGrid w:val="0"/>
        <w:spacing w:line="460" w:lineRule="exact"/>
        <w:ind w:firstLine="480" w:firstLineChars="200"/>
        <w:rPr>
          <w:rFonts w:ascii="宋体" w:hAnsi="宋体" w:cs="宋体"/>
          <w:sz w:val="24"/>
        </w:rPr>
      </w:pPr>
      <w:r>
        <w:rPr>
          <w:rFonts w:hint="eastAsia" w:ascii="宋体" w:hAnsi="宋体" w:cs="宋体"/>
          <w:sz w:val="24"/>
        </w:rPr>
        <w:t>4.招标单位、代理机构负责将质疑人提出的质疑相关材料提供给相关专家或评标小组审核，并将审核意见回复质疑人。</w:t>
      </w:r>
    </w:p>
    <w:p w14:paraId="71A81CEB">
      <w:pPr>
        <w:adjustRightInd w:val="0"/>
        <w:snapToGrid w:val="0"/>
        <w:spacing w:line="460" w:lineRule="exact"/>
        <w:ind w:firstLine="480" w:firstLineChars="200"/>
        <w:rPr>
          <w:rFonts w:ascii="宋体" w:hAnsi="宋体" w:cs="宋体"/>
          <w:sz w:val="24"/>
        </w:rPr>
      </w:pPr>
      <w:r>
        <w:rPr>
          <w:rFonts w:hint="eastAsia" w:ascii="宋体" w:hAnsi="宋体" w:cs="宋体"/>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6A8AB6A">
      <w:pPr>
        <w:adjustRightInd w:val="0"/>
        <w:snapToGrid w:val="0"/>
        <w:spacing w:line="460" w:lineRule="exact"/>
        <w:ind w:firstLine="480" w:firstLineChars="200"/>
        <w:rPr>
          <w:rFonts w:ascii="宋体" w:hAnsi="宋体" w:cs="宋体"/>
          <w:sz w:val="24"/>
        </w:rPr>
      </w:pPr>
      <w:r>
        <w:rPr>
          <w:rFonts w:hint="eastAsia" w:ascii="宋体" w:hAnsi="宋体" w:cs="宋体"/>
          <w:sz w:val="24"/>
        </w:rPr>
        <w:t>5.因质疑情况复杂，组织论证或审查时间较长的，招标人、代理机构以书面形式通知质疑人，可适当延长质疑回复处理时间。</w:t>
      </w:r>
    </w:p>
    <w:p w14:paraId="5D25AEEE">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三、质疑处理</w:t>
      </w:r>
    </w:p>
    <w:p w14:paraId="3014ADE0">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1.质疑成立的处理。招标人或代理机构终止招标，并建议有关部门给相关当事人予以处理。</w:t>
      </w:r>
    </w:p>
    <w:p w14:paraId="23D2F178">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2.质疑不成立的处理。</w:t>
      </w:r>
    </w:p>
    <w:p w14:paraId="54AE5C9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1）质疑人书面《申请撤回质疑函》的，不作违约处理。</w:t>
      </w:r>
    </w:p>
    <w:p w14:paraId="17418B6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2）质疑人在规定的时间内不配合进行质疑调查处理的，按自动撤回《质疑函》处理。</w:t>
      </w:r>
    </w:p>
    <w:p w14:paraId="5EA486B0">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3）质疑人不按《质疑函》格式就提出质疑的，作违约处理。同时，视情列入不良投标人名单。</w:t>
      </w:r>
    </w:p>
    <w:p w14:paraId="5D5A031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4）质疑人虽提供了相关佐证材料，但不能证明其质疑成立的，招标人或代理机构请质疑人补充相关佐证材料，仍不能证明其质疑成立的，作违约处理。</w:t>
      </w:r>
    </w:p>
    <w:p w14:paraId="5641393D">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5）质疑人不能提供相关佐证材料的，招标人、代理机构已指出，质疑人仍然坚持提出质疑的，作违约处理。</w:t>
      </w:r>
    </w:p>
    <w:p w14:paraId="4FF5B748">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6）对明显有违事实的、经相关专家或评标小组认定无依据的、经其他投标人举证无依据的质疑，作违约处理，视情在招标人官网媒体予以披露。</w:t>
      </w:r>
    </w:p>
    <w:p w14:paraId="2ED41C99">
      <w:pPr>
        <w:adjustRightInd w:val="0"/>
        <w:snapToGrid w:val="0"/>
        <w:spacing w:line="460" w:lineRule="exact"/>
        <w:ind w:firstLine="240" w:firstLineChars="100"/>
        <w:contextualSpacing/>
        <w:rPr>
          <w:rFonts w:ascii="宋体" w:hAnsi="宋体" w:cs="宋体"/>
          <w:sz w:val="24"/>
        </w:rPr>
      </w:pPr>
      <w:r>
        <w:rPr>
          <w:rFonts w:hint="eastAsia" w:ascii="宋体" w:hAnsi="宋体" w:cs="宋体"/>
          <w:sz w:val="24"/>
        </w:rPr>
        <w:t>（7）质疑人承担使用虚假材料或恶意方式质疑的法律责任。</w:t>
      </w:r>
    </w:p>
    <w:p w14:paraId="0339BFA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四、无佐证材料的举报作违约处理。投标人不得进行不提供相关佐证材料（含无法查实的如宣传册、媒体报道、猜测、推理等）向有关部门的举报，否则作违约处理。</w:t>
      </w:r>
    </w:p>
    <w:p w14:paraId="55A9AC12">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五、投诉不成立的作违约处理。投标人进行质疑后，招标人回复质疑不成立，投标人仍进行投诉的，并最终投诉不成立的，作违约处理。</w:t>
      </w:r>
    </w:p>
    <w:p w14:paraId="0BBA3D96">
      <w:pPr>
        <w:adjustRightInd w:val="0"/>
        <w:snapToGrid w:val="0"/>
        <w:spacing w:line="460" w:lineRule="exact"/>
        <w:ind w:firstLine="480" w:firstLineChars="200"/>
        <w:rPr>
          <w:rFonts w:ascii="宋体" w:hAnsi="宋体" w:cs="宋体"/>
          <w:sz w:val="24"/>
        </w:rPr>
      </w:pPr>
      <w:r>
        <w:rPr>
          <w:rFonts w:hint="eastAsia" w:ascii="宋体" w:hAnsi="宋体" w:cs="宋体"/>
          <w:sz w:val="24"/>
        </w:rPr>
        <w:t>六、《质疑函》、《质疑回复函》，质疑、举报、投诉不成立的等相关情况，视情在招标人官网等相关媒体予以披露。</w:t>
      </w:r>
    </w:p>
    <w:p w14:paraId="2BE7D2F6">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七、质疑人对招标人或代理机构的答复不满意或者招标人、代理机构未在规定的时间内作出答复的，可以在答复期满后15个工作日内向相关监督管理部门投诉。</w:t>
      </w:r>
    </w:p>
    <w:p w14:paraId="030208CC">
      <w:pPr>
        <w:adjustRightInd w:val="0"/>
        <w:snapToGrid w:val="0"/>
        <w:spacing w:line="460" w:lineRule="exact"/>
        <w:ind w:firstLine="482" w:firstLineChars="200"/>
        <w:jc w:val="center"/>
        <w:rPr>
          <w:rFonts w:ascii="宋体" w:hAnsi="宋体" w:cs="宋体"/>
          <w:bCs/>
          <w:sz w:val="36"/>
          <w:szCs w:val="36"/>
        </w:rPr>
      </w:pPr>
      <w:r>
        <w:rPr>
          <w:rFonts w:hint="eastAsia" w:ascii="宋体" w:hAnsi="宋体" w:cs="宋体"/>
          <w:b/>
          <w:sz w:val="24"/>
        </w:rPr>
        <w:br w:type="page"/>
      </w:r>
      <w:r>
        <w:rPr>
          <w:rFonts w:hint="eastAsia" w:ascii="宋体" w:hAnsi="宋体" w:cs="宋体"/>
          <w:bCs/>
          <w:sz w:val="36"/>
          <w:szCs w:val="36"/>
        </w:rPr>
        <w:t>第七部分 投标文件组成</w:t>
      </w:r>
    </w:p>
    <w:p w14:paraId="50F569DE">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639805C4">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w:t>
      </w:r>
    </w:p>
    <w:p w14:paraId="3E7B564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承诺函（格式见附件）</w:t>
      </w:r>
      <w:r>
        <w:rPr>
          <w:rFonts w:hint="eastAsia" w:ascii="宋体" w:hAnsi="宋体" w:cs="宋体"/>
          <w:kern w:val="0"/>
          <w:sz w:val="24"/>
          <w:lang w:val="zh-CN"/>
        </w:rPr>
        <w:t>；</w:t>
      </w:r>
    </w:p>
    <w:p w14:paraId="4ABF2430">
      <w:pPr>
        <w:tabs>
          <w:tab w:val="left" w:pos="360"/>
        </w:tabs>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2.如法定代表人参加投标，则提供法定代表人身份证明书（格式见附件）；如授权委托人参加投标，则提供法定代表人授权委托书（格式见附件）；</w:t>
      </w:r>
    </w:p>
    <w:p w14:paraId="30E59E8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.有效的营业执照复印件并加盖投标单位公章；</w:t>
      </w:r>
    </w:p>
    <w:p w14:paraId="652F6C9B">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4.未被“信用中国”网站列入失信被执行人、重大税收违法案件当事人名单、政府采购严重违法失信行为记录名单，提供官网截图</w:t>
      </w:r>
      <w:r>
        <w:rPr>
          <w:rFonts w:hint="eastAsia" w:ascii="宋体" w:hAnsi="宋体" w:cs="宋体"/>
          <w:kern w:val="0"/>
          <w:sz w:val="24"/>
          <w:lang w:val="zh-CN"/>
        </w:rPr>
        <w:t>并加盖投标单位公章</w:t>
      </w:r>
      <w:r>
        <w:rPr>
          <w:rFonts w:hint="eastAsia" w:ascii="宋体" w:hAnsi="宋体" w:cs="宋体"/>
          <w:kern w:val="0"/>
          <w:sz w:val="24"/>
        </w:rPr>
        <w:t>；</w:t>
      </w:r>
    </w:p>
    <w:p w14:paraId="1D2E006E">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hint="eastAsia" w:ascii="宋体" w:hAnsi="宋体" w:cs="宋体"/>
          <w:bCs/>
          <w:sz w:val="24"/>
        </w:rPr>
        <w:t>项目经理为投标人自有人员，提供投标人为其缴纳的202</w:t>
      </w:r>
      <w:r>
        <w:rPr>
          <w:rFonts w:ascii="宋体" w:hAnsi="宋体" w:cs="宋体"/>
          <w:bCs/>
          <w:sz w:val="24"/>
        </w:rPr>
        <w:t>6</w:t>
      </w:r>
      <w:r>
        <w:rPr>
          <w:rFonts w:hint="eastAsia" w:ascii="宋体" w:hAnsi="宋体" w:cs="宋体"/>
          <w:bCs/>
          <w:sz w:val="24"/>
        </w:rPr>
        <w:t>年1月以来任意1个月的养老保险缴纳证明</w:t>
      </w:r>
      <w:r>
        <w:rPr>
          <w:rFonts w:hint="eastAsia" w:ascii="宋体" w:hAnsi="宋体" w:cs="宋体"/>
          <w:bCs/>
          <w:sz w:val="24"/>
          <w:lang w:val="en-US" w:eastAsia="zh-CN"/>
        </w:rPr>
        <w:t>及身份证复印件</w:t>
      </w:r>
      <w:r>
        <w:rPr>
          <w:rFonts w:hint="eastAsia" w:ascii="宋体" w:hAnsi="宋体" w:cs="宋体"/>
          <w:kern w:val="0"/>
          <w:sz w:val="24"/>
          <w:lang w:val="zh-CN"/>
        </w:rPr>
        <w:t>并加盖投标单位公章</w:t>
      </w:r>
      <w:r>
        <w:rPr>
          <w:rFonts w:hint="eastAsia" w:ascii="宋体" w:hAnsi="宋体" w:cs="宋体"/>
          <w:bCs/>
          <w:sz w:val="24"/>
        </w:rPr>
        <w:t>。</w:t>
      </w:r>
    </w:p>
    <w:p w14:paraId="019E7578">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7B17105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sz w:val="24"/>
        </w:rPr>
        <w:t>投标响应函</w:t>
      </w:r>
      <w:r>
        <w:rPr>
          <w:rFonts w:hint="eastAsia" w:ascii="宋体" w:hAnsi="宋体" w:cs="宋体"/>
          <w:kern w:val="0"/>
          <w:sz w:val="24"/>
          <w:lang w:val="zh-CN"/>
        </w:rPr>
        <w:t>（格式见附件）；</w:t>
      </w:r>
    </w:p>
    <w:p w14:paraId="191F7400">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商务部分正负偏离表（格式见附件）；</w:t>
      </w:r>
    </w:p>
    <w:p w14:paraId="62F36B1F">
      <w:pPr>
        <w:adjustRightInd w:val="0"/>
        <w:snapToGrid w:val="0"/>
        <w:spacing w:line="460" w:lineRule="exact"/>
        <w:ind w:firstLine="480" w:firstLineChars="200"/>
      </w:pPr>
      <w:r>
        <w:rPr>
          <w:rFonts w:hint="eastAsia" w:ascii="宋体" w:hAnsi="宋体" w:cs="宋体"/>
          <w:kern w:val="0"/>
          <w:sz w:val="24"/>
        </w:rPr>
        <w:t>3.</w:t>
      </w:r>
      <w:r>
        <w:rPr>
          <w:rFonts w:hint="eastAsia" w:ascii="宋体" w:hAnsi="宋体" w:cs="宋体"/>
          <w:kern w:val="0"/>
          <w:sz w:val="24"/>
          <w:lang w:val="zh-CN"/>
        </w:rPr>
        <w:t>技术部分正负偏离表（格式见附件）；</w:t>
      </w:r>
    </w:p>
    <w:p w14:paraId="1C33833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商务技术评分标准中须提供的相关得分佐证材料；</w:t>
      </w:r>
    </w:p>
    <w:p w14:paraId="2A4A1E1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投标人认为需要提交的其他商务技术材料。</w:t>
      </w:r>
    </w:p>
    <w:p w14:paraId="68ECAC25">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3D61E25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1.响应报价表（格式见附件）；</w:t>
      </w:r>
    </w:p>
    <w:p w14:paraId="1AAEB29C">
      <w:pPr>
        <w:adjustRightInd w:val="0"/>
        <w:snapToGrid w:val="0"/>
        <w:spacing w:line="460" w:lineRule="exact"/>
        <w:ind w:firstLine="480" w:firstLineChars="200"/>
      </w:pPr>
      <w:r>
        <w:rPr>
          <w:rFonts w:hint="eastAsia" w:ascii="宋体" w:hAnsi="宋体" w:cs="宋体"/>
          <w:kern w:val="0"/>
          <w:sz w:val="24"/>
        </w:rPr>
        <w:t>2.分项报价表（</w:t>
      </w:r>
      <w:r>
        <w:rPr>
          <w:rFonts w:hint="eastAsia" w:ascii="宋体" w:hAnsi="宋体" w:cs="宋体"/>
          <w:kern w:val="0"/>
          <w:sz w:val="24"/>
          <w:lang w:val="zh-CN"/>
        </w:rPr>
        <w:t>格式见附件</w:t>
      </w:r>
      <w:r>
        <w:rPr>
          <w:rFonts w:hint="eastAsia" w:ascii="宋体" w:hAnsi="宋体" w:cs="宋体"/>
          <w:kern w:val="0"/>
          <w:sz w:val="24"/>
        </w:rPr>
        <w:t>）</w:t>
      </w:r>
      <w:r>
        <w:rPr>
          <w:rFonts w:hint="eastAsia" w:ascii="宋体" w:hAnsi="宋体" w:cs="宋体"/>
          <w:kern w:val="0"/>
          <w:sz w:val="24"/>
          <w:lang w:val="zh-CN"/>
        </w:rPr>
        <w:t>。</w:t>
      </w:r>
    </w:p>
    <w:p w14:paraId="72F71BFC">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四、电子响应文件（一份、单独密封提交）</w:t>
      </w:r>
    </w:p>
    <w:p w14:paraId="3070B6AC">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价格标文件，纸质投标文件的扫描件（资格审查文件、商务技术标、价格标须分别逐页连续扫描为三个独立的PDF文件），采取U盘方式提交，存于一个U盘中即可，须单独密封提交。</w:t>
      </w:r>
    </w:p>
    <w:p w14:paraId="5604559C">
      <w:pPr>
        <w:snapToGrid w:val="0"/>
        <w:spacing w:line="460" w:lineRule="exact"/>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29937802">
      <w:pPr>
        <w:spacing w:line="460" w:lineRule="exact"/>
        <w:jc w:val="center"/>
        <w:rPr>
          <w:rFonts w:ascii="宋体" w:hAnsi="宋体" w:cs="宋体"/>
          <w:b/>
          <w:sz w:val="30"/>
          <w:szCs w:val="30"/>
        </w:rPr>
      </w:pPr>
    </w:p>
    <w:p w14:paraId="743C9A39">
      <w:pPr>
        <w:spacing w:line="460" w:lineRule="exact"/>
        <w:jc w:val="center"/>
        <w:rPr>
          <w:rFonts w:ascii="宋体" w:hAnsi="宋体" w:cs="宋体"/>
          <w:b/>
          <w:sz w:val="30"/>
          <w:szCs w:val="30"/>
        </w:rPr>
      </w:pPr>
    </w:p>
    <w:p w14:paraId="6D2885E6">
      <w:pPr>
        <w:spacing w:line="460" w:lineRule="exact"/>
        <w:jc w:val="center"/>
        <w:rPr>
          <w:rFonts w:ascii="宋体" w:hAnsi="宋体" w:cs="宋体"/>
          <w:b/>
          <w:sz w:val="30"/>
          <w:szCs w:val="30"/>
        </w:rPr>
      </w:pPr>
      <w:r>
        <w:rPr>
          <w:rFonts w:hint="eastAsia" w:ascii="宋体" w:hAnsi="宋体" w:cs="宋体"/>
          <w:b/>
          <w:sz w:val="30"/>
          <w:szCs w:val="30"/>
        </w:rPr>
        <w:t>符合投标人资格要求的承诺函</w:t>
      </w:r>
    </w:p>
    <w:p w14:paraId="3C1D5C5B">
      <w:pPr>
        <w:spacing w:line="460" w:lineRule="exact"/>
        <w:rPr>
          <w:rFonts w:ascii="宋体" w:hAnsi="宋体" w:cs="宋体"/>
          <w:b/>
          <w:bCs/>
          <w:sz w:val="44"/>
          <w:szCs w:val="44"/>
        </w:rPr>
      </w:pPr>
    </w:p>
    <w:p w14:paraId="4B486FC1">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（项目编号）投标活动。现做出如下承诺：</w:t>
      </w:r>
    </w:p>
    <w:p w14:paraId="678AEF69">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1806AE6E">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6ACF9B1E">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5DC4C82B">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3766098B">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w:t>
      </w:r>
    </w:p>
    <w:p w14:paraId="48E2B0B0">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22B6A960">
      <w:pPr>
        <w:spacing w:line="460" w:lineRule="exact"/>
        <w:ind w:firstLine="480" w:firstLineChars="200"/>
        <w:rPr>
          <w:rFonts w:ascii="宋体" w:hAnsi="宋体" w:cs="宋体"/>
          <w:sz w:val="24"/>
        </w:rPr>
      </w:pPr>
    </w:p>
    <w:p w14:paraId="565B770B">
      <w:pPr>
        <w:spacing w:line="460" w:lineRule="exact"/>
        <w:ind w:firstLine="480" w:firstLineChars="200"/>
        <w:rPr>
          <w:rFonts w:ascii="宋体" w:hAnsi="宋体" w:cs="宋体"/>
          <w:sz w:val="24"/>
        </w:rPr>
      </w:pPr>
    </w:p>
    <w:p w14:paraId="538B404B">
      <w:pPr>
        <w:spacing w:line="460" w:lineRule="exact"/>
        <w:ind w:firstLine="480" w:firstLineChars="200"/>
        <w:rPr>
          <w:rFonts w:ascii="宋体" w:hAnsi="宋体" w:cs="宋体"/>
          <w:bCs/>
          <w:sz w:val="24"/>
          <w:szCs w:val="21"/>
        </w:rPr>
      </w:pPr>
    </w:p>
    <w:p w14:paraId="0804660B">
      <w:pPr>
        <w:spacing w:line="460" w:lineRule="exact"/>
        <w:ind w:firstLine="480" w:firstLineChars="200"/>
        <w:rPr>
          <w:rFonts w:ascii="宋体" w:hAnsi="宋体" w:cs="宋体"/>
          <w:bCs/>
          <w:sz w:val="24"/>
          <w:szCs w:val="21"/>
        </w:rPr>
      </w:pPr>
    </w:p>
    <w:p w14:paraId="27D2CF0A">
      <w:pPr>
        <w:spacing w:line="460" w:lineRule="exact"/>
        <w:ind w:firstLine="480" w:firstLineChars="200"/>
        <w:rPr>
          <w:rFonts w:ascii="宋体" w:hAnsi="宋体" w:cs="宋体"/>
          <w:bCs/>
          <w:sz w:val="24"/>
          <w:szCs w:val="21"/>
        </w:rPr>
      </w:pPr>
    </w:p>
    <w:p w14:paraId="2AF4F113">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承诺人名称（公章）：</w:t>
      </w:r>
    </w:p>
    <w:p w14:paraId="513A836E">
      <w:pPr>
        <w:spacing w:line="460" w:lineRule="exact"/>
        <w:ind w:firstLine="480" w:firstLineChars="200"/>
        <w:jc w:val="right"/>
        <w:rPr>
          <w:rFonts w:ascii="宋体" w:hAnsi="宋体" w:cs="宋体"/>
          <w:bCs/>
          <w:sz w:val="24"/>
          <w:szCs w:val="21"/>
        </w:rPr>
      </w:pPr>
    </w:p>
    <w:p w14:paraId="3950B486">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日期：</w:t>
      </w:r>
      <w:r>
        <w:rPr>
          <w:rFonts w:hint="eastAsia" w:ascii="宋体" w:hAnsi="宋体" w:cs="宋体"/>
          <w:bCs/>
          <w:sz w:val="24"/>
          <w:szCs w:val="21"/>
          <w:lang w:val="en-US" w:eastAsia="zh-CN"/>
        </w:rPr>
        <w:t xml:space="preserve">  </w:t>
      </w:r>
      <w:r>
        <w:rPr>
          <w:rFonts w:hint="eastAsia" w:ascii="宋体" w:hAnsi="宋体" w:cs="宋体"/>
          <w:bCs/>
          <w:sz w:val="24"/>
          <w:szCs w:val="21"/>
        </w:rPr>
        <w:t>年</w:t>
      </w:r>
      <w:r>
        <w:rPr>
          <w:rFonts w:hint="eastAsia" w:ascii="宋体" w:hAnsi="宋体" w:cs="宋体"/>
          <w:bCs/>
          <w:sz w:val="24"/>
          <w:szCs w:val="21"/>
          <w:lang w:val="en-US" w:eastAsia="zh-CN"/>
        </w:rPr>
        <w:t xml:space="preserve">  </w:t>
      </w:r>
      <w:r>
        <w:rPr>
          <w:rFonts w:hint="eastAsia" w:ascii="宋体" w:hAnsi="宋体" w:cs="宋体"/>
          <w:bCs/>
          <w:sz w:val="24"/>
          <w:szCs w:val="21"/>
        </w:rPr>
        <w:t>月</w:t>
      </w:r>
      <w:r>
        <w:rPr>
          <w:rFonts w:hint="eastAsia" w:ascii="宋体" w:hAnsi="宋体" w:cs="宋体"/>
          <w:bCs/>
          <w:sz w:val="24"/>
          <w:szCs w:val="21"/>
          <w:lang w:val="en-US" w:eastAsia="zh-CN"/>
        </w:rPr>
        <w:t xml:space="preserve">  </w:t>
      </w:r>
      <w:r>
        <w:rPr>
          <w:rFonts w:hint="eastAsia" w:ascii="宋体" w:hAnsi="宋体" w:cs="宋体"/>
          <w:bCs/>
          <w:sz w:val="24"/>
          <w:szCs w:val="21"/>
        </w:rPr>
        <w:t>日</w:t>
      </w:r>
    </w:p>
    <w:p w14:paraId="7D4E5088">
      <w:pPr>
        <w:snapToGrid w:val="0"/>
        <w:spacing w:line="400" w:lineRule="exact"/>
        <w:contextualSpacing/>
        <w:rPr>
          <w:rFonts w:ascii="宋体" w:hAnsi="宋体" w:cs="宋体"/>
          <w:b/>
          <w:kern w:val="0"/>
          <w:sz w:val="28"/>
          <w:szCs w:val="28"/>
          <w:lang w:val="zh-CN"/>
        </w:rPr>
      </w:pPr>
    </w:p>
    <w:p w14:paraId="31BCF6C2">
      <w:pPr>
        <w:pStyle w:val="12"/>
        <w:rPr>
          <w:rFonts w:ascii="宋体" w:hAnsi="宋体" w:cs="宋体"/>
          <w:b/>
          <w:kern w:val="0"/>
          <w:sz w:val="28"/>
          <w:szCs w:val="28"/>
          <w:lang w:val="zh-CN"/>
        </w:rPr>
      </w:pPr>
    </w:p>
    <w:p w14:paraId="439F2E8E">
      <w:pPr>
        <w:rPr>
          <w:rFonts w:ascii="宋体" w:hAnsi="宋体" w:cs="宋体"/>
          <w:b/>
          <w:kern w:val="0"/>
          <w:sz w:val="28"/>
          <w:szCs w:val="28"/>
          <w:lang w:val="zh-CN"/>
        </w:rPr>
      </w:pPr>
    </w:p>
    <w:p w14:paraId="3AEE4BE8">
      <w:pPr>
        <w:snapToGrid w:val="0"/>
        <w:spacing w:line="400" w:lineRule="exact"/>
        <w:contextualSpacing/>
        <w:rPr>
          <w:rFonts w:ascii="宋体" w:hAnsi="宋体" w:cs="宋体"/>
          <w:b/>
          <w:kern w:val="0"/>
          <w:sz w:val="28"/>
          <w:szCs w:val="28"/>
          <w:lang w:val="zh-CN"/>
        </w:rPr>
      </w:pPr>
    </w:p>
    <w:p w14:paraId="4DEC6C49">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column"/>
      </w:r>
      <w:r>
        <w:rPr>
          <w:rFonts w:hint="eastAsia" w:ascii="宋体" w:hAnsi="宋体" w:cs="宋体"/>
          <w:sz w:val="32"/>
          <w:szCs w:val="32"/>
          <w:lang w:val="zh-CN"/>
        </w:rPr>
        <w:t>附件2</w:t>
      </w:r>
    </w:p>
    <w:p w14:paraId="0207D09E">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7F457CFA">
      <w:pPr>
        <w:spacing w:line="360" w:lineRule="auto"/>
        <w:jc w:val="center"/>
        <w:rPr>
          <w:rFonts w:ascii="宋体" w:hAnsi="宋体" w:cs="宋体"/>
          <w:sz w:val="24"/>
          <w:u w:val="double"/>
        </w:rPr>
      </w:pPr>
      <w:r>
        <w:rPr>
          <w:rFonts w:hint="eastAsia" w:ascii="宋体" w:hAnsi="宋体" w:cs="宋体"/>
          <w:sz w:val="24"/>
          <w:u w:val="double"/>
        </w:rPr>
        <w:t>（若法定代表人参加，则提供）</w:t>
      </w:r>
    </w:p>
    <w:p w14:paraId="485D4AD3">
      <w:pPr>
        <w:spacing w:line="360" w:lineRule="auto"/>
        <w:rPr>
          <w:rFonts w:ascii="宋体" w:hAnsi="宋体" w:cs="宋体"/>
          <w:sz w:val="24"/>
        </w:rPr>
      </w:pPr>
      <w:r>
        <w:rPr>
          <w:rFonts w:hint="eastAsia" w:ascii="宋体" w:hAnsi="宋体" w:cs="宋体"/>
          <w:sz w:val="24"/>
        </w:rPr>
        <w:t>江苏商贸职业学院：</w:t>
      </w:r>
    </w:p>
    <w:p w14:paraId="6823F72B">
      <w:pPr>
        <w:spacing w:line="360" w:lineRule="auto"/>
        <w:ind w:firstLine="480" w:firstLineChars="200"/>
        <w:rPr>
          <w:rFonts w:ascii="宋体" w:hAnsi="宋体" w:cs="宋体"/>
          <w:sz w:val="24"/>
        </w:rPr>
      </w:pPr>
      <w:r>
        <w:rPr>
          <w:rFonts w:hint="eastAsia" w:ascii="宋体" w:hAnsi="宋体" w:cs="宋体"/>
          <w:sz w:val="24"/>
        </w:rPr>
        <w:t>我公司法定代表人参加贵单位组织的（采购项目名称及项目编号)项目公开招标采购活动，全权代表我公司处理投标的有关事宜。</w:t>
      </w:r>
    </w:p>
    <w:p w14:paraId="5E84B39A">
      <w:pPr>
        <w:spacing w:line="360" w:lineRule="auto"/>
        <w:ind w:firstLine="480" w:firstLineChars="200"/>
        <w:rPr>
          <w:rFonts w:ascii="宋体" w:hAnsi="宋体" w:cs="宋体"/>
          <w:sz w:val="24"/>
        </w:rPr>
      </w:pPr>
    </w:p>
    <w:p w14:paraId="4D369D54">
      <w:pPr>
        <w:spacing w:line="360" w:lineRule="auto"/>
        <w:rPr>
          <w:rFonts w:ascii="宋体" w:hAnsi="宋体" w:cs="宋体"/>
          <w:sz w:val="24"/>
        </w:rPr>
      </w:pPr>
      <w:r>
        <w:rPr>
          <w:rFonts w:hint="eastAsia" w:ascii="宋体" w:hAnsi="宋体" w:cs="宋体"/>
          <w:sz w:val="24"/>
        </w:rPr>
        <w:t>附：法定代表人情况：</w:t>
      </w:r>
    </w:p>
    <w:p w14:paraId="479299F8">
      <w:pPr>
        <w:spacing w:line="360" w:lineRule="auto"/>
        <w:rPr>
          <w:rFonts w:ascii="宋体" w:hAnsi="宋体" w:cs="宋体"/>
          <w:sz w:val="24"/>
          <w:u w:val="single"/>
        </w:rPr>
      </w:pPr>
      <w:r>
        <w:rPr>
          <w:rFonts w:hint="eastAsia" w:ascii="宋体" w:hAnsi="宋体" w:cs="宋体"/>
          <w:sz w:val="24"/>
        </w:rPr>
        <w:t>姓名：性别：年龄：职务：</w:t>
      </w:r>
    </w:p>
    <w:p w14:paraId="36E1F0B7">
      <w:pPr>
        <w:spacing w:line="360" w:lineRule="auto"/>
        <w:rPr>
          <w:rFonts w:ascii="宋体" w:hAnsi="宋体" w:cs="宋体"/>
          <w:sz w:val="24"/>
        </w:rPr>
      </w:pPr>
      <w:r>
        <w:rPr>
          <w:rFonts w:hint="eastAsia" w:ascii="宋体" w:hAnsi="宋体" w:cs="宋体"/>
          <w:sz w:val="24"/>
        </w:rPr>
        <w:t>身份证号码：</w:t>
      </w:r>
    </w:p>
    <w:p w14:paraId="05D1A39B">
      <w:pPr>
        <w:spacing w:line="360" w:lineRule="auto"/>
        <w:rPr>
          <w:rFonts w:ascii="宋体" w:hAnsi="宋体" w:cs="宋体"/>
          <w:sz w:val="24"/>
        </w:rPr>
      </w:pPr>
      <w:r>
        <w:rPr>
          <w:rFonts w:hint="eastAsia" w:ascii="宋体" w:hAnsi="宋体" w:cs="宋体"/>
          <w:sz w:val="24"/>
        </w:rPr>
        <w:t>手机：传真：</w:t>
      </w:r>
    </w:p>
    <w:p w14:paraId="51E082D7">
      <w:pPr>
        <w:spacing w:line="360" w:lineRule="auto"/>
        <w:rPr>
          <w:rFonts w:ascii="宋体" w:hAnsi="宋体" w:cs="宋体"/>
          <w:sz w:val="24"/>
        </w:rPr>
      </w:pPr>
      <w:r>
        <w:rPr>
          <w:rFonts w:hint="eastAsia" w:ascii="宋体" w:hAnsi="宋体" w:cs="宋体"/>
          <w:sz w:val="24"/>
        </w:rPr>
        <w:t>单位名称（公章）</w:t>
      </w:r>
      <w:r>
        <w:rPr>
          <w:rFonts w:hint="eastAsia" w:ascii="宋体" w:hAnsi="宋体" w:cs="宋体"/>
          <w:sz w:val="24"/>
          <w:lang w:val="en-US" w:eastAsia="zh-CN"/>
        </w:rPr>
        <w:t xml:space="preserve">             </w:t>
      </w:r>
      <w:r>
        <w:rPr>
          <w:rFonts w:hint="eastAsia" w:ascii="宋体" w:hAnsi="宋体" w:cs="宋体"/>
          <w:sz w:val="24"/>
        </w:rPr>
        <w:t>法定代表人（签字或盖章）</w:t>
      </w:r>
    </w:p>
    <w:p w14:paraId="27B3B32D">
      <w:pPr>
        <w:spacing w:line="360" w:lineRule="auto"/>
        <w:ind w:firstLine="480" w:firstLineChars="200"/>
        <w:rPr>
          <w:rFonts w:ascii="宋体" w:hAnsi="宋体" w:cs="宋体"/>
          <w:sz w:val="24"/>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46884F4F">
      <w:pPr>
        <w:spacing w:line="360" w:lineRule="auto"/>
        <w:rPr>
          <w:rFonts w:ascii="宋体" w:hAnsi="宋体" w:cs="宋体"/>
          <w:sz w:val="24"/>
        </w:rPr>
      </w:pPr>
    </w:p>
    <w:p w14:paraId="35474215">
      <w:pPr>
        <w:spacing w:line="360" w:lineRule="auto"/>
        <w:rPr>
          <w:rFonts w:ascii="宋体" w:hAnsi="宋体" w:cs="宋体"/>
          <w:sz w:val="24"/>
        </w:rPr>
      </w:pPr>
    </w:p>
    <w:p w14:paraId="5911B759">
      <w:pPr>
        <w:spacing w:line="360" w:lineRule="auto"/>
        <w:rPr>
          <w:rFonts w:ascii="宋体" w:hAnsi="宋体" w:cs="宋体"/>
          <w:sz w:val="24"/>
        </w:rPr>
      </w:pPr>
      <w:r>
        <w:rPr>
          <w:rFonts w:hint="eastAsia" w:ascii="宋体" w:hAnsi="宋体" w:cs="宋体"/>
          <w:sz w:val="24"/>
        </w:rPr>
        <w:t>法定代表人身份证正反面复印件</w:t>
      </w:r>
    </w:p>
    <w:p w14:paraId="09F492A0">
      <w:pPr>
        <w:spacing w:line="360" w:lineRule="auto"/>
        <w:rPr>
          <w:rFonts w:ascii="宋体" w:hAnsi="宋体" w:cs="宋体"/>
          <w:sz w:val="24"/>
        </w:rPr>
      </w:pPr>
    </w:p>
    <w:p w14:paraId="0C135415">
      <w:pPr>
        <w:spacing w:line="360" w:lineRule="auto"/>
        <w:ind w:firstLine="2280" w:firstLineChars="950"/>
        <w:rPr>
          <w:rFonts w:ascii="宋体" w:hAnsi="宋体" w:cs="宋体"/>
          <w:sz w:val="24"/>
        </w:rPr>
      </w:pPr>
      <w:r>
        <w:rPr>
          <w:rFonts w:hint="eastAsia" w:ascii="宋体" w:hAnsi="宋体" w:cs="宋体"/>
          <w:sz w:val="24"/>
        </w:rPr>
        <w:t>（粘贴此处）</w:t>
      </w:r>
    </w:p>
    <w:p w14:paraId="4C730657">
      <w:pPr>
        <w:rPr>
          <w:rFonts w:ascii="宋体" w:hAnsi="宋体" w:cs="宋体"/>
        </w:rPr>
      </w:pPr>
    </w:p>
    <w:p w14:paraId="64CA3AAB">
      <w:pPr>
        <w:snapToGrid w:val="0"/>
        <w:spacing w:line="400" w:lineRule="exact"/>
        <w:ind w:firstLine="540" w:firstLineChars="192"/>
        <w:contextualSpacing/>
        <w:rPr>
          <w:rFonts w:ascii="宋体" w:hAnsi="宋体" w:cs="宋体"/>
          <w:b/>
          <w:kern w:val="0"/>
          <w:sz w:val="28"/>
          <w:szCs w:val="28"/>
        </w:rPr>
      </w:pPr>
    </w:p>
    <w:p w14:paraId="70DCF726">
      <w:pPr>
        <w:snapToGrid w:val="0"/>
        <w:spacing w:line="400" w:lineRule="exact"/>
        <w:ind w:firstLine="540" w:firstLineChars="192"/>
        <w:contextualSpacing/>
        <w:rPr>
          <w:rFonts w:ascii="宋体" w:hAnsi="宋体" w:cs="宋体"/>
          <w:b/>
          <w:kern w:val="0"/>
          <w:sz w:val="28"/>
          <w:szCs w:val="28"/>
          <w:lang w:val="zh-CN"/>
        </w:rPr>
      </w:pPr>
    </w:p>
    <w:p w14:paraId="2DC76116">
      <w:pPr>
        <w:snapToGrid w:val="0"/>
        <w:spacing w:line="400" w:lineRule="exact"/>
        <w:ind w:firstLine="540" w:firstLineChars="192"/>
        <w:contextualSpacing/>
        <w:rPr>
          <w:rFonts w:ascii="宋体" w:hAnsi="宋体" w:cs="宋体"/>
          <w:b/>
          <w:kern w:val="0"/>
          <w:sz w:val="28"/>
          <w:szCs w:val="28"/>
          <w:lang w:val="zh-CN"/>
        </w:rPr>
      </w:pPr>
    </w:p>
    <w:p w14:paraId="408AD355">
      <w:pPr>
        <w:snapToGrid w:val="0"/>
        <w:spacing w:line="400" w:lineRule="exact"/>
        <w:ind w:firstLine="540" w:firstLineChars="192"/>
        <w:contextualSpacing/>
        <w:rPr>
          <w:rFonts w:ascii="宋体" w:hAnsi="宋体" w:cs="宋体"/>
          <w:b/>
          <w:kern w:val="0"/>
          <w:sz w:val="28"/>
          <w:szCs w:val="28"/>
          <w:lang w:val="zh-CN"/>
        </w:rPr>
      </w:pPr>
    </w:p>
    <w:p w14:paraId="1E0B24BD">
      <w:pPr>
        <w:snapToGrid w:val="0"/>
        <w:spacing w:line="400" w:lineRule="exact"/>
        <w:ind w:firstLine="540" w:firstLineChars="192"/>
        <w:contextualSpacing/>
        <w:rPr>
          <w:rFonts w:ascii="宋体" w:hAnsi="宋体" w:cs="宋体"/>
          <w:b/>
          <w:kern w:val="0"/>
          <w:sz w:val="28"/>
          <w:szCs w:val="28"/>
          <w:lang w:val="zh-CN"/>
        </w:rPr>
      </w:pPr>
    </w:p>
    <w:p w14:paraId="333C5086">
      <w:pPr>
        <w:snapToGrid w:val="0"/>
        <w:spacing w:line="400" w:lineRule="exact"/>
        <w:ind w:firstLine="540" w:firstLineChars="192"/>
        <w:contextualSpacing/>
        <w:rPr>
          <w:rFonts w:ascii="宋体" w:hAnsi="宋体" w:cs="宋体"/>
          <w:b/>
          <w:kern w:val="0"/>
          <w:sz w:val="28"/>
          <w:szCs w:val="28"/>
          <w:lang w:val="zh-CN"/>
        </w:rPr>
      </w:pPr>
    </w:p>
    <w:p w14:paraId="418AB1D0">
      <w:pPr>
        <w:snapToGrid w:val="0"/>
        <w:spacing w:line="400" w:lineRule="exact"/>
        <w:contextualSpacing/>
        <w:rPr>
          <w:rFonts w:ascii="宋体" w:hAnsi="宋体" w:cs="宋体"/>
          <w:b/>
          <w:kern w:val="0"/>
          <w:sz w:val="28"/>
          <w:szCs w:val="28"/>
          <w:lang w:val="zh-CN"/>
        </w:rPr>
      </w:pPr>
    </w:p>
    <w:p w14:paraId="1AFEA4E7">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page"/>
      </w:r>
      <w:r>
        <w:rPr>
          <w:rFonts w:hint="eastAsia" w:ascii="宋体" w:hAnsi="宋体" w:cs="宋体"/>
          <w:sz w:val="32"/>
          <w:szCs w:val="32"/>
          <w:lang w:val="zh-CN"/>
        </w:rPr>
        <w:t>附件3</w:t>
      </w:r>
    </w:p>
    <w:p w14:paraId="035562DD">
      <w:pPr>
        <w:jc w:val="center"/>
        <w:rPr>
          <w:rFonts w:ascii="宋体" w:hAnsi="宋体" w:cs="宋体"/>
          <w:sz w:val="32"/>
          <w:szCs w:val="32"/>
        </w:rPr>
      </w:pPr>
      <w:r>
        <w:rPr>
          <w:rFonts w:hint="eastAsia" w:ascii="宋体" w:hAnsi="宋体" w:cs="宋体"/>
          <w:sz w:val="32"/>
          <w:szCs w:val="32"/>
        </w:rPr>
        <w:t>法定代表人授权委托书</w:t>
      </w:r>
    </w:p>
    <w:p w14:paraId="7FCD4620">
      <w:pPr>
        <w:snapToGrid w:val="0"/>
        <w:spacing w:line="360" w:lineRule="auto"/>
        <w:jc w:val="center"/>
        <w:rPr>
          <w:rFonts w:ascii="宋体" w:hAnsi="宋体" w:cs="宋体"/>
          <w:sz w:val="24"/>
          <w:u w:val="double"/>
        </w:rPr>
      </w:pPr>
      <w:r>
        <w:rPr>
          <w:rFonts w:hint="eastAsia" w:ascii="宋体" w:hAnsi="宋体" w:cs="宋体"/>
          <w:sz w:val="24"/>
          <w:u w:val="double"/>
        </w:rPr>
        <w:t>（若授权代表参加，则提供）</w:t>
      </w:r>
    </w:p>
    <w:p w14:paraId="7BFFC870">
      <w:pPr>
        <w:snapToGrid w:val="0"/>
        <w:spacing w:line="360" w:lineRule="auto"/>
        <w:rPr>
          <w:rFonts w:ascii="宋体" w:hAnsi="宋体" w:cs="宋体"/>
          <w:sz w:val="24"/>
        </w:rPr>
      </w:pPr>
      <w:r>
        <w:rPr>
          <w:rFonts w:hint="eastAsia" w:ascii="宋体" w:hAnsi="宋体" w:cs="宋体"/>
          <w:sz w:val="24"/>
        </w:rPr>
        <w:t>江苏商贸职业学院：</w:t>
      </w:r>
    </w:p>
    <w:p w14:paraId="2C866F4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w:t>
      </w:r>
      <w:r>
        <w:rPr>
          <w:rFonts w:hint="eastAsia" w:ascii="宋体" w:hAnsi="宋体" w:cs="宋体"/>
          <w:sz w:val="24"/>
        </w:rPr>
        <w:t>被授权人的姓名）代表我公司参加（采购项目名称及项目编号)项目的采购活动，全权处理一切与该项目公开招标有关的事务。其在办理上述事宜过程中所签署的所有文件我公司均予以承认。</w:t>
      </w:r>
    </w:p>
    <w:p w14:paraId="193C7E51">
      <w:pPr>
        <w:pStyle w:val="23"/>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73C0D364">
      <w:pPr>
        <w:pStyle w:val="23"/>
        <w:adjustRightInd w:val="0"/>
        <w:snapToGrid w:val="0"/>
        <w:spacing w:line="360" w:lineRule="auto"/>
        <w:ind w:firstLine="480" w:firstLineChars="200"/>
        <w:jc w:val="left"/>
        <w:rPr>
          <w:rFonts w:hAnsi="宋体" w:cs="宋体"/>
          <w:sz w:val="24"/>
          <w:szCs w:val="24"/>
        </w:rPr>
      </w:pPr>
    </w:p>
    <w:p w14:paraId="67F90FE5">
      <w:pPr>
        <w:spacing w:line="360" w:lineRule="auto"/>
        <w:rPr>
          <w:rFonts w:ascii="宋体" w:hAnsi="宋体" w:cs="宋体"/>
          <w:sz w:val="24"/>
        </w:rPr>
      </w:pPr>
      <w:r>
        <w:rPr>
          <w:rFonts w:hint="eastAsia" w:ascii="宋体" w:hAnsi="宋体" w:cs="宋体"/>
          <w:sz w:val="24"/>
        </w:rPr>
        <w:t>附：被授权人情况：</w:t>
      </w:r>
    </w:p>
    <w:p w14:paraId="24FB0ED1">
      <w:pPr>
        <w:spacing w:line="360" w:lineRule="auto"/>
        <w:rPr>
          <w:rFonts w:ascii="宋体" w:hAnsi="宋体" w:cs="宋体"/>
          <w:sz w:val="24"/>
          <w:u w:val="single"/>
        </w:rPr>
      </w:pPr>
      <w:r>
        <w:rPr>
          <w:rFonts w:hint="eastAsia" w:ascii="宋体" w:hAnsi="宋体" w:cs="宋体"/>
          <w:sz w:val="24"/>
        </w:rPr>
        <w:t>姓名：性别：年龄：职务：</w:t>
      </w:r>
    </w:p>
    <w:p w14:paraId="4B5F4C8E">
      <w:pPr>
        <w:spacing w:line="360" w:lineRule="auto"/>
        <w:rPr>
          <w:rFonts w:ascii="宋体" w:hAnsi="宋体" w:cs="宋体"/>
          <w:sz w:val="24"/>
        </w:rPr>
      </w:pPr>
      <w:r>
        <w:rPr>
          <w:rFonts w:hint="eastAsia" w:ascii="宋体" w:hAnsi="宋体" w:cs="宋体"/>
          <w:sz w:val="24"/>
        </w:rPr>
        <w:t>身份证号码：</w:t>
      </w:r>
    </w:p>
    <w:p w14:paraId="70485CBD">
      <w:pPr>
        <w:spacing w:line="360" w:lineRule="auto"/>
        <w:rPr>
          <w:rFonts w:ascii="宋体" w:hAnsi="宋体" w:cs="宋体"/>
          <w:sz w:val="24"/>
        </w:rPr>
      </w:pPr>
      <w:r>
        <w:rPr>
          <w:rFonts w:hint="eastAsia" w:ascii="宋体" w:hAnsi="宋体" w:cs="宋体"/>
          <w:sz w:val="24"/>
        </w:rPr>
        <w:t>手机：传真：</w:t>
      </w:r>
    </w:p>
    <w:p w14:paraId="74E5F377">
      <w:pPr>
        <w:spacing w:line="360" w:lineRule="auto"/>
        <w:rPr>
          <w:rFonts w:ascii="宋体" w:hAnsi="宋体" w:cs="宋体"/>
          <w:sz w:val="24"/>
        </w:rPr>
      </w:pPr>
      <w:r>
        <w:rPr>
          <w:rFonts w:hint="eastAsia" w:ascii="宋体" w:hAnsi="宋体" w:cs="宋体"/>
          <w:sz w:val="24"/>
        </w:rPr>
        <w:t>单位名称（公章）</w:t>
      </w:r>
      <w:r>
        <w:rPr>
          <w:rFonts w:hint="eastAsia" w:ascii="宋体" w:hAnsi="宋体" w:cs="宋体"/>
          <w:sz w:val="24"/>
          <w:lang w:val="en-US" w:eastAsia="zh-CN"/>
        </w:rPr>
        <w:t xml:space="preserve">            </w:t>
      </w:r>
      <w:r>
        <w:rPr>
          <w:rFonts w:hint="eastAsia" w:ascii="宋体" w:hAnsi="宋体" w:cs="宋体"/>
          <w:sz w:val="24"/>
        </w:rPr>
        <w:t>法定代表人（签字或盖章）</w:t>
      </w:r>
    </w:p>
    <w:p w14:paraId="378E891D">
      <w:pPr>
        <w:spacing w:line="360" w:lineRule="auto"/>
        <w:ind w:firstLine="1200" w:firstLineChars="500"/>
        <w:rPr>
          <w:rFonts w:ascii="宋体" w:hAnsi="宋体" w:cs="宋体"/>
          <w:sz w:val="24"/>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14:paraId="71D4FC2B">
      <w:pPr>
        <w:spacing w:line="360" w:lineRule="auto"/>
        <w:rPr>
          <w:rFonts w:ascii="宋体" w:hAnsi="宋体" w:cs="宋体"/>
          <w:sz w:val="24"/>
        </w:rPr>
      </w:pPr>
    </w:p>
    <w:p w14:paraId="1097018F">
      <w:pPr>
        <w:spacing w:line="360" w:lineRule="auto"/>
        <w:rPr>
          <w:rFonts w:ascii="宋体" w:hAnsi="宋体" w:cs="宋体"/>
          <w:sz w:val="24"/>
        </w:rPr>
      </w:pPr>
    </w:p>
    <w:p w14:paraId="0F3D0271">
      <w:pPr>
        <w:spacing w:line="360" w:lineRule="auto"/>
        <w:rPr>
          <w:rFonts w:ascii="宋体" w:hAnsi="宋体" w:cs="宋体"/>
          <w:sz w:val="24"/>
        </w:rPr>
      </w:pPr>
      <w:r>
        <w:rPr>
          <w:rFonts w:hint="eastAsia" w:ascii="宋体" w:hAnsi="宋体" w:cs="宋体"/>
          <w:sz w:val="24"/>
        </w:rPr>
        <w:t>法定代表人身份证正反面复印件</w:t>
      </w:r>
    </w:p>
    <w:p w14:paraId="3596730B">
      <w:pPr>
        <w:spacing w:line="360" w:lineRule="auto"/>
        <w:rPr>
          <w:rFonts w:ascii="宋体" w:hAnsi="宋体" w:cs="宋体"/>
          <w:sz w:val="24"/>
        </w:rPr>
      </w:pPr>
    </w:p>
    <w:p w14:paraId="7A844562">
      <w:pPr>
        <w:spacing w:line="360" w:lineRule="auto"/>
        <w:rPr>
          <w:rFonts w:ascii="宋体" w:hAnsi="宋体" w:cs="宋体"/>
          <w:sz w:val="24"/>
        </w:rPr>
      </w:pPr>
    </w:p>
    <w:p w14:paraId="31ABF912">
      <w:pPr>
        <w:spacing w:line="360" w:lineRule="auto"/>
        <w:rPr>
          <w:rFonts w:ascii="宋体" w:hAnsi="宋体" w:cs="宋体"/>
          <w:sz w:val="24"/>
        </w:rPr>
      </w:pPr>
    </w:p>
    <w:p w14:paraId="40694DDF">
      <w:pPr>
        <w:spacing w:line="360" w:lineRule="auto"/>
        <w:rPr>
          <w:rFonts w:ascii="宋体" w:hAnsi="宋体" w:cs="宋体"/>
          <w:sz w:val="24"/>
        </w:rPr>
      </w:pPr>
    </w:p>
    <w:p w14:paraId="1D2C2757">
      <w:pPr>
        <w:spacing w:line="360" w:lineRule="auto"/>
        <w:rPr>
          <w:rFonts w:ascii="宋体" w:hAnsi="宋体" w:cs="宋体"/>
          <w:sz w:val="24"/>
        </w:rPr>
      </w:pPr>
      <w:r>
        <w:rPr>
          <w:rFonts w:hint="eastAsia" w:ascii="宋体" w:hAnsi="宋体" w:cs="宋体"/>
          <w:sz w:val="24"/>
        </w:rPr>
        <w:t>被授权人身份证正反面复印件</w:t>
      </w:r>
    </w:p>
    <w:p w14:paraId="292ED95F">
      <w:pPr>
        <w:spacing w:line="360" w:lineRule="auto"/>
        <w:rPr>
          <w:rFonts w:ascii="宋体" w:hAnsi="宋体" w:cs="宋体"/>
          <w:sz w:val="24"/>
        </w:rPr>
      </w:pPr>
    </w:p>
    <w:p w14:paraId="06A3C503">
      <w:pPr>
        <w:spacing w:line="360" w:lineRule="auto"/>
        <w:rPr>
          <w:rFonts w:ascii="宋体" w:hAnsi="宋体" w:cs="宋体"/>
          <w:sz w:val="24"/>
        </w:rPr>
      </w:pPr>
    </w:p>
    <w:p w14:paraId="74BADF12">
      <w:pPr>
        <w:spacing w:line="360" w:lineRule="auto"/>
        <w:ind w:firstLine="2280" w:firstLineChars="950"/>
        <w:rPr>
          <w:rFonts w:ascii="宋体" w:hAnsi="宋体" w:cs="宋体"/>
          <w:sz w:val="24"/>
        </w:rPr>
      </w:pPr>
      <w:r>
        <w:rPr>
          <w:rFonts w:hint="eastAsia" w:ascii="宋体" w:hAnsi="宋体" w:cs="宋体"/>
          <w:sz w:val="24"/>
        </w:rPr>
        <w:t>（粘贴此处）</w:t>
      </w:r>
    </w:p>
    <w:p w14:paraId="6FB7AA81">
      <w:pPr>
        <w:spacing w:line="360" w:lineRule="auto"/>
        <w:ind w:firstLine="2289" w:firstLineChars="950"/>
        <w:rPr>
          <w:rFonts w:ascii="宋体" w:hAnsi="宋体" w:cs="宋体"/>
          <w:b/>
          <w:bCs/>
          <w:sz w:val="24"/>
        </w:rPr>
      </w:pPr>
    </w:p>
    <w:p w14:paraId="07A9B4AE">
      <w:pPr>
        <w:snapToGrid w:val="0"/>
        <w:spacing w:line="400" w:lineRule="exact"/>
        <w:contextualSpacing/>
        <w:rPr>
          <w:rFonts w:ascii="宋体" w:hAnsi="宋体" w:cs="宋体"/>
          <w:b/>
          <w:kern w:val="0"/>
          <w:sz w:val="28"/>
          <w:szCs w:val="28"/>
        </w:rPr>
      </w:pPr>
    </w:p>
    <w:p w14:paraId="12F6D235">
      <w:pPr>
        <w:snapToGrid w:val="0"/>
        <w:spacing w:line="460" w:lineRule="exact"/>
        <w:jc w:val="left"/>
        <w:outlineLvl w:val="1"/>
        <w:rPr>
          <w:rFonts w:ascii="宋体" w:hAnsi="宋体" w:cs="宋体"/>
          <w:sz w:val="32"/>
          <w:szCs w:val="32"/>
        </w:rPr>
      </w:pPr>
    </w:p>
    <w:p w14:paraId="761E6806">
      <w:pPr>
        <w:spacing w:line="360" w:lineRule="auto"/>
        <w:jc w:val="left"/>
        <w:outlineLvl w:val="2"/>
        <w:rPr>
          <w:rFonts w:ascii="宋体" w:hAnsi="宋体" w:cs="宋体"/>
          <w:b/>
          <w:kern w:val="0"/>
          <w:sz w:val="28"/>
          <w:szCs w:val="28"/>
        </w:rPr>
      </w:pPr>
      <w:r>
        <w:rPr>
          <w:rFonts w:hint="eastAsia" w:ascii="宋体" w:hAnsi="宋体" w:cs="宋体"/>
          <w:b/>
          <w:kern w:val="0"/>
          <w:sz w:val="28"/>
          <w:szCs w:val="28"/>
        </w:rPr>
        <w:br w:type="page"/>
      </w:r>
    </w:p>
    <w:p w14:paraId="2E3B07B6">
      <w:pPr>
        <w:spacing w:line="360" w:lineRule="auto"/>
        <w:jc w:val="left"/>
        <w:rPr>
          <w:rFonts w:ascii="宋体" w:hAnsi="宋体" w:cs="宋体"/>
          <w:sz w:val="32"/>
          <w:szCs w:val="32"/>
        </w:rPr>
      </w:pPr>
      <w:r>
        <w:rPr>
          <w:rFonts w:hint="eastAsia" w:ascii="宋体" w:hAnsi="宋体" w:cs="宋体"/>
          <w:sz w:val="32"/>
          <w:szCs w:val="32"/>
        </w:rPr>
        <w:t>附件4</w:t>
      </w:r>
    </w:p>
    <w:p w14:paraId="781F503F">
      <w:pPr>
        <w:spacing w:line="360" w:lineRule="auto"/>
        <w:jc w:val="center"/>
        <w:rPr>
          <w:rFonts w:ascii="宋体" w:hAnsi="宋体" w:cs="宋体"/>
          <w:b/>
          <w:bCs/>
          <w:sz w:val="28"/>
          <w:szCs w:val="28"/>
        </w:rPr>
      </w:pPr>
      <w:r>
        <w:rPr>
          <w:rFonts w:hint="eastAsia" w:ascii="宋体" w:hAnsi="宋体" w:cs="宋体"/>
          <w:b/>
          <w:bCs/>
          <w:sz w:val="28"/>
          <w:szCs w:val="28"/>
        </w:rPr>
        <w:t>投标响应函</w:t>
      </w:r>
    </w:p>
    <w:p w14:paraId="1AD1553D">
      <w:pPr>
        <w:spacing w:line="360" w:lineRule="auto"/>
        <w:rPr>
          <w:rFonts w:ascii="宋体" w:hAnsi="宋体" w:cs="宋体"/>
          <w:sz w:val="24"/>
        </w:rPr>
      </w:pPr>
      <w:r>
        <w:rPr>
          <w:rFonts w:hint="eastAsia" w:ascii="宋体" w:hAnsi="宋体" w:cs="宋体"/>
          <w:sz w:val="24"/>
        </w:rPr>
        <w:t>江苏商贸职业学院：</w:t>
      </w:r>
    </w:p>
    <w:p w14:paraId="48BBC550">
      <w:pPr>
        <w:spacing w:line="360" w:lineRule="auto"/>
        <w:ind w:firstLine="480" w:firstLineChars="200"/>
        <w:rPr>
          <w:rFonts w:ascii="宋体" w:hAnsi="宋体" w:cs="宋体"/>
          <w:sz w:val="24"/>
        </w:rPr>
      </w:pPr>
      <w:r>
        <w:rPr>
          <w:rFonts w:hint="eastAsia" w:ascii="宋体" w:hAnsi="宋体" w:cs="宋体"/>
          <w:sz w:val="24"/>
        </w:rPr>
        <w:t>依据贵单位（投标项目名称及项目编号）项目采购的邀请，我方授权（姓名）（职务）为全权代表参加该项目的投标工作，全权处理本次采购的有关事宜。同时，我公司声明如下：</w:t>
      </w:r>
    </w:p>
    <w:p w14:paraId="5E7A322D">
      <w:pPr>
        <w:spacing w:line="360" w:lineRule="auto"/>
        <w:ind w:firstLine="480" w:firstLineChars="200"/>
        <w:rPr>
          <w:rFonts w:ascii="宋体" w:hAnsi="宋体" w:cs="宋体"/>
          <w:sz w:val="24"/>
        </w:rPr>
      </w:pPr>
      <w:r>
        <w:rPr>
          <w:rFonts w:hint="eastAsia" w:ascii="宋体" w:hAnsi="宋体" w:cs="宋体"/>
          <w:sz w:val="24"/>
        </w:rPr>
        <w:t>1、同意并接受招标文件的各项要求，遵守招标文件中的各项规定，按招标文件的要求提供报价。</w:t>
      </w:r>
    </w:p>
    <w:p w14:paraId="4507C927">
      <w:pPr>
        <w:spacing w:line="360" w:lineRule="auto"/>
        <w:ind w:firstLine="480" w:firstLineChars="200"/>
        <w:rPr>
          <w:rFonts w:ascii="宋体" w:hAnsi="宋体" w:cs="宋体"/>
          <w:sz w:val="24"/>
        </w:rPr>
      </w:pPr>
      <w:r>
        <w:rPr>
          <w:rFonts w:hint="eastAsia" w:ascii="宋体" w:hAnsi="宋体" w:cs="宋体"/>
          <w:sz w:val="24"/>
        </w:rPr>
        <w:t>2、我方已经详细阅读了全部招标文件及其附件，完全清晰理解招标文件的要求，不存在任何含糊不清和误解之处，同意放弃对这些文件所提出的异议和质疑的权利。</w:t>
      </w:r>
    </w:p>
    <w:p w14:paraId="017C2EF5">
      <w:pPr>
        <w:spacing w:line="360" w:lineRule="auto"/>
        <w:ind w:firstLine="480" w:firstLineChars="200"/>
        <w:rPr>
          <w:rFonts w:ascii="宋体" w:hAnsi="宋体" w:cs="宋体"/>
          <w:sz w:val="24"/>
        </w:rPr>
      </w:pPr>
      <w:r>
        <w:rPr>
          <w:rFonts w:hint="eastAsia" w:ascii="宋体" w:hAnsi="宋体" w:cs="宋体"/>
          <w:sz w:val="24"/>
        </w:rPr>
        <w:t>3、我方已毫无保留地向贵方提供一切所需的证明材料。</w:t>
      </w:r>
    </w:p>
    <w:p w14:paraId="7A2A27E8">
      <w:pPr>
        <w:spacing w:line="360" w:lineRule="auto"/>
        <w:ind w:firstLine="480" w:firstLineChars="200"/>
        <w:rPr>
          <w:rFonts w:ascii="宋体" w:hAnsi="宋体" w:cs="宋体"/>
          <w:sz w:val="24"/>
        </w:rPr>
      </w:pPr>
      <w:r>
        <w:rPr>
          <w:rFonts w:hint="eastAsia" w:ascii="宋体" w:hAnsi="宋体" w:cs="宋体"/>
          <w:sz w:val="24"/>
        </w:rPr>
        <w:t>4、我公司承诺在本次投标响应中提供的一切文件，无论是原件还是复印件均真实有效，绝无任何虚假、伪造和夸大的成份。否则，愿承担相应的后果和法律责任。</w:t>
      </w:r>
    </w:p>
    <w:p w14:paraId="369FC7D6">
      <w:pPr>
        <w:spacing w:line="360" w:lineRule="auto"/>
        <w:ind w:firstLine="480" w:firstLineChars="200"/>
        <w:rPr>
          <w:rFonts w:ascii="宋体" w:hAnsi="宋体" w:cs="宋体"/>
          <w:sz w:val="24"/>
        </w:rPr>
      </w:pPr>
      <w:r>
        <w:rPr>
          <w:rFonts w:hint="eastAsia" w:ascii="宋体" w:hAnsi="宋体" w:cs="宋体"/>
          <w:sz w:val="24"/>
        </w:rPr>
        <w:t>5、我方尊重评标委员会所作的评定结果，同时清楚理解到报价最低并非意味着必定获得中标资格。</w:t>
      </w:r>
    </w:p>
    <w:p w14:paraId="79924B7C">
      <w:pPr>
        <w:spacing w:line="360" w:lineRule="auto"/>
        <w:ind w:firstLine="480" w:firstLineChars="200"/>
        <w:rPr>
          <w:rFonts w:ascii="宋体" w:hAnsi="宋体" w:cs="宋体"/>
          <w:sz w:val="24"/>
        </w:rPr>
      </w:pPr>
      <w:r>
        <w:rPr>
          <w:rFonts w:hint="eastAsia" w:ascii="宋体" w:hAnsi="宋体" w:cs="宋体"/>
          <w:sz w:val="24"/>
        </w:rPr>
        <w:t>6、一旦我方中标,我方将根据招标文件的规定，严格履行合同的责任和义务,并保证按招标文件规定的项目工期时间内完成，交付招标人验收、使用。</w:t>
      </w:r>
    </w:p>
    <w:p w14:paraId="2BF0C0FD">
      <w:pPr>
        <w:spacing w:line="360" w:lineRule="auto"/>
        <w:ind w:firstLine="480" w:firstLineChars="200"/>
        <w:jc w:val="right"/>
        <w:rPr>
          <w:rFonts w:ascii="宋体" w:hAnsi="宋体" w:cs="宋体"/>
          <w:sz w:val="24"/>
        </w:rPr>
      </w:pPr>
      <w:r>
        <w:rPr>
          <w:rFonts w:hint="eastAsia" w:ascii="宋体" w:hAnsi="宋体" w:cs="宋体"/>
          <w:sz w:val="24"/>
        </w:rPr>
        <w:t>投标人：（加盖公章）</w:t>
      </w:r>
    </w:p>
    <w:p w14:paraId="380D7B77">
      <w:pPr>
        <w:spacing w:line="360" w:lineRule="auto"/>
        <w:ind w:firstLine="480" w:firstLineChars="200"/>
        <w:jc w:val="right"/>
        <w:rPr>
          <w:rFonts w:ascii="宋体" w:hAnsi="宋体" w:cs="宋体"/>
          <w:sz w:val="24"/>
        </w:rPr>
      </w:pPr>
      <w:r>
        <w:rPr>
          <w:rFonts w:hint="eastAsia" w:ascii="宋体" w:hAnsi="宋体" w:cs="宋体"/>
          <w:sz w:val="24"/>
        </w:rPr>
        <w:t>法定代表人或被授权人：（签字或盖章）</w:t>
      </w:r>
    </w:p>
    <w:p w14:paraId="6D1B33DC">
      <w:pPr>
        <w:spacing w:line="360" w:lineRule="auto"/>
        <w:ind w:firstLine="1320" w:firstLineChars="550"/>
        <w:jc w:val="right"/>
        <w:rPr>
          <w:rFonts w:ascii="宋体" w:hAnsi="宋体" w:cs="宋体"/>
          <w:sz w:val="24"/>
        </w:rPr>
      </w:pPr>
      <w:r>
        <w:rPr>
          <w:rFonts w:hint="eastAsia" w:ascii="宋体" w:hAnsi="宋体" w:cs="宋体"/>
          <w:sz w:val="24"/>
        </w:rPr>
        <w:t>年月日</w:t>
      </w:r>
    </w:p>
    <w:p w14:paraId="776355F3">
      <w:pPr>
        <w:snapToGrid w:val="0"/>
        <w:spacing w:line="300" w:lineRule="auto"/>
        <w:outlineLvl w:val="0"/>
        <w:rPr>
          <w:rFonts w:ascii="宋体" w:hAnsi="宋体" w:cs="宋体"/>
          <w:sz w:val="32"/>
          <w:szCs w:val="32"/>
        </w:rPr>
      </w:pPr>
    </w:p>
    <w:p w14:paraId="78C349CC">
      <w:pPr>
        <w:snapToGrid w:val="0"/>
        <w:spacing w:line="300" w:lineRule="auto"/>
        <w:outlineLvl w:val="0"/>
        <w:rPr>
          <w:rFonts w:ascii="宋体" w:hAnsi="宋体" w:cs="宋体"/>
          <w:sz w:val="32"/>
          <w:szCs w:val="32"/>
        </w:rPr>
      </w:pPr>
    </w:p>
    <w:p w14:paraId="45C58AAE">
      <w:pPr>
        <w:snapToGrid w:val="0"/>
        <w:spacing w:line="300" w:lineRule="auto"/>
        <w:outlineLvl w:val="0"/>
        <w:rPr>
          <w:rFonts w:ascii="宋体" w:hAnsi="宋体" w:cs="宋体"/>
          <w:sz w:val="32"/>
          <w:szCs w:val="32"/>
        </w:rPr>
      </w:pPr>
    </w:p>
    <w:p w14:paraId="65D7DE36">
      <w:pPr>
        <w:snapToGrid w:val="0"/>
        <w:spacing w:line="300" w:lineRule="auto"/>
        <w:outlineLvl w:val="0"/>
        <w:rPr>
          <w:rFonts w:ascii="宋体" w:hAnsi="宋体" w:cs="宋体"/>
          <w:sz w:val="32"/>
          <w:szCs w:val="32"/>
        </w:rPr>
      </w:pPr>
    </w:p>
    <w:p w14:paraId="3C346655">
      <w:pPr>
        <w:snapToGrid w:val="0"/>
        <w:spacing w:line="300" w:lineRule="auto"/>
        <w:outlineLvl w:val="0"/>
        <w:rPr>
          <w:rFonts w:ascii="宋体" w:hAnsi="宋体" w:cs="宋体"/>
          <w:sz w:val="32"/>
          <w:szCs w:val="32"/>
        </w:rPr>
      </w:pPr>
    </w:p>
    <w:p w14:paraId="0BC63331">
      <w:pPr>
        <w:snapToGrid w:val="0"/>
        <w:spacing w:line="300" w:lineRule="auto"/>
        <w:outlineLvl w:val="0"/>
        <w:rPr>
          <w:rFonts w:ascii="宋体" w:hAnsi="宋体" w:cs="宋体"/>
          <w:sz w:val="32"/>
          <w:szCs w:val="32"/>
        </w:rPr>
      </w:pPr>
    </w:p>
    <w:p w14:paraId="6FB66951">
      <w:pPr>
        <w:snapToGrid w:val="0"/>
        <w:spacing w:line="300" w:lineRule="auto"/>
        <w:outlineLvl w:val="0"/>
        <w:rPr>
          <w:rFonts w:ascii="宋体" w:hAnsi="宋体" w:cs="宋体"/>
          <w:sz w:val="32"/>
          <w:szCs w:val="32"/>
        </w:rPr>
      </w:pPr>
    </w:p>
    <w:p w14:paraId="0B0BEEF8">
      <w:pPr>
        <w:snapToGrid w:val="0"/>
        <w:spacing w:line="300" w:lineRule="auto"/>
        <w:contextualSpacing/>
        <w:jc w:val="left"/>
        <w:rPr>
          <w:rFonts w:ascii="宋体" w:hAnsi="宋体" w:cs="宋体"/>
          <w:b/>
          <w:sz w:val="32"/>
          <w:szCs w:val="32"/>
        </w:rPr>
      </w:pPr>
      <w:r>
        <w:rPr>
          <w:rFonts w:hint="eastAsia" w:ascii="宋体" w:hAnsi="宋体" w:cs="宋体"/>
          <w:sz w:val="32"/>
          <w:szCs w:val="32"/>
        </w:rPr>
        <w:t>附件5</w:t>
      </w:r>
    </w:p>
    <w:p w14:paraId="24F85DDA">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6F45E680">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56D7A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784DDB0">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FC23EB7">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894CB4D">
            <w:pPr>
              <w:spacing w:line="340" w:lineRule="exact"/>
              <w:jc w:val="center"/>
              <w:rPr>
                <w:rFonts w:ascii="宋体" w:hAnsi="宋体" w:cs="宋体"/>
                <w:sz w:val="24"/>
              </w:rPr>
            </w:pPr>
            <w:r>
              <w:rPr>
                <w:rFonts w:hint="eastAsia" w:ascii="宋体" w:hAnsi="宋体" w:cs="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519EFD7">
            <w:pPr>
              <w:spacing w:line="340" w:lineRule="exact"/>
              <w:jc w:val="center"/>
              <w:rPr>
                <w:rFonts w:ascii="宋体" w:hAnsi="宋体" w:cs="宋体"/>
                <w:sz w:val="24"/>
              </w:rPr>
            </w:pPr>
            <w:r>
              <w:rPr>
                <w:rFonts w:hint="eastAsia" w:ascii="宋体" w:hAnsi="宋体" w:cs="宋体"/>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746BD3D9">
            <w:pPr>
              <w:spacing w:line="340" w:lineRule="exact"/>
              <w:jc w:val="center"/>
              <w:rPr>
                <w:rFonts w:ascii="宋体" w:hAnsi="宋体" w:cs="宋体"/>
                <w:sz w:val="24"/>
              </w:rPr>
            </w:pPr>
          </w:p>
          <w:p w14:paraId="0B9D2E13">
            <w:pPr>
              <w:spacing w:line="340" w:lineRule="exact"/>
              <w:jc w:val="center"/>
              <w:rPr>
                <w:rFonts w:ascii="宋体" w:hAnsi="宋体" w:cs="宋体"/>
                <w:sz w:val="24"/>
              </w:rPr>
            </w:pPr>
            <w:r>
              <w:rPr>
                <w:rFonts w:hint="eastAsia" w:ascii="宋体" w:hAnsi="宋体" w:cs="宋体"/>
                <w:sz w:val="24"/>
              </w:rPr>
              <w:t>偏离说明</w:t>
            </w:r>
          </w:p>
        </w:tc>
      </w:tr>
      <w:tr w14:paraId="75B58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460" w:type="pct"/>
            <w:tcBorders>
              <w:top w:val="single" w:color="auto" w:sz="6" w:space="0"/>
              <w:left w:val="single" w:color="auto" w:sz="12" w:space="0"/>
              <w:bottom w:val="single" w:color="auto" w:sz="6" w:space="0"/>
              <w:right w:val="single" w:color="auto" w:sz="6" w:space="0"/>
            </w:tcBorders>
          </w:tcPr>
          <w:p w14:paraId="57ED1815">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187B18EF">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AA14DDA">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8576DDE">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AF86D2E">
            <w:pPr>
              <w:spacing w:line="340" w:lineRule="exact"/>
              <w:jc w:val="left"/>
              <w:rPr>
                <w:rFonts w:ascii="宋体" w:hAnsi="宋体" w:cs="宋体"/>
                <w:sz w:val="24"/>
              </w:rPr>
            </w:pPr>
          </w:p>
        </w:tc>
      </w:tr>
      <w:tr w14:paraId="0D3A9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781FF4A">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0E75C7F7">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B77CB8C">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C459CBF">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527707E">
            <w:pPr>
              <w:spacing w:line="340" w:lineRule="exact"/>
              <w:jc w:val="left"/>
              <w:rPr>
                <w:rFonts w:ascii="宋体" w:hAnsi="宋体" w:cs="宋体"/>
                <w:sz w:val="24"/>
              </w:rPr>
            </w:pPr>
          </w:p>
        </w:tc>
      </w:tr>
      <w:tr w14:paraId="02804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trPr>
        <w:tc>
          <w:tcPr>
            <w:tcW w:w="460" w:type="pct"/>
            <w:tcBorders>
              <w:top w:val="single" w:color="auto" w:sz="6" w:space="0"/>
              <w:left w:val="single" w:color="auto" w:sz="12" w:space="0"/>
              <w:bottom w:val="single" w:color="auto" w:sz="6" w:space="0"/>
              <w:right w:val="single" w:color="auto" w:sz="6" w:space="0"/>
            </w:tcBorders>
          </w:tcPr>
          <w:p w14:paraId="267DCBEC">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7E75197C">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37782B4">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13F1BC9">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E55C240">
            <w:pPr>
              <w:spacing w:line="340" w:lineRule="exact"/>
              <w:jc w:val="left"/>
              <w:rPr>
                <w:rFonts w:ascii="宋体" w:hAnsi="宋体" w:cs="宋体"/>
                <w:sz w:val="24"/>
              </w:rPr>
            </w:pPr>
          </w:p>
        </w:tc>
      </w:tr>
      <w:tr w14:paraId="36522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460" w:type="pct"/>
            <w:tcBorders>
              <w:top w:val="single" w:color="auto" w:sz="6" w:space="0"/>
              <w:left w:val="single" w:color="auto" w:sz="12" w:space="0"/>
              <w:bottom w:val="single" w:color="auto" w:sz="6" w:space="0"/>
              <w:right w:val="single" w:color="auto" w:sz="6" w:space="0"/>
            </w:tcBorders>
          </w:tcPr>
          <w:p w14:paraId="37BC8BCF">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726974F">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2FCA6D7">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67B54A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89193B4">
            <w:pPr>
              <w:spacing w:line="340" w:lineRule="exact"/>
              <w:jc w:val="left"/>
              <w:rPr>
                <w:rFonts w:ascii="宋体" w:hAnsi="宋体" w:cs="宋体"/>
                <w:sz w:val="24"/>
              </w:rPr>
            </w:pPr>
          </w:p>
        </w:tc>
      </w:tr>
    </w:tbl>
    <w:p w14:paraId="365679E9">
      <w:pPr>
        <w:snapToGrid w:val="0"/>
        <w:spacing w:line="300" w:lineRule="auto"/>
        <w:contextualSpacing/>
        <w:rPr>
          <w:rFonts w:ascii="宋体" w:hAnsi="宋体" w:cs="宋体"/>
          <w:b/>
          <w:sz w:val="24"/>
        </w:rPr>
      </w:pPr>
      <w:r>
        <w:rPr>
          <w:rFonts w:hint="eastAsia" w:ascii="宋体" w:hAnsi="宋体" w:cs="宋体"/>
          <w:b/>
          <w:sz w:val="24"/>
        </w:rPr>
        <w:t>注：</w:t>
      </w:r>
    </w:p>
    <w:p w14:paraId="228835E4">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1.投标人提交的投标文件中与招标文件第三部分“项目需求”中的商务部分的要求，应逐条填列在偏离表中。</w:t>
      </w:r>
    </w:p>
    <w:p w14:paraId="52DA8717">
      <w:pPr>
        <w:snapToGrid w:val="0"/>
        <w:spacing w:line="300" w:lineRule="auto"/>
        <w:ind w:firstLine="480" w:firstLineChars="200"/>
        <w:contextualSpacing/>
        <w:rPr>
          <w:rFonts w:ascii="宋体" w:hAnsi="宋体" w:cs="宋体"/>
          <w:bCs/>
          <w:sz w:val="24"/>
        </w:rPr>
      </w:pPr>
      <w:r>
        <w:rPr>
          <w:rFonts w:hint="eastAsia" w:ascii="宋体" w:hAnsi="宋体" w:cs="宋体"/>
          <w:sz w:val="24"/>
        </w:rPr>
        <w:t>2.“偏离说明”一栏选择“正偏离”、“负偏离”、“无偏离”进行填写。正</w:t>
      </w:r>
      <w:r>
        <w:rPr>
          <w:rFonts w:hint="eastAsia" w:ascii="宋体" w:hAnsi="宋体" w:cs="宋体"/>
          <w:bCs/>
          <w:sz w:val="24"/>
        </w:rPr>
        <w:t>偏离、负偏离、无偏离的确认，由评标小组认定。</w:t>
      </w:r>
    </w:p>
    <w:p w14:paraId="5906FFD1">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7097FCC6">
      <w:pPr>
        <w:snapToGrid w:val="0"/>
        <w:spacing w:line="300" w:lineRule="auto"/>
        <w:ind w:firstLine="480" w:firstLineChars="200"/>
        <w:contextualSpacing/>
        <w:rPr>
          <w:rFonts w:ascii="宋体" w:hAnsi="宋体" w:cs="宋体"/>
          <w:bCs/>
          <w:sz w:val="24"/>
        </w:rPr>
      </w:pPr>
      <w:r>
        <w:rPr>
          <w:rFonts w:hint="eastAsia" w:ascii="宋体" w:hAnsi="宋体" w:cs="宋体"/>
          <w:bCs/>
          <w:sz w:val="24"/>
        </w:rPr>
        <w:t>4.若完全响应本项目需求且无偏离，投标时本表可空白盖章提供。</w:t>
      </w:r>
    </w:p>
    <w:p w14:paraId="5D73AB52">
      <w:pPr>
        <w:pStyle w:val="36"/>
        <w:ind w:firstLine="240"/>
      </w:pPr>
    </w:p>
    <w:p w14:paraId="05BE4985">
      <w:pPr>
        <w:snapToGrid w:val="0"/>
        <w:spacing w:line="300" w:lineRule="auto"/>
        <w:ind w:firstLine="480" w:firstLineChars="200"/>
        <w:contextualSpacing/>
        <w:rPr>
          <w:rFonts w:ascii="宋体" w:hAnsi="宋体" w:cs="宋体"/>
          <w:bCs/>
          <w:sz w:val="24"/>
        </w:rPr>
      </w:pPr>
    </w:p>
    <w:p w14:paraId="147C6A3F">
      <w:pPr>
        <w:snapToGrid w:val="0"/>
        <w:spacing w:line="300" w:lineRule="auto"/>
        <w:ind w:firstLine="480" w:firstLineChars="200"/>
        <w:contextualSpacing/>
        <w:rPr>
          <w:rFonts w:ascii="宋体" w:hAnsi="宋体" w:cs="宋体"/>
          <w:bCs/>
          <w:sz w:val="24"/>
        </w:rPr>
      </w:pPr>
    </w:p>
    <w:p w14:paraId="1E525220">
      <w:pPr>
        <w:snapToGrid w:val="0"/>
        <w:spacing w:line="400" w:lineRule="exact"/>
        <w:ind w:firstLine="540" w:firstLineChars="192"/>
        <w:contextualSpacing/>
        <w:rPr>
          <w:rFonts w:ascii="宋体" w:hAnsi="宋体" w:cs="宋体"/>
          <w:b/>
          <w:kern w:val="0"/>
          <w:sz w:val="28"/>
          <w:szCs w:val="28"/>
        </w:rPr>
      </w:pPr>
    </w:p>
    <w:p w14:paraId="59F5A675">
      <w:pPr>
        <w:snapToGrid w:val="0"/>
        <w:spacing w:line="400" w:lineRule="exact"/>
        <w:ind w:firstLine="540" w:firstLineChars="192"/>
        <w:contextualSpacing/>
        <w:rPr>
          <w:rFonts w:ascii="宋体" w:hAnsi="宋体" w:cs="宋体"/>
          <w:b/>
          <w:kern w:val="0"/>
          <w:sz w:val="28"/>
          <w:szCs w:val="28"/>
        </w:rPr>
      </w:pPr>
    </w:p>
    <w:p w14:paraId="4BBE25B5">
      <w:pPr>
        <w:snapToGrid w:val="0"/>
        <w:spacing w:line="400" w:lineRule="exact"/>
        <w:ind w:firstLine="540" w:firstLineChars="192"/>
        <w:contextualSpacing/>
        <w:rPr>
          <w:rFonts w:ascii="宋体" w:hAnsi="宋体" w:cs="宋体"/>
          <w:b/>
          <w:kern w:val="0"/>
          <w:sz w:val="28"/>
          <w:szCs w:val="28"/>
        </w:rPr>
      </w:pPr>
    </w:p>
    <w:p w14:paraId="0F77168C">
      <w:pPr>
        <w:snapToGrid w:val="0"/>
        <w:spacing w:line="400" w:lineRule="exact"/>
        <w:ind w:firstLine="540" w:firstLineChars="192"/>
        <w:contextualSpacing/>
        <w:rPr>
          <w:rFonts w:ascii="宋体" w:hAnsi="宋体" w:cs="宋体"/>
          <w:b/>
          <w:kern w:val="0"/>
          <w:sz w:val="28"/>
          <w:szCs w:val="28"/>
        </w:rPr>
      </w:pPr>
    </w:p>
    <w:p w14:paraId="0B945157">
      <w:pPr>
        <w:snapToGrid w:val="0"/>
        <w:spacing w:line="400" w:lineRule="exact"/>
        <w:ind w:firstLine="540" w:firstLineChars="192"/>
        <w:contextualSpacing/>
        <w:rPr>
          <w:rFonts w:ascii="宋体" w:hAnsi="宋体" w:cs="宋体"/>
          <w:b/>
          <w:kern w:val="0"/>
          <w:sz w:val="28"/>
          <w:szCs w:val="28"/>
        </w:rPr>
      </w:pPr>
    </w:p>
    <w:p w14:paraId="6198C584">
      <w:pPr>
        <w:snapToGrid w:val="0"/>
        <w:spacing w:line="400" w:lineRule="exact"/>
        <w:ind w:firstLine="540" w:firstLineChars="192"/>
        <w:contextualSpacing/>
        <w:rPr>
          <w:rFonts w:ascii="宋体" w:hAnsi="宋体" w:cs="宋体"/>
          <w:b/>
          <w:kern w:val="0"/>
          <w:sz w:val="28"/>
          <w:szCs w:val="28"/>
        </w:rPr>
      </w:pPr>
    </w:p>
    <w:p w14:paraId="2B367DF4">
      <w:pPr>
        <w:snapToGrid w:val="0"/>
        <w:spacing w:line="400" w:lineRule="exact"/>
        <w:ind w:firstLine="540" w:firstLineChars="192"/>
        <w:contextualSpacing/>
        <w:rPr>
          <w:rFonts w:ascii="宋体" w:hAnsi="宋体" w:cs="宋体"/>
          <w:b/>
          <w:kern w:val="0"/>
          <w:sz w:val="28"/>
          <w:szCs w:val="28"/>
        </w:rPr>
      </w:pPr>
    </w:p>
    <w:p w14:paraId="3BFEDC45">
      <w:pPr>
        <w:snapToGrid w:val="0"/>
        <w:spacing w:line="400" w:lineRule="exact"/>
        <w:ind w:firstLine="540" w:firstLineChars="192"/>
        <w:contextualSpacing/>
        <w:rPr>
          <w:rFonts w:ascii="宋体" w:hAnsi="宋体" w:cs="宋体"/>
          <w:b/>
          <w:kern w:val="0"/>
          <w:sz w:val="28"/>
          <w:szCs w:val="28"/>
        </w:rPr>
      </w:pPr>
    </w:p>
    <w:p w14:paraId="32AAEEBF">
      <w:pPr>
        <w:snapToGrid w:val="0"/>
        <w:spacing w:line="400" w:lineRule="exact"/>
        <w:ind w:firstLine="540" w:firstLineChars="192"/>
        <w:contextualSpacing/>
        <w:rPr>
          <w:rFonts w:ascii="宋体" w:hAnsi="宋体" w:cs="宋体"/>
          <w:b/>
          <w:kern w:val="0"/>
          <w:sz w:val="28"/>
          <w:szCs w:val="28"/>
        </w:rPr>
      </w:pPr>
    </w:p>
    <w:p w14:paraId="01399AA3">
      <w:pPr>
        <w:snapToGrid w:val="0"/>
        <w:spacing w:line="400" w:lineRule="exact"/>
        <w:ind w:firstLine="540" w:firstLineChars="192"/>
        <w:contextualSpacing/>
        <w:rPr>
          <w:rFonts w:ascii="宋体" w:hAnsi="宋体" w:cs="宋体"/>
          <w:b/>
          <w:kern w:val="0"/>
          <w:sz w:val="28"/>
          <w:szCs w:val="28"/>
        </w:rPr>
      </w:pPr>
    </w:p>
    <w:p w14:paraId="5B07097C">
      <w:pPr>
        <w:snapToGrid w:val="0"/>
        <w:spacing w:line="300" w:lineRule="auto"/>
        <w:contextualSpacing/>
        <w:rPr>
          <w:rFonts w:ascii="宋体" w:hAnsi="宋体" w:cs="宋体"/>
          <w:sz w:val="32"/>
          <w:szCs w:val="32"/>
        </w:rPr>
      </w:pPr>
      <w:r>
        <w:rPr>
          <w:rFonts w:hint="eastAsia" w:ascii="宋体" w:hAnsi="宋体" w:cs="宋体"/>
          <w:sz w:val="32"/>
          <w:szCs w:val="32"/>
        </w:rPr>
        <w:t>附件6</w:t>
      </w:r>
    </w:p>
    <w:p w14:paraId="45642D8C">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70691859">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2CA2B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F96922E">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B3816C7">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37C482C9">
            <w:pPr>
              <w:spacing w:line="340" w:lineRule="exact"/>
              <w:jc w:val="center"/>
              <w:rPr>
                <w:rFonts w:ascii="宋体" w:hAnsi="宋体" w:cs="宋体"/>
                <w:sz w:val="24"/>
              </w:rPr>
            </w:pPr>
            <w:r>
              <w:rPr>
                <w:rFonts w:hint="eastAsia" w:ascii="宋体" w:hAnsi="宋体" w:cs="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155913AE">
            <w:pPr>
              <w:spacing w:line="340" w:lineRule="exact"/>
              <w:jc w:val="center"/>
              <w:rPr>
                <w:rFonts w:ascii="宋体" w:hAnsi="宋体" w:cs="宋体"/>
                <w:sz w:val="24"/>
              </w:rPr>
            </w:pPr>
            <w:r>
              <w:rPr>
                <w:rFonts w:hint="eastAsia" w:ascii="宋体" w:hAnsi="宋体" w:cs="宋体"/>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11799232">
            <w:pPr>
              <w:spacing w:line="340" w:lineRule="exact"/>
              <w:jc w:val="center"/>
              <w:rPr>
                <w:rFonts w:ascii="宋体" w:hAnsi="宋体" w:cs="宋体"/>
                <w:sz w:val="24"/>
              </w:rPr>
            </w:pPr>
          </w:p>
          <w:p w14:paraId="1AD15018">
            <w:pPr>
              <w:spacing w:line="340" w:lineRule="exact"/>
              <w:jc w:val="center"/>
              <w:rPr>
                <w:rFonts w:ascii="宋体" w:hAnsi="宋体" w:cs="宋体"/>
                <w:sz w:val="24"/>
              </w:rPr>
            </w:pPr>
            <w:r>
              <w:rPr>
                <w:rFonts w:hint="eastAsia" w:ascii="宋体" w:hAnsi="宋体" w:cs="宋体"/>
                <w:sz w:val="24"/>
              </w:rPr>
              <w:t>偏离说明</w:t>
            </w:r>
          </w:p>
        </w:tc>
      </w:tr>
      <w:tr w14:paraId="1BCDC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F88528A">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3335556F">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97D31DD">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88EC6E8">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B60D0FA">
            <w:pPr>
              <w:spacing w:line="340" w:lineRule="exact"/>
              <w:jc w:val="left"/>
              <w:rPr>
                <w:rFonts w:ascii="宋体" w:hAnsi="宋体" w:cs="宋体"/>
                <w:sz w:val="24"/>
              </w:rPr>
            </w:pPr>
          </w:p>
        </w:tc>
      </w:tr>
      <w:tr w14:paraId="0E0BD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85D2748">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0E6D149A">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1693051">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F5C1F78">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39E9002">
            <w:pPr>
              <w:spacing w:line="340" w:lineRule="exact"/>
              <w:jc w:val="left"/>
              <w:rPr>
                <w:rFonts w:ascii="宋体" w:hAnsi="宋体" w:cs="宋体"/>
                <w:sz w:val="24"/>
              </w:rPr>
            </w:pPr>
          </w:p>
        </w:tc>
      </w:tr>
      <w:tr w14:paraId="0EF42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0F2D510">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454862CC">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68DB5D1">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014E3CD">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B06766F">
            <w:pPr>
              <w:spacing w:line="340" w:lineRule="exact"/>
              <w:jc w:val="left"/>
              <w:rPr>
                <w:rFonts w:ascii="宋体" w:hAnsi="宋体" w:cs="宋体"/>
                <w:sz w:val="24"/>
              </w:rPr>
            </w:pPr>
          </w:p>
        </w:tc>
      </w:tr>
      <w:tr w14:paraId="42B92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A5DEA5C">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8CB42FE">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C02B3C0">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7276BBB">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48C5B4B">
            <w:pPr>
              <w:spacing w:line="340" w:lineRule="exact"/>
              <w:jc w:val="left"/>
              <w:rPr>
                <w:rFonts w:ascii="宋体" w:hAnsi="宋体" w:cs="宋体"/>
                <w:sz w:val="24"/>
              </w:rPr>
            </w:pPr>
          </w:p>
        </w:tc>
      </w:tr>
    </w:tbl>
    <w:p w14:paraId="2E3DA466">
      <w:pPr>
        <w:snapToGrid w:val="0"/>
        <w:spacing w:line="300" w:lineRule="auto"/>
        <w:contextualSpacing/>
        <w:rPr>
          <w:rFonts w:ascii="宋体" w:hAnsi="宋体" w:cs="宋体"/>
          <w:b/>
          <w:sz w:val="24"/>
        </w:rPr>
      </w:pPr>
      <w:r>
        <w:rPr>
          <w:rFonts w:hint="eastAsia" w:ascii="宋体" w:hAnsi="宋体" w:cs="宋体"/>
          <w:b/>
          <w:sz w:val="24"/>
        </w:rPr>
        <w:t>注：</w:t>
      </w:r>
    </w:p>
    <w:p w14:paraId="1FFB4291">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1.投标人提交的投标文件中与招标文件第三部分“项目需求”中的技术部分的要求，应逐条填列在偏离表中。</w:t>
      </w:r>
    </w:p>
    <w:p w14:paraId="35FDAD8B">
      <w:pPr>
        <w:snapToGrid w:val="0"/>
        <w:spacing w:line="30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5F52EF2D">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63E3F10A"/>
    <w:p w14:paraId="48FD3BA3">
      <w:pPr>
        <w:snapToGrid w:val="0"/>
        <w:spacing w:line="300" w:lineRule="auto"/>
        <w:ind w:firstLine="480" w:firstLineChars="200"/>
        <w:contextualSpacing/>
        <w:rPr>
          <w:rFonts w:ascii="宋体" w:hAnsi="宋体" w:cs="宋体"/>
          <w:bCs/>
          <w:sz w:val="24"/>
        </w:rPr>
      </w:pPr>
    </w:p>
    <w:p w14:paraId="04F1A76F">
      <w:pPr>
        <w:rPr>
          <w:rFonts w:ascii="宋体" w:hAnsi="宋体" w:cs="宋体"/>
          <w:bCs/>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r>
        <w:rPr>
          <w:rFonts w:hint="eastAsia" w:ascii="宋体" w:hAnsi="宋体" w:cs="宋体"/>
          <w:kern w:val="0"/>
          <w:sz w:val="32"/>
          <w:szCs w:val="32"/>
        </w:rPr>
        <w:br w:type="page"/>
      </w:r>
    </w:p>
    <w:p w14:paraId="5CB5E6EF">
      <w:pPr>
        <w:pStyle w:val="71"/>
        <w:ind w:left="0"/>
        <w:rPr>
          <w:rFonts w:ascii="宋体" w:hAnsi="宋体" w:cs="宋体"/>
          <w:sz w:val="32"/>
          <w:szCs w:val="32"/>
        </w:rPr>
      </w:pPr>
      <w:r>
        <w:rPr>
          <w:rFonts w:hint="eastAsia" w:ascii="宋体" w:hAnsi="宋体" w:cs="宋体"/>
          <w:sz w:val="32"/>
          <w:szCs w:val="32"/>
          <w:lang w:eastAsia="zh-CN"/>
        </w:rPr>
        <w:t>附件7</w:t>
      </w:r>
    </w:p>
    <w:p w14:paraId="5396BD39">
      <w:pPr>
        <w:spacing w:line="460" w:lineRule="exact"/>
        <w:jc w:val="center"/>
        <w:outlineLvl w:val="2"/>
        <w:rPr>
          <w:rFonts w:ascii="宋体" w:hAnsi="宋体" w:cs="宋体"/>
          <w:sz w:val="28"/>
          <w:szCs w:val="28"/>
        </w:rPr>
      </w:pPr>
      <w:r>
        <w:rPr>
          <w:rFonts w:hint="eastAsia" w:ascii="宋体" w:hAnsi="宋体" w:cs="宋体"/>
          <w:b/>
          <w:sz w:val="30"/>
          <w:szCs w:val="30"/>
        </w:rPr>
        <w:t>响应报价表</w:t>
      </w:r>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08338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28CA1671">
            <w:pPr>
              <w:kinsoku w:val="0"/>
              <w:topLinePunct/>
              <w:spacing w:line="440" w:lineRule="exact"/>
              <w:jc w:val="center"/>
              <w:rPr>
                <w:rFonts w:ascii="宋体" w:hAnsi="宋体" w:cs="宋体"/>
                <w:sz w:val="24"/>
              </w:rPr>
            </w:pPr>
            <w:r>
              <w:rPr>
                <w:rFonts w:hint="eastAsia" w:ascii="宋体" w:hAnsi="宋体" w:cs="宋体"/>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318D12D3">
            <w:pPr>
              <w:kinsoku w:val="0"/>
              <w:topLinePunct/>
              <w:spacing w:line="440" w:lineRule="exact"/>
              <w:jc w:val="center"/>
              <w:rPr>
                <w:rFonts w:ascii="宋体" w:hAnsi="宋体" w:cs="宋体"/>
                <w:sz w:val="24"/>
              </w:rPr>
            </w:pPr>
            <w:r>
              <w:rPr>
                <w:rFonts w:hint="eastAsia" w:ascii="宋体" w:hAnsi="宋体" w:cs="宋体"/>
                <w:sz w:val="24"/>
              </w:rP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7AE4CCC4">
            <w:pPr>
              <w:kinsoku w:val="0"/>
              <w:topLinePunct/>
              <w:spacing w:line="440" w:lineRule="exact"/>
              <w:jc w:val="center"/>
              <w:rPr>
                <w:rFonts w:ascii="宋体" w:hAnsi="宋体" w:cs="宋体"/>
                <w:sz w:val="24"/>
              </w:rPr>
            </w:pPr>
            <w:r>
              <w:rPr>
                <w:rFonts w:hint="eastAsia" w:ascii="宋体" w:hAnsi="宋体" w:cs="宋体"/>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1D77A180">
            <w:pPr>
              <w:kinsoku w:val="0"/>
              <w:topLinePunct/>
              <w:spacing w:line="440" w:lineRule="exact"/>
              <w:jc w:val="center"/>
              <w:rPr>
                <w:rFonts w:ascii="宋体" w:hAnsi="宋体" w:cs="宋体"/>
                <w:sz w:val="24"/>
              </w:rPr>
            </w:pPr>
            <w:r>
              <w:rPr>
                <w:rFonts w:hint="eastAsia" w:ascii="宋体" w:hAnsi="宋体" w:cs="宋体"/>
                <w:sz w:val="24"/>
              </w:rPr>
              <w:t>付款方式</w:t>
            </w:r>
          </w:p>
        </w:tc>
      </w:tr>
      <w:tr w14:paraId="05B96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7C27D501">
            <w:pPr>
              <w:kinsoku w:val="0"/>
              <w:topLinePunct/>
              <w:spacing w:line="440" w:lineRule="exact"/>
              <w:rPr>
                <w:rFonts w:ascii="宋体" w:hAnsi="宋体" w:cs="宋体"/>
                <w:b/>
                <w:bCs/>
                <w:sz w:val="24"/>
              </w:rPr>
            </w:pPr>
            <w:r>
              <w:rPr>
                <w:rFonts w:hint="eastAsia" w:ascii="宋体" w:hAnsi="宋体" w:cs="宋体"/>
                <w:b/>
                <w:bCs/>
                <w:sz w:val="24"/>
              </w:rPr>
              <w:t>江苏商贸职业学院新建宿舍楼智能水控采购项目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3AD6DDB9">
            <w:pPr>
              <w:kinsoku w:val="0"/>
              <w:topLinePunct/>
              <w:spacing w:line="440" w:lineRule="exact"/>
              <w:rPr>
                <w:rFonts w:ascii="宋体" w:hAnsi="宋体" w:cs="宋体"/>
                <w:sz w:val="24"/>
              </w:rPr>
            </w:pPr>
            <w:r>
              <w:rPr>
                <w:rFonts w:hint="eastAsia" w:ascii="宋体" w:hAnsi="宋体" w:cs="宋体"/>
                <w:sz w:val="24"/>
              </w:rPr>
              <w:t>大写：元</w:t>
            </w:r>
          </w:p>
          <w:p w14:paraId="3939067A">
            <w:pPr>
              <w:kinsoku w:val="0"/>
              <w:topLinePunct/>
              <w:spacing w:line="440" w:lineRule="exact"/>
              <w:rPr>
                <w:rFonts w:ascii="宋体" w:hAnsi="宋体" w:cs="宋体"/>
                <w:sz w:val="24"/>
              </w:rPr>
            </w:pPr>
            <w:r>
              <w:rPr>
                <w:rFonts w:hint="eastAsia" w:ascii="宋体" w:hAnsi="宋体" w:cs="宋体"/>
                <w:sz w:val="24"/>
              </w:rPr>
              <w:t>小写：元</w:t>
            </w:r>
          </w:p>
        </w:tc>
        <w:tc>
          <w:tcPr>
            <w:tcW w:w="1990" w:type="dxa"/>
            <w:tcBorders>
              <w:top w:val="single" w:color="auto" w:sz="4" w:space="0"/>
              <w:left w:val="single" w:color="auto" w:sz="4" w:space="0"/>
              <w:bottom w:val="single" w:color="auto" w:sz="4" w:space="0"/>
              <w:right w:val="single" w:color="auto" w:sz="4" w:space="0"/>
            </w:tcBorders>
            <w:vAlign w:val="center"/>
          </w:tcPr>
          <w:p w14:paraId="2DA41127">
            <w:pPr>
              <w:kinsoku w:val="0"/>
              <w:topLinePunct/>
              <w:spacing w:line="440" w:lineRule="exact"/>
              <w:rPr>
                <w:rFonts w:ascii="宋体" w:hAnsi="宋体" w:cs="宋体"/>
                <w:sz w:val="24"/>
              </w:rPr>
            </w:pPr>
            <w:r>
              <w:rPr>
                <w:rFonts w:hint="eastAsia" w:ascii="宋体" w:hAnsi="宋体" w:cs="宋体"/>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03FFE1DE">
            <w:pPr>
              <w:kinsoku w:val="0"/>
              <w:topLinePunct/>
              <w:spacing w:line="440" w:lineRule="exact"/>
              <w:rPr>
                <w:rFonts w:ascii="宋体" w:hAnsi="宋体" w:cs="宋体"/>
                <w:sz w:val="24"/>
              </w:rPr>
            </w:pPr>
            <w:r>
              <w:rPr>
                <w:rFonts w:hint="eastAsia" w:ascii="宋体" w:hAnsi="宋体" w:cs="宋体"/>
                <w:sz w:val="24"/>
              </w:rPr>
              <w:t>完全响应招标文件要求的付款方式</w:t>
            </w:r>
          </w:p>
        </w:tc>
      </w:tr>
    </w:tbl>
    <w:p w14:paraId="456301C5">
      <w:pPr>
        <w:widowControl/>
        <w:spacing w:line="440" w:lineRule="exact"/>
        <w:jc w:val="left"/>
        <w:rPr>
          <w:rFonts w:ascii="宋体" w:hAnsi="宋体" w:cs="宋体"/>
          <w:kern w:val="0"/>
          <w:sz w:val="28"/>
          <w:szCs w:val="28"/>
        </w:rPr>
      </w:pPr>
    </w:p>
    <w:p w14:paraId="478A1EC1">
      <w:pPr>
        <w:snapToGrid w:val="0"/>
        <w:spacing w:line="460" w:lineRule="exact"/>
        <w:outlineLvl w:val="1"/>
        <w:rPr>
          <w:rFonts w:ascii="宋体" w:hAnsi="宋体" w:cs="宋体"/>
          <w:kern w:val="0"/>
          <w:sz w:val="24"/>
        </w:rPr>
      </w:pPr>
      <w:r>
        <w:rPr>
          <w:rFonts w:hint="eastAsia" w:ascii="宋体" w:hAnsi="宋体" w:cs="宋体"/>
          <w:kern w:val="0"/>
          <w:sz w:val="24"/>
        </w:rPr>
        <w:t>1.本表为格式表，不得自行改动，必须提供，否则视为未实质性响应招标文件。</w:t>
      </w:r>
    </w:p>
    <w:p w14:paraId="2FDD3811">
      <w:pPr>
        <w:spacing w:line="480" w:lineRule="exact"/>
        <w:ind w:firstLine="480" w:firstLineChars="200"/>
        <w:rPr>
          <w:rFonts w:ascii="宋体" w:hAnsi="宋体" w:cs="宋体"/>
          <w:kern w:val="0"/>
          <w:sz w:val="24"/>
        </w:rPr>
      </w:pPr>
    </w:p>
    <w:p w14:paraId="1C8EDD03">
      <w:pPr>
        <w:spacing w:line="480" w:lineRule="exact"/>
        <w:ind w:firstLine="480" w:firstLineChars="200"/>
        <w:rPr>
          <w:rFonts w:ascii="宋体" w:hAnsi="宋体" w:cs="宋体"/>
          <w:kern w:val="0"/>
          <w:sz w:val="24"/>
        </w:rPr>
      </w:pPr>
    </w:p>
    <w:p w14:paraId="08EC8F57">
      <w:pPr>
        <w:snapToGrid w:val="0"/>
        <w:spacing w:line="460" w:lineRule="exact"/>
        <w:ind w:firstLine="470" w:firstLineChars="196"/>
        <w:outlineLvl w:val="1"/>
        <w:rPr>
          <w:rFonts w:ascii="宋体" w:hAnsi="宋体" w:cs="宋体"/>
          <w:kern w:val="0"/>
          <w:sz w:val="24"/>
        </w:rPr>
      </w:pPr>
    </w:p>
    <w:p w14:paraId="641F9A47">
      <w:pPr>
        <w:snapToGrid w:val="0"/>
        <w:spacing w:line="460" w:lineRule="exact"/>
        <w:ind w:firstLine="470" w:firstLineChars="196"/>
        <w:outlineLvl w:val="1"/>
        <w:rPr>
          <w:rFonts w:ascii="宋体" w:hAnsi="宋体" w:cs="宋体"/>
          <w:kern w:val="0"/>
          <w:sz w:val="24"/>
        </w:rPr>
      </w:pPr>
    </w:p>
    <w:p w14:paraId="63E50A88">
      <w:pPr>
        <w:spacing w:line="480" w:lineRule="exact"/>
        <w:rPr>
          <w:rFonts w:ascii="宋体" w:hAnsi="宋体" w:cs="宋体"/>
          <w:kern w:val="0"/>
          <w:sz w:val="24"/>
        </w:rPr>
      </w:pPr>
    </w:p>
    <w:p w14:paraId="3CD17A0A">
      <w:pPr>
        <w:snapToGrid w:val="0"/>
        <w:spacing w:line="480" w:lineRule="exact"/>
        <w:ind w:firstLine="463" w:firstLineChars="192"/>
        <w:contextualSpacing/>
        <w:rPr>
          <w:rFonts w:ascii="宋体" w:hAnsi="宋体" w:cs="宋体"/>
          <w:b/>
          <w:kern w:val="0"/>
          <w:sz w:val="24"/>
        </w:rPr>
      </w:pPr>
    </w:p>
    <w:p w14:paraId="39395B93">
      <w:pPr>
        <w:snapToGrid w:val="0"/>
        <w:spacing w:line="500" w:lineRule="exact"/>
        <w:ind w:left="1133" w:hanging="1132" w:hangingChars="472"/>
        <w:jc w:val="center"/>
        <w:rPr>
          <w:rFonts w:ascii="宋体" w:hAnsi="宋体" w:cs="宋体"/>
          <w:sz w:val="24"/>
        </w:rPr>
      </w:pPr>
      <w:r>
        <w:rPr>
          <w:rFonts w:hint="eastAsia" w:ascii="宋体" w:hAnsi="宋体" w:cs="宋体"/>
          <w:sz w:val="24"/>
        </w:rPr>
        <w:t>投标人名称：（盖章）</w:t>
      </w:r>
    </w:p>
    <w:p w14:paraId="76B29259">
      <w:pPr>
        <w:snapToGrid w:val="0"/>
        <w:spacing w:line="500" w:lineRule="exact"/>
        <w:ind w:left="1133" w:hanging="1132" w:hangingChars="472"/>
        <w:jc w:val="center"/>
        <w:rPr>
          <w:rFonts w:ascii="宋体" w:hAnsi="宋体" w:cs="宋体"/>
          <w:sz w:val="24"/>
        </w:rPr>
      </w:pPr>
      <w:r>
        <w:rPr>
          <w:rFonts w:hint="eastAsia" w:ascii="宋体" w:hAnsi="宋体" w:cs="宋体"/>
          <w:sz w:val="24"/>
        </w:rPr>
        <w:t>法定代表人或授权委托人（签字或盖章）：</w:t>
      </w:r>
    </w:p>
    <w:p w14:paraId="0759F48C">
      <w:pPr>
        <w:snapToGrid w:val="0"/>
        <w:spacing w:line="500" w:lineRule="exact"/>
        <w:ind w:firstLine="4320" w:firstLineChars="1800"/>
        <w:rPr>
          <w:rFonts w:ascii="宋体" w:hAnsi="宋体" w:cs="宋体"/>
          <w:sz w:val="24"/>
        </w:rPr>
      </w:pPr>
      <w:r>
        <w:rPr>
          <w:rFonts w:hint="eastAsia" w:ascii="宋体" w:hAnsi="宋体" w:cs="宋体"/>
          <w:sz w:val="24"/>
        </w:rPr>
        <w:t>日期：</w:t>
      </w:r>
    </w:p>
    <w:p w14:paraId="2A0B6DAC">
      <w:pPr>
        <w:rPr>
          <w:rFonts w:ascii="宋体" w:hAnsi="宋体" w:cs="宋体"/>
          <w:sz w:val="24"/>
        </w:rPr>
      </w:pPr>
      <w:r>
        <w:rPr>
          <w:rFonts w:hint="eastAsia" w:ascii="宋体" w:hAnsi="宋体" w:cs="宋体"/>
          <w:sz w:val="24"/>
        </w:rPr>
        <w:br w:type="page"/>
      </w:r>
    </w:p>
    <w:p w14:paraId="09805FC1">
      <w:pPr>
        <w:pStyle w:val="71"/>
        <w:ind w:left="0"/>
        <w:rPr>
          <w:rFonts w:ascii="宋体" w:hAnsi="宋体" w:cs="宋体"/>
          <w:sz w:val="32"/>
          <w:szCs w:val="32"/>
          <w:lang w:eastAsia="zh-CN"/>
        </w:rPr>
      </w:pPr>
      <w:r>
        <w:rPr>
          <w:rFonts w:hint="eastAsia" w:ascii="宋体" w:hAnsi="宋体" w:cs="宋体"/>
          <w:sz w:val="32"/>
          <w:szCs w:val="32"/>
          <w:lang w:eastAsia="zh-CN"/>
        </w:rPr>
        <w:t>附件8</w:t>
      </w:r>
    </w:p>
    <w:p w14:paraId="34938DA9">
      <w:pPr>
        <w:spacing w:line="460" w:lineRule="exact"/>
        <w:jc w:val="center"/>
        <w:outlineLvl w:val="2"/>
        <w:rPr>
          <w:rFonts w:ascii="宋体" w:hAnsi="宋体" w:cs="宋体"/>
          <w:b/>
          <w:sz w:val="30"/>
          <w:szCs w:val="30"/>
        </w:rPr>
      </w:pPr>
      <w:r>
        <w:rPr>
          <w:rFonts w:hint="eastAsia" w:ascii="宋体" w:hAnsi="宋体" w:cs="宋体"/>
          <w:b/>
          <w:sz w:val="30"/>
          <w:szCs w:val="30"/>
        </w:rPr>
        <w:t>分项报价表</w:t>
      </w:r>
    </w:p>
    <w:p w14:paraId="4E355477">
      <w:pPr>
        <w:pStyle w:val="145"/>
        <w:spacing w:line="360" w:lineRule="auto"/>
        <w:jc w:val="both"/>
      </w:pPr>
      <w:r>
        <w:rPr>
          <w:rFonts w:hint="eastAsia"/>
          <w:sz w:val="24"/>
          <w:szCs w:val="24"/>
        </w:rPr>
        <w:t>项目名称：</w:t>
      </w:r>
      <w:r>
        <w:rPr>
          <w:rFonts w:hint="eastAsia" w:ascii="宋体" w:hAnsi="宋体" w:cs="宋体"/>
          <w:sz w:val="24"/>
        </w:rPr>
        <w:t>江苏商贸职业学院新建宿舍楼智能水控采购项目</w:t>
      </w:r>
    </w:p>
    <w:tbl>
      <w:tblPr>
        <w:tblStyle w:val="39"/>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694"/>
        <w:gridCol w:w="1982"/>
        <w:gridCol w:w="769"/>
        <w:gridCol w:w="1303"/>
        <w:gridCol w:w="862"/>
        <w:gridCol w:w="1416"/>
        <w:gridCol w:w="1078"/>
      </w:tblGrid>
      <w:tr w14:paraId="3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0476AD1B">
            <w:pPr>
              <w:spacing w:line="360" w:lineRule="auto"/>
              <w:jc w:val="center"/>
              <w:rPr>
                <w:rFonts w:ascii="宋体" w:hAnsi="宋体" w:cs="宋体"/>
                <w:sz w:val="18"/>
                <w:szCs w:val="18"/>
              </w:rPr>
            </w:pPr>
            <w:r>
              <w:rPr>
                <w:rFonts w:hint="eastAsia" w:ascii="宋体" w:hAnsi="宋体" w:cs="宋体"/>
                <w:sz w:val="18"/>
                <w:szCs w:val="18"/>
              </w:rPr>
              <w:t>序号</w:t>
            </w:r>
          </w:p>
        </w:tc>
        <w:tc>
          <w:tcPr>
            <w:tcW w:w="694" w:type="dxa"/>
            <w:vAlign w:val="center"/>
          </w:tcPr>
          <w:p w14:paraId="2010C6B7">
            <w:pPr>
              <w:spacing w:line="360" w:lineRule="auto"/>
              <w:jc w:val="center"/>
              <w:rPr>
                <w:rFonts w:ascii="宋体" w:hAnsi="宋体" w:cs="宋体"/>
                <w:sz w:val="18"/>
                <w:szCs w:val="18"/>
              </w:rPr>
            </w:pPr>
            <w:r>
              <w:rPr>
                <w:rFonts w:hint="eastAsia" w:ascii="宋体" w:hAnsi="宋体" w:cs="宋体"/>
                <w:sz w:val="18"/>
                <w:szCs w:val="18"/>
              </w:rPr>
              <w:t>名称</w:t>
            </w:r>
          </w:p>
        </w:tc>
        <w:tc>
          <w:tcPr>
            <w:tcW w:w="1982" w:type="dxa"/>
            <w:vAlign w:val="center"/>
          </w:tcPr>
          <w:p w14:paraId="7AA97FD5">
            <w:pPr>
              <w:spacing w:line="360" w:lineRule="auto"/>
              <w:ind w:firstLine="360" w:firstLineChars="200"/>
              <w:jc w:val="center"/>
              <w:rPr>
                <w:rFonts w:ascii="宋体" w:hAnsi="宋体" w:cs="宋体"/>
                <w:sz w:val="18"/>
                <w:szCs w:val="18"/>
              </w:rPr>
            </w:pPr>
            <w:r>
              <w:rPr>
                <w:rFonts w:hint="eastAsia" w:ascii="宋体" w:hAnsi="宋体" w:cs="宋体"/>
                <w:sz w:val="18"/>
                <w:szCs w:val="18"/>
              </w:rPr>
              <w:t>规格参数</w:t>
            </w:r>
          </w:p>
        </w:tc>
        <w:tc>
          <w:tcPr>
            <w:tcW w:w="769" w:type="dxa"/>
            <w:vAlign w:val="center"/>
          </w:tcPr>
          <w:p w14:paraId="407F2040">
            <w:pPr>
              <w:spacing w:line="360" w:lineRule="auto"/>
              <w:jc w:val="center"/>
              <w:rPr>
                <w:rFonts w:ascii="宋体" w:hAnsi="宋体" w:cs="宋体"/>
                <w:sz w:val="18"/>
                <w:szCs w:val="18"/>
              </w:rPr>
            </w:pPr>
            <w:r>
              <w:rPr>
                <w:rFonts w:hint="eastAsia" w:ascii="宋体" w:hAnsi="宋体" w:cs="宋体"/>
                <w:sz w:val="18"/>
                <w:szCs w:val="18"/>
              </w:rPr>
              <w:t>型号</w:t>
            </w:r>
          </w:p>
        </w:tc>
        <w:tc>
          <w:tcPr>
            <w:tcW w:w="1303" w:type="dxa"/>
            <w:vAlign w:val="center"/>
          </w:tcPr>
          <w:p w14:paraId="0D980695">
            <w:pPr>
              <w:spacing w:line="360" w:lineRule="auto"/>
              <w:jc w:val="center"/>
              <w:rPr>
                <w:rFonts w:ascii="宋体" w:hAnsi="宋体" w:cs="宋体"/>
                <w:sz w:val="18"/>
                <w:szCs w:val="18"/>
              </w:rPr>
            </w:pPr>
            <w:r>
              <w:rPr>
                <w:rFonts w:hint="eastAsia" w:ascii="宋体" w:hAnsi="宋体" w:cs="宋体"/>
                <w:sz w:val="18"/>
                <w:szCs w:val="18"/>
              </w:rPr>
              <w:t>品牌</w:t>
            </w:r>
          </w:p>
        </w:tc>
        <w:tc>
          <w:tcPr>
            <w:tcW w:w="862" w:type="dxa"/>
            <w:vAlign w:val="center"/>
          </w:tcPr>
          <w:p w14:paraId="6E5E9A4E">
            <w:pPr>
              <w:spacing w:line="360" w:lineRule="auto"/>
              <w:jc w:val="center"/>
              <w:rPr>
                <w:rFonts w:ascii="宋体" w:hAnsi="宋体" w:cs="宋体"/>
                <w:sz w:val="18"/>
                <w:szCs w:val="18"/>
              </w:rPr>
            </w:pPr>
            <w:r>
              <w:rPr>
                <w:rFonts w:hint="eastAsia" w:ascii="宋体" w:hAnsi="宋体" w:cs="宋体"/>
                <w:sz w:val="18"/>
                <w:szCs w:val="18"/>
              </w:rPr>
              <w:t>数量</w:t>
            </w:r>
          </w:p>
        </w:tc>
        <w:tc>
          <w:tcPr>
            <w:tcW w:w="1416" w:type="dxa"/>
            <w:vAlign w:val="center"/>
          </w:tcPr>
          <w:p w14:paraId="2720EEBB">
            <w:pPr>
              <w:spacing w:line="360" w:lineRule="auto"/>
              <w:jc w:val="center"/>
              <w:rPr>
                <w:rFonts w:ascii="宋体" w:hAnsi="宋体" w:cs="宋体"/>
                <w:sz w:val="18"/>
                <w:szCs w:val="18"/>
              </w:rPr>
            </w:pPr>
            <w:r>
              <w:rPr>
                <w:rFonts w:hint="eastAsia" w:ascii="宋体" w:hAnsi="宋体" w:cs="宋体"/>
                <w:sz w:val="18"/>
                <w:szCs w:val="18"/>
              </w:rPr>
              <w:t>单价（元）</w:t>
            </w:r>
          </w:p>
        </w:tc>
        <w:tc>
          <w:tcPr>
            <w:tcW w:w="1078" w:type="dxa"/>
            <w:vAlign w:val="center"/>
          </w:tcPr>
          <w:p w14:paraId="67B09392">
            <w:pPr>
              <w:spacing w:line="360" w:lineRule="auto"/>
              <w:jc w:val="center"/>
              <w:rPr>
                <w:rFonts w:ascii="宋体" w:hAnsi="宋体" w:cs="宋体"/>
                <w:sz w:val="18"/>
                <w:szCs w:val="18"/>
              </w:rPr>
            </w:pPr>
            <w:r>
              <w:rPr>
                <w:rFonts w:hint="eastAsia" w:ascii="宋体" w:hAnsi="宋体" w:cs="宋体"/>
                <w:sz w:val="18"/>
                <w:szCs w:val="18"/>
              </w:rPr>
              <w:t>合价（元）</w:t>
            </w:r>
          </w:p>
        </w:tc>
      </w:tr>
      <w:tr w14:paraId="4A51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08675E1B">
            <w:pPr>
              <w:spacing w:line="360" w:lineRule="auto"/>
              <w:rPr>
                <w:rFonts w:ascii="宋体" w:hAnsi="宋体" w:cs="宋体"/>
                <w:sz w:val="18"/>
                <w:szCs w:val="18"/>
              </w:rPr>
            </w:pPr>
            <w:r>
              <w:rPr>
                <w:rFonts w:hint="eastAsia" w:ascii="宋体" w:hAnsi="宋体" w:cs="宋体"/>
                <w:sz w:val="18"/>
                <w:szCs w:val="18"/>
              </w:rPr>
              <w:t>1</w:t>
            </w:r>
          </w:p>
        </w:tc>
        <w:tc>
          <w:tcPr>
            <w:tcW w:w="694" w:type="dxa"/>
            <w:vAlign w:val="center"/>
          </w:tcPr>
          <w:p w14:paraId="7BC32D20">
            <w:pPr>
              <w:spacing w:line="360" w:lineRule="auto"/>
              <w:rPr>
                <w:rFonts w:ascii="宋体" w:hAnsi="宋体" w:cs="宋体"/>
                <w:sz w:val="18"/>
                <w:szCs w:val="18"/>
              </w:rPr>
            </w:pPr>
          </w:p>
        </w:tc>
        <w:tc>
          <w:tcPr>
            <w:tcW w:w="1982" w:type="dxa"/>
            <w:vAlign w:val="center"/>
          </w:tcPr>
          <w:p w14:paraId="56BCC22B">
            <w:pPr>
              <w:spacing w:line="360" w:lineRule="auto"/>
              <w:rPr>
                <w:rFonts w:ascii="宋体" w:hAnsi="宋体" w:cs="宋体"/>
                <w:sz w:val="18"/>
                <w:szCs w:val="18"/>
              </w:rPr>
            </w:pPr>
          </w:p>
        </w:tc>
        <w:tc>
          <w:tcPr>
            <w:tcW w:w="769" w:type="dxa"/>
            <w:vAlign w:val="center"/>
          </w:tcPr>
          <w:p w14:paraId="38F44632">
            <w:pPr>
              <w:spacing w:line="360" w:lineRule="auto"/>
              <w:rPr>
                <w:rFonts w:ascii="宋体" w:hAnsi="宋体" w:cs="宋体"/>
                <w:sz w:val="18"/>
                <w:szCs w:val="18"/>
              </w:rPr>
            </w:pPr>
          </w:p>
        </w:tc>
        <w:tc>
          <w:tcPr>
            <w:tcW w:w="1303" w:type="dxa"/>
            <w:vAlign w:val="center"/>
          </w:tcPr>
          <w:p w14:paraId="4CB5444B">
            <w:pPr>
              <w:spacing w:line="360" w:lineRule="auto"/>
              <w:rPr>
                <w:rFonts w:ascii="宋体" w:hAnsi="宋体" w:cs="宋体"/>
                <w:sz w:val="18"/>
                <w:szCs w:val="18"/>
              </w:rPr>
            </w:pPr>
          </w:p>
        </w:tc>
        <w:tc>
          <w:tcPr>
            <w:tcW w:w="862" w:type="dxa"/>
            <w:vAlign w:val="center"/>
          </w:tcPr>
          <w:p w14:paraId="49D2B9DB">
            <w:pPr>
              <w:spacing w:line="360" w:lineRule="auto"/>
              <w:rPr>
                <w:rFonts w:ascii="宋体" w:hAnsi="宋体" w:cs="宋体"/>
                <w:sz w:val="18"/>
                <w:szCs w:val="18"/>
              </w:rPr>
            </w:pPr>
          </w:p>
        </w:tc>
        <w:tc>
          <w:tcPr>
            <w:tcW w:w="1416" w:type="dxa"/>
          </w:tcPr>
          <w:p w14:paraId="46A1DE98">
            <w:pPr>
              <w:spacing w:line="360" w:lineRule="auto"/>
              <w:ind w:firstLine="360" w:firstLineChars="200"/>
              <w:rPr>
                <w:rFonts w:ascii="宋体" w:hAnsi="宋体" w:cs="宋体"/>
                <w:sz w:val="18"/>
                <w:szCs w:val="18"/>
              </w:rPr>
            </w:pPr>
          </w:p>
        </w:tc>
        <w:tc>
          <w:tcPr>
            <w:tcW w:w="1078" w:type="dxa"/>
          </w:tcPr>
          <w:p w14:paraId="45618062">
            <w:pPr>
              <w:spacing w:line="360" w:lineRule="auto"/>
              <w:ind w:firstLine="360" w:firstLineChars="200"/>
              <w:rPr>
                <w:rFonts w:ascii="宋体" w:hAnsi="宋体" w:cs="宋体"/>
                <w:sz w:val="18"/>
                <w:szCs w:val="18"/>
              </w:rPr>
            </w:pPr>
          </w:p>
        </w:tc>
      </w:tr>
      <w:tr w14:paraId="385F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0C1E11DC">
            <w:pPr>
              <w:spacing w:line="360" w:lineRule="auto"/>
              <w:rPr>
                <w:rFonts w:ascii="宋体" w:hAnsi="宋体" w:cs="宋体"/>
                <w:sz w:val="18"/>
                <w:szCs w:val="18"/>
              </w:rPr>
            </w:pPr>
            <w:r>
              <w:rPr>
                <w:rFonts w:hint="eastAsia" w:ascii="宋体" w:hAnsi="宋体" w:cs="宋体"/>
                <w:sz w:val="18"/>
                <w:szCs w:val="18"/>
              </w:rPr>
              <w:t>2</w:t>
            </w:r>
          </w:p>
        </w:tc>
        <w:tc>
          <w:tcPr>
            <w:tcW w:w="694" w:type="dxa"/>
            <w:vAlign w:val="center"/>
          </w:tcPr>
          <w:p w14:paraId="63466195">
            <w:pPr>
              <w:spacing w:line="360" w:lineRule="auto"/>
              <w:jc w:val="center"/>
              <w:rPr>
                <w:rFonts w:ascii="宋体" w:hAnsi="宋体" w:cs="宋体"/>
                <w:sz w:val="18"/>
                <w:szCs w:val="18"/>
              </w:rPr>
            </w:pPr>
          </w:p>
        </w:tc>
        <w:tc>
          <w:tcPr>
            <w:tcW w:w="1982" w:type="dxa"/>
            <w:vAlign w:val="center"/>
          </w:tcPr>
          <w:p w14:paraId="5150D753">
            <w:pPr>
              <w:spacing w:line="360" w:lineRule="auto"/>
              <w:rPr>
                <w:rFonts w:ascii="宋体" w:hAnsi="宋体" w:cs="宋体"/>
                <w:sz w:val="18"/>
                <w:szCs w:val="18"/>
              </w:rPr>
            </w:pPr>
          </w:p>
        </w:tc>
        <w:tc>
          <w:tcPr>
            <w:tcW w:w="769" w:type="dxa"/>
            <w:vAlign w:val="center"/>
          </w:tcPr>
          <w:p w14:paraId="30CEEF6A">
            <w:pPr>
              <w:spacing w:line="360" w:lineRule="auto"/>
              <w:ind w:firstLine="360" w:firstLineChars="200"/>
              <w:rPr>
                <w:rFonts w:ascii="宋体" w:hAnsi="宋体" w:cs="宋体"/>
                <w:sz w:val="18"/>
                <w:szCs w:val="18"/>
              </w:rPr>
            </w:pPr>
          </w:p>
        </w:tc>
        <w:tc>
          <w:tcPr>
            <w:tcW w:w="1303" w:type="dxa"/>
            <w:vAlign w:val="center"/>
          </w:tcPr>
          <w:p w14:paraId="35E8A50D">
            <w:pPr>
              <w:spacing w:line="360" w:lineRule="auto"/>
              <w:rPr>
                <w:rFonts w:ascii="宋体" w:hAnsi="宋体" w:cs="宋体"/>
                <w:sz w:val="18"/>
                <w:szCs w:val="18"/>
              </w:rPr>
            </w:pPr>
          </w:p>
        </w:tc>
        <w:tc>
          <w:tcPr>
            <w:tcW w:w="862" w:type="dxa"/>
            <w:vAlign w:val="center"/>
          </w:tcPr>
          <w:p w14:paraId="40454AEB">
            <w:pPr>
              <w:spacing w:line="360" w:lineRule="auto"/>
              <w:rPr>
                <w:rFonts w:ascii="宋体" w:hAnsi="宋体" w:cs="宋体"/>
                <w:sz w:val="18"/>
                <w:szCs w:val="18"/>
              </w:rPr>
            </w:pPr>
          </w:p>
        </w:tc>
        <w:tc>
          <w:tcPr>
            <w:tcW w:w="1416" w:type="dxa"/>
          </w:tcPr>
          <w:p w14:paraId="5227B7F7">
            <w:pPr>
              <w:spacing w:line="360" w:lineRule="auto"/>
              <w:ind w:firstLine="360" w:firstLineChars="200"/>
              <w:rPr>
                <w:rFonts w:ascii="宋体" w:hAnsi="宋体" w:cs="宋体"/>
                <w:sz w:val="18"/>
                <w:szCs w:val="18"/>
              </w:rPr>
            </w:pPr>
          </w:p>
        </w:tc>
        <w:tc>
          <w:tcPr>
            <w:tcW w:w="1078" w:type="dxa"/>
          </w:tcPr>
          <w:p w14:paraId="425A219D">
            <w:pPr>
              <w:spacing w:line="360" w:lineRule="auto"/>
              <w:ind w:firstLine="360" w:firstLineChars="200"/>
              <w:rPr>
                <w:rFonts w:ascii="宋体" w:hAnsi="宋体" w:cs="宋体"/>
                <w:sz w:val="18"/>
                <w:szCs w:val="18"/>
              </w:rPr>
            </w:pPr>
          </w:p>
        </w:tc>
      </w:tr>
      <w:tr w14:paraId="1DAF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1271AF11">
            <w:pPr>
              <w:spacing w:line="360" w:lineRule="auto"/>
              <w:rPr>
                <w:rFonts w:ascii="宋体" w:hAnsi="宋体" w:cs="宋体"/>
                <w:sz w:val="18"/>
                <w:szCs w:val="18"/>
              </w:rPr>
            </w:pPr>
            <w:r>
              <w:rPr>
                <w:rFonts w:hint="eastAsia" w:ascii="宋体" w:hAnsi="宋体" w:cs="宋体"/>
                <w:sz w:val="18"/>
                <w:szCs w:val="18"/>
              </w:rPr>
              <w:t>3</w:t>
            </w:r>
          </w:p>
        </w:tc>
        <w:tc>
          <w:tcPr>
            <w:tcW w:w="694" w:type="dxa"/>
            <w:vAlign w:val="center"/>
          </w:tcPr>
          <w:p w14:paraId="25AFDD49">
            <w:pPr>
              <w:spacing w:line="360" w:lineRule="auto"/>
              <w:jc w:val="center"/>
              <w:rPr>
                <w:rFonts w:ascii="宋体" w:hAnsi="宋体" w:cs="宋体"/>
                <w:sz w:val="18"/>
                <w:szCs w:val="18"/>
              </w:rPr>
            </w:pPr>
          </w:p>
        </w:tc>
        <w:tc>
          <w:tcPr>
            <w:tcW w:w="1982" w:type="dxa"/>
            <w:vAlign w:val="center"/>
          </w:tcPr>
          <w:p w14:paraId="148E78D5">
            <w:pPr>
              <w:spacing w:line="360" w:lineRule="auto"/>
              <w:rPr>
                <w:rFonts w:ascii="宋体" w:hAnsi="宋体" w:cs="宋体"/>
                <w:sz w:val="18"/>
                <w:szCs w:val="18"/>
              </w:rPr>
            </w:pPr>
          </w:p>
        </w:tc>
        <w:tc>
          <w:tcPr>
            <w:tcW w:w="769" w:type="dxa"/>
            <w:vAlign w:val="center"/>
          </w:tcPr>
          <w:p w14:paraId="1F4495AF">
            <w:pPr>
              <w:spacing w:line="360" w:lineRule="auto"/>
              <w:ind w:firstLine="360" w:firstLineChars="200"/>
              <w:rPr>
                <w:rFonts w:ascii="宋体" w:hAnsi="宋体" w:cs="宋体"/>
                <w:sz w:val="18"/>
                <w:szCs w:val="18"/>
              </w:rPr>
            </w:pPr>
          </w:p>
        </w:tc>
        <w:tc>
          <w:tcPr>
            <w:tcW w:w="1303" w:type="dxa"/>
            <w:vAlign w:val="center"/>
          </w:tcPr>
          <w:p w14:paraId="55A539F7">
            <w:pPr>
              <w:spacing w:line="360" w:lineRule="auto"/>
              <w:rPr>
                <w:rFonts w:ascii="宋体" w:hAnsi="宋体" w:cs="宋体"/>
                <w:sz w:val="18"/>
                <w:szCs w:val="18"/>
              </w:rPr>
            </w:pPr>
          </w:p>
        </w:tc>
        <w:tc>
          <w:tcPr>
            <w:tcW w:w="862" w:type="dxa"/>
            <w:vAlign w:val="center"/>
          </w:tcPr>
          <w:p w14:paraId="0C9982ED">
            <w:pPr>
              <w:spacing w:line="360" w:lineRule="auto"/>
              <w:rPr>
                <w:rFonts w:ascii="宋体" w:hAnsi="宋体" w:cs="宋体"/>
                <w:sz w:val="18"/>
                <w:szCs w:val="18"/>
              </w:rPr>
            </w:pPr>
          </w:p>
        </w:tc>
        <w:tc>
          <w:tcPr>
            <w:tcW w:w="1416" w:type="dxa"/>
          </w:tcPr>
          <w:p w14:paraId="6D938447">
            <w:pPr>
              <w:spacing w:line="360" w:lineRule="auto"/>
              <w:ind w:firstLine="360" w:firstLineChars="200"/>
              <w:rPr>
                <w:rFonts w:ascii="宋体" w:hAnsi="宋体" w:cs="宋体"/>
                <w:sz w:val="18"/>
                <w:szCs w:val="18"/>
              </w:rPr>
            </w:pPr>
          </w:p>
        </w:tc>
        <w:tc>
          <w:tcPr>
            <w:tcW w:w="1078" w:type="dxa"/>
          </w:tcPr>
          <w:p w14:paraId="5B4651AF">
            <w:pPr>
              <w:spacing w:line="360" w:lineRule="auto"/>
              <w:ind w:firstLine="360" w:firstLineChars="200"/>
              <w:rPr>
                <w:rFonts w:ascii="宋体" w:hAnsi="宋体" w:cs="宋体"/>
                <w:sz w:val="18"/>
                <w:szCs w:val="18"/>
              </w:rPr>
            </w:pPr>
          </w:p>
        </w:tc>
      </w:tr>
      <w:tr w14:paraId="3732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0825871E">
            <w:pPr>
              <w:spacing w:line="360" w:lineRule="auto"/>
              <w:rPr>
                <w:rFonts w:ascii="宋体" w:hAnsi="宋体" w:cs="宋体"/>
                <w:sz w:val="18"/>
                <w:szCs w:val="18"/>
              </w:rPr>
            </w:pPr>
            <w:r>
              <w:rPr>
                <w:rFonts w:hint="eastAsia" w:ascii="宋体" w:hAnsi="宋体" w:cs="宋体"/>
                <w:sz w:val="18"/>
                <w:szCs w:val="18"/>
              </w:rPr>
              <w:t>4</w:t>
            </w:r>
          </w:p>
        </w:tc>
        <w:tc>
          <w:tcPr>
            <w:tcW w:w="694" w:type="dxa"/>
            <w:vAlign w:val="center"/>
          </w:tcPr>
          <w:p w14:paraId="72DCB18B">
            <w:pPr>
              <w:spacing w:line="360" w:lineRule="auto"/>
              <w:jc w:val="center"/>
              <w:rPr>
                <w:rFonts w:ascii="宋体" w:hAnsi="宋体" w:cs="宋体"/>
                <w:sz w:val="18"/>
                <w:szCs w:val="18"/>
              </w:rPr>
            </w:pPr>
          </w:p>
        </w:tc>
        <w:tc>
          <w:tcPr>
            <w:tcW w:w="1982" w:type="dxa"/>
            <w:vAlign w:val="center"/>
          </w:tcPr>
          <w:p w14:paraId="5F1282A2">
            <w:pPr>
              <w:spacing w:line="360" w:lineRule="auto"/>
              <w:rPr>
                <w:rFonts w:ascii="宋体" w:hAnsi="宋体" w:cs="宋体"/>
                <w:sz w:val="18"/>
                <w:szCs w:val="18"/>
              </w:rPr>
            </w:pPr>
          </w:p>
        </w:tc>
        <w:tc>
          <w:tcPr>
            <w:tcW w:w="769" w:type="dxa"/>
            <w:vAlign w:val="center"/>
          </w:tcPr>
          <w:p w14:paraId="4C8F20A9">
            <w:pPr>
              <w:spacing w:line="360" w:lineRule="auto"/>
              <w:ind w:firstLine="360" w:firstLineChars="200"/>
              <w:rPr>
                <w:rFonts w:ascii="宋体" w:hAnsi="宋体" w:cs="宋体"/>
                <w:sz w:val="18"/>
                <w:szCs w:val="18"/>
              </w:rPr>
            </w:pPr>
          </w:p>
        </w:tc>
        <w:tc>
          <w:tcPr>
            <w:tcW w:w="1303" w:type="dxa"/>
            <w:vAlign w:val="center"/>
          </w:tcPr>
          <w:p w14:paraId="5EDB66D8">
            <w:pPr>
              <w:spacing w:line="360" w:lineRule="auto"/>
              <w:rPr>
                <w:rFonts w:ascii="宋体" w:hAnsi="宋体" w:cs="宋体"/>
                <w:sz w:val="18"/>
                <w:szCs w:val="18"/>
              </w:rPr>
            </w:pPr>
          </w:p>
        </w:tc>
        <w:tc>
          <w:tcPr>
            <w:tcW w:w="862" w:type="dxa"/>
            <w:vAlign w:val="center"/>
          </w:tcPr>
          <w:p w14:paraId="15787A95">
            <w:pPr>
              <w:spacing w:line="360" w:lineRule="auto"/>
              <w:rPr>
                <w:rFonts w:ascii="宋体" w:hAnsi="宋体" w:cs="宋体"/>
                <w:sz w:val="18"/>
                <w:szCs w:val="18"/>
              </w:rPr>
            </w:pPr>
          </w:p>
        </w:tc>
        <w:tc>
          <w:tcPr>
            <w:tcW w:w="1416" w:type="dxa"/>
          </w:tcPr>
          <w:p w14:paraId="1F788DA0">
            <w:pPr>
              <w:spacing w:line="360" w:lineRule="auto"/>
              <w:rPr>
                <w:rFonts w:ascii="宋体" w:hAnsi="宋体" w:cs="宋体"/>
                <w:sz w:val="18"/>
                <w:szCs w:val="18"/>
              </w:rPr>
            </w:pPr>
          </w:p>
        </w:tc>
        <w:tc>
          <w:tcPr>
            <w:tcW w:w="1078" w:type="dxa"/>
          </w:tcPr>
          <w:p w14:paraId="12BC1770">
            <w:pPr>
              <w:spacing w:line="360" w:lineRule="auto"/>
              <w:rPr>
                <w:rFonts w:ascii="宋体" w:hAnsi="宋体" w:cs="宋体"/>
                <w:sz w:val="18"/>
                <w:szCs w:val="18"/>
              </w:rPr>
            </w:pPr>
          </w:p>
        </w:tc>
      </w:tr>
      <w:tr w14:paraId="6BD5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79475CDE">
            <w:pPr>
              <w:spacing w:line="360" w:lineRule="auto"/>
              <w:rPr>
                <w:rFonts w:ascii="宋体" w:hAnsi="宋体" w:cs="宋体"/>
                <w:sz w:val="18"/>
                <w:szCs w:val="18"/>
              </w:rPr>
            </w:pPr>
            <w:r>
              <w:rPr>
                <w:rFonts w:hint="eastAsia" w:ascii="宋体" w:hAnsi="宋体" w:cs="宋体"/>
                <w:sz w:val="18"/>
                <w:szCs w:val="18"/>
              </w:rPr>
              <w:t>5</w:t>
            </w:r>
          </w:p>
        </w:tc>
        <w:tc>
          <w:tcPr>
            <w:tcW w:w="694" w:type="dxa"/>
            <w:vAlign w:val="center"/>
          </w:tcPr>
          <w:p w14:paraId="10E11AFE">
            <w:pPr>
              <w:spacing w:line="360" w:lineRule="auto"/>
              <w:jc w:val="center"/>
              <w:rPr>
                <w:rFonts w:ascii="宋体" w:hAnsi="宋体" w:cs="宋体"/>
                <w:sz w:val="18"/>
                <w:szCs w:val="18"/>
              </w:rPr>
            </w:pPr>
          </w:p>
        </w:tc>
        <w:tc>
          <w:tcPr>
            <w:tcW w:w="1982" w:type="dxa"/>
            <w:vAlign w:val="center"/>
          </w:tcPr>
          <w:p w14:paraId="79B723AB">
            <w:pPr>
              <w:spacing w:line="360" w:lineRule="auto"/>
              <w:rPr>
                <w:rFonts w:ascii="宋体" w:hAnsi="宋体" w:cs="宋体"/>
                <w:sz w:val="18"/>
                <w:szCs w:val="18"/>
              </w:rPr>
            </w:pPr>
            <w:r>
              <w:rPr>
                <w:rFonts w:hint="eastAsia" w:ascii="宋体" w:hAnsi="宋体" w:cs="宋体"/>
                <w:sz w:val="18"/>
                <w:szCs w:val="18"/>
              </w:rPr>
              <w:t>……</w:t>
            </w:r>
          </w:p>
        </w:tc>
        <w:tc>
          <w:tcPr>
            <w:tcW w:w="769" w:type="dxa"/>
            <w:vAlign w:val="center"/>
          </w:tcPr>
          <w:p w14:paraId="601D6739">
            <w:pPr>
              <w:spacing w:line="360" w:lineRule="auto"/>
              <w:ind w:firstLine="360" w:firstLineChars="200"/>
              <w:rPr>
                <w:rFonts w:ascii="宋体" w:hAnsi="宋体" w:cs="宋体"/>
                <w:sz w:val="18"/>
                <w:szCs w:val="18"/>
              </w:rPr>
            </w:pPr>
          </w:p>
        </w:tc>
        <w:tc>
          <w:tcPr>
            <w:tcW w:w="1303" w:type="dxa"/>
            <w:vAlign w:val="center"/>
          </w:tcPr>
          <w:p w14:paraId="0FC058EB">
            <w:pPr>
              <w:spacing w:line="360" w:lineRule="auto"/>
              <w:rPr>
                <w:rFonts w:ascii="宋体" w:hAnsi="宋体" w:cs="宋体"/>
                <w:sz w:val="18"/>
                <w:szCs w:val="18"/>
              </w:rPr>
            </w:pPr>
          </w:p>
        </w:tc>
        <w:tc>
          <w:tcPr>
            <w:tcW w:w="862" w:type="dxa"/>
            <w:vAlign w:val="center"/>
          </w:tcPr>
          <w:p w14:paraId="7BC931D1">
            <w:pPr>
              <w:spacing w:line="360" w:lineRule="auto"/>
              <w:rPr>
                <w:rFonts w:ascii="宋体" w:hAnsi="宋体" w:cs="宋体"/>
                <w:sz w:val="18"/>
                <w:szCs w:val="18"/>
              </w:rPr>
            </w:pPr>
          </w:p>
        </w:tc>
        <w:tc>
          <w:tcPr>
            <w:tcW w:w="1416" w:type="dxa"/>
          </w:tcPr>
          <w:p w14:paraId="4FC3B0F1">
            <w:pPr>
              <w:spacing w:line="360" w:lineRule="auto"/>
              <w:rPr>
                <w:rFonts w:ascii="宋体" w:hAnsi="宋体" w:cs="宋体"/>
                <w:sz w:val="18"/>
                <w:szCs w:val="18"/>
              </w:rPr>
            </w:pPr>
          </w:p>
        </w:tc>
        <w:tc>
          <w:tcPr>
            <w:tcW w:w="1078" w:type="dxa"/>
          </w:tcPr>
          <w:p w14:paraId="1BB7EB39">
            <w:pPr>
              <w:spacing w:line="360" w:lineRule="auto"/>
              <w:rPr>
                <w:rFonts w:ascii="宋体" w:hAnsi="宋体" w:cs="宋体"/>
                <w:sz w:val="18"/>
                <w:szCs w:val="18"/>
              </w:rPr>
            </w:pPr>
          </w:p>
        </w:tc>
      </w:tr>
      <w:tr w14:paraId="7E6A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14:paraId="65D232B5">
            <w:pPr>
              <w:spacing w:line="360" w:lineRule="auto"/>
              <w:rPr>
                <w:rFonts w:ascii="宋体" w:hAnsi="宋体" w:cs="宋体"/>
                <w:sz w:val="18"/>
                <w:szCs w:val="18"/>
              </w:rPr>
            </w:pPr>
            <w:r>
              <w:rPr>
                <w:rFonts w:hint="eastAsia" w:ascii="宋体" w:hAnsi="宋体" w:cs="宋体"/>
                <w:sz w:val="18"/>
                <w:szCs w:val="18"/>
              </w:rPr>
              <w:t>6</w:t>
            </w:r>
          </w:p>
        </w:tc>
        <w:tc>
          <w:tcPr>
            <w:tcW w:w="2676" w:type="dxa"/>
            <w:gridSpan w:val="2"/>
            <w:vAlign w:val="center"/>
          </w:tcPr>
          <w:p w14:paraId="37A00BCA">
            <w:pPr>
              <w:spacing w:line="360" w:lineRule="auto"/>
              <w:rPr>
                <w:rFonts w:ascii="宋体" w:hAnsi="宋体" w:cs="宋体"/>
                <w:sz w:val="18"/>
                <w:szCs w:val="18"/>
              </w:rPr>
            </w:pPr>
            <w:r>
              <w:rPr>
                <w:rFonts w:hint="eastAsia" w:ascii="宋体" w:hAnsi="宋体" w:cs="宋体"/>
                <w:sz w:val="18"/>
                <w:szCs w:val="18"/>
              </w:rPr>
              <w:t>总计</w:t>
            </w:r>
          </w:p>
        </w:tc>
        <w:tc>
          <w:tcPr>
            <w:tcW w:w="5428" w:type="dxa"/>
            <w:gridSpan w:val="5"/>
            <w:vAlign w:val="center"/>
          </w:tcPr>
          <w:p w14:paraId="43581789">
            <w:pPr>
              <w:spacing w:line="360" w:lineRule="auto"/>
              <w:rPr>
                <w:rFonts w:ascii="宋体" w:hAnsi="宋体" w:cs="宋体"/>
                <w:sz w:val="18"/>
                <w:szCs w:val="18"/>
              </w:rPr>
            </w:pPr>
            <w:r>
              <w:rPr>
                <w:rFonts w:hint="eastAsia" w:ascii="宋体" w:hAnsi="宋体" w:cs="宋体"/>
                <w:sz w:val="18"/>
                <w:szCs w:val="18"/>
              </w:rPr>
              <w:t>人民币大写     元，小写¥      元</w:t>
            </w:r>
          </w:p>
        </w:tc>
      </w:tr>
    </w:tbl>
    <w:p w14:paraId="2DFA8D76">
      <w:pPr>
        <w:spacing w:line="360" w:lineRule="auto"/>
        <w:ind w:left="1322" w:firstLine="480" w:firstLineChars="200"/>
        <w:jc w:val="center"/>
        <w:rPr>
          <w:rFonts w:ascii="宋体" w:hAnsi="宋体" w:cs="宋体"/>
          <w:sz w:val="24"/>
          <w:szCs w:val="28"/>
        </w:rPr>
      </w:pPr>
      <w:r>
        <w:rPr>
          <w:rFonts w:hint="eastAsia" w:ascii="宋体" w:hAnsi="宋体" w:cs="宋体"/>
          <w:sz w:val="24"/>
          <w:szCs w:val="28"/>
        </w:rPr>
        <w:t xml:space="preserve">投标人名称：（盖章）             </w:t>
      </w:r>
    </w:p>
    <w:p w14:paraId="70AD50D2">
      <w:pPr>
        <w:spacing w:line="360" w:lineRule="auto"/>
        <w:ind w:left="1322" w:firstLine="3120" w:firstLineChars="1300"/>
        <w:rPr>
          <w:rFonts w:ascii="宋体" w:hAnsi="宋体" w:cs="宋体"/>
          <w:sz w:val="24"/>
          <w:szCs w:val="28"/>
        </w:rPr>
      </w:pPr>
      <w:r>
        <w:rPr>
          <w:rFonts w:hint="eastAsia" w:ascii="宋体" w:hAnsi="宋体" w:cs="宋体"/>
          <w:sz w:val="24"/>
          <w:szCs w:val="28"/>
        </w:rPr>
        <w:t>日期：</w:t>
      </w:r>
    </w:p>
    <w:p w14:paraId="2C3B0815">
      <w:pPr>
        <w:jc w:val="center"/>
        <w:rPr>
          <w:rFonts w:ascii="宋体" w:hAnsi="宋体" w:cs="宋体"/>
          <w:sz w:val="24"/>
        </w:rPr>
      </w:pPr>
      <w:r>
        <w:rPr>
          <w:rFonts w:hint="eastAsia" w:ascii="宋体" w:hAnsi="宋体" w:cs="宋体"/>
          <w:sz w:val="24"/>
        </w:rPr>
        <w:br w:type="page"/>
      </w:r>
    </w:p>
    <w:p w14:paraId="6E891512">
      <w:pPr>
        <w:pStyle w:val="71"/>
        <w:spacing w:line="360" w:lineRule="auto"/>
        <w:ind w:left="0"/>
        <w:rPr>
          <w:rFonts w:ascii="宋体" w:hAnsi="宋体" w:cs="宋体"/>
          <w:lang w:eastAsia="zh-CN"/>
        </w:rPr>
      </w:pPr>
      <w:r>
        <w:rPr>
          <w:rFonts w:hint="eastAsia" w:ascii="宋体" w:hAnsi="宋体" w:cs="宋体"/>
          <w:lang w:eastAsia="zh-CN"/>
        </w:rPr>
        <w:t>附件8</w:t>
      </w:r>
    </w:p>
    <w:p w14:paraId="4D14C88E">
      <w:pPr>
        <w:spacing w:line="360" w:lineRule="auto"/>
        <w:rPr>
          <w:sz w:val="24"/>
        </w:rPr>
      </w:pPr>
    </w:p>
    <w:p w14:paraId="64A3DE14">
      <w:pPr>
        <w:spacing w:line="360" w:lineRule="auto"/>
        <w:jc w:val="center"/>
        <w:rPr>
          <w:rFonts w:ascii="宋体" w:hAnsi="宋体" w:cs="宋体"/>
          <w:b/>
          <w:sz w:val="28"/>
          <w:szCs w:val="28"/>
        </w:rPr>
      </w:pPr>
      <w:r>
        <w:rPr>
          <w:rFonts w:hint="eastAsia" w:ascii="宋体" w:hAnsi="宋体" w:cs="宋体"/>
          <w:b/>
          <w:sz w:val="28"/>
          <w:szCs w:val="28"/>
        </w:rPr>
        <w:t>质疑函范本</w:t>
      </w:r>
    </w:p>
    <w:p w14:paraId="48AE4FA2">
      <w:pPr>
        <w:adjustRightInd w:val="0"/>
        <w:snapToGrid w:val="0"/>
        <w:spacing w:before="312" w:beforeLines="100" w:line="360" w:lineRule="auto"/>
        <w:rPr>
          <w:rFonts w:ascii="宋体" w:hAnsi="宋体" w:cs="宋体"/>
          <w:bCs/>
          <w:sz w:val="24"/>
        </w:rPr>
      </w:pPr>
      <w:r>
        <w:rPr>
          <w:rFonts w:hint="eastAsia" w:ascii="宋体" w:hAnsi="宋体" w:cs="宋体"/>
          <w:bCs/>
          <w:sz w:val="24"/>
        </w:rPr>
        <w:t>一、质疑投标人基本信息</w:t>
      </w:r>
    </w:p>
    <w:p w14:paraId="238F00C4">
      <w:pPr>
        <w:adjustRightInd w:val="0"/>
        <w:snapToGrid w:val="0"/>
        <w:spacing w:line="360" w:lineRule="auto"/>
        <w:rPr>
          <w:rFonts w:ascii="宋体" w:hAnsi="宋体" w:cs="宋体"/>
          <w:sz w:val="24"/>
          <w:u w:val="dotted"/>
        </w:rPr>
      </w:pPr>
      <w:r>
        <w:rPr>
          <w:rFonts w:hint="eastAsia" w:ascii="宋体" w:hAnsi="宋体" w:cs="宋体"/>
          <w:sz w:val="24"/>
        </w:rPr>
        <w:t>质疑投标人：</w:t>
      </w:r>
    </w:p>
    <w:p w14:paraId="70457998">
      <w:pPr>
        <w:adjustRightInd w:val="0"/>
        <w:snapToGrid w:val="0"/>
        <w:spacing w:line="360" w:lineRule="auto"/>
        <w:rPr>
          <w:rFonts w:ascii="宋体" w:hAnsi="宋体" w:cs="宋体"/>
          <w:sz w:val="24"/>
        </w:rPr>
      </w:pPr>
      <w:r>
        <w:rPr>
          <w:rFonts w:hint="eastAsia" w:ascii="宋体" w:hAnsi="宋体" w:cs="宋体"/>
          <w:sz w:val="24"/>
        </w:rPr>
        <w:t>地址：邮编：</w:t>
      </w:r>
    </w:p>
    <w:p w14:paraId="0BFEA03C">
      <w:pPr>
        <w:adjustRightInd w:val="0"/>
        <w:snapToGrid w:val="0"/>
        <w:spacing w:line="360" w:lineRule="auto"/>
        <w:rPr>
          <w:rFonts w:ascii="宋体" w:hAnsi="宋体" w:cs="宋体"/>
          <w:sz w:val="24"/>
        </w:rPr>
      </w:pPr>
      <w:r>
        <w:rPr>
          <w:rFonts w:hint="eastAsia" w:ascii="宋体" w:hAnsi="宋体" w:cs="宋体"/>
          <w:sz w:val="24"/>
        </w:rPr>
        <w:t>联系人：联系电话：</w:t>
      </w:r>
    </w:p>
    <w:p w14:paraId="553FDA72">
      <w:pPr>
        <w:adjustRightInd w:val="0"/>
        <w:snapToGrid w:val="0"/>
        <w:spacing w:line="360" w:lineRule="auto"/>
        <w:rPr>
          <w:rFonts w:ascii="宋体" w:hAnsi="宋体" w:cs="宋体"/>
          <w:sz w:val="24"/>
          <w:u w:val="dotted"/>
        </w:rPr>
      </w:pPr>
      <w:r>
        <w:rPr>
          <w:rFonts w:hint="eastAsia" w:ascii="宋体" w:hAnsi="宋体" w:cs="宋体"/>
          <w:sz w:val="24"/>
        </w:rPr>
        <w:t>授权代表：</w:t>
      </w:r>
    </w:p>
    <w:p w14:paraId="4A132BD0">
      <w:pPr>
        <w:adjustRightInd w:val="0"/>
        <w:snapToGrid w:val="0"/>
        <w:spacing w:line="360" w:lineRule="auto"/>
        <w:rPr>
          <w:rFonts w:ascii="宋体" w:hAnsi="宋体" w:cs="宋体"/>
          <w:sz w:val="24"/>
        </w:rPr>
      </w:pPr>
      <w:r>
        <w:rPr>
          <w:rFonts w:hint="eastAsia" w:ascii="宋体" w:hAnsi="宋体" w:cs="宋体"/>
          <w:sz w:val="24"/>
        </w:rPr>
        <w:t>联系电话：</w:t>
      </w:r>
    </w:p>
    <w:p w14:paraId="794E44CE">
      <w:pPr>
        <w:adjustRightInd w:val="0"/>
        <w:snapToGrid w:val="0"/>
        <w:spacing w:line="360" w:lineRule="auto"/>
        <w:rPr>
          <w:rFonts w:ascii="宋体" w:hAnsi="宋体" w:cs="宋体"/>
          <w:sz w:val="24"/>
        </w:rPr>
      </w:pPr>
      <w:r>
        <w:rPr>
          <w:rFonts w:hint="eastAsia" w:ascii="宋体" w:hAnsi="宋体" w:cs="宋体"/>
          <w:sz w:val="24"/>
        </w:rPr>
        <w:t>地址：邮编：</w:t>
      </w:r>
    </w:p>
    <w:p w14:paraId="5AE06CEC">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14:paraId="59B52F62">
      <w:pPr>
        <w:adjustRightInd w:val="0"/>
        <w:snapToGrid w:val="0"/>
        <w:spacing w:line="360" w:lineRule="auto"/>
        <w:rPr>
          <w:rFonts w:ascii="宋体" w:hAnsi="宋体" w:cs="宋体"/>
          <w:sz w:val="24"/>
        </w:rPr>
      </w:pPr>
      <w:r>
        <w:rPr>
          <w:rFonts w:hint="eastAsia" w:ascii="宋体" w:hAnsi="宋体" w:cs="宋体"/>
          <w:sz w:val="24"/>
        </w:rPr>
        <w:t>质疑项目的名称：</w:t>
      </w:r>
    </w:p>
    <w:p w14:paraId="55E6B6FE">
      <w:pPr>
        <w:adjustRightInd w:val="0"/>
        <w:snapToGrid w:val="0"/>
        <w:spacing w:line="360" w:lineRule="auto"/>
        <w:rPr>
          <w:rFonts w:ascii="宋体" w:hAnsi="宋体" w:cs="宋体"/>
          <w:sz w:val="24"/>
        </w:rPr>
      </w:pPr>
      <w:r>
        <w:rPr>
          <w:rFonts w:hint="eastAsia" w:ascii="宋体" w:hAnsi="宋体" w:cs="宋体"/>
          <w:sz w:val="24"/>
        </w:rPr>
        <w:t>质疑项目的编号：包号：</w:t>
      </w:r>
    </w:p>
    <w:p w14:paraId="5A7D0AA1">
      <w:pPr>
        <w:adjustRightInd w:val="0"/>
        <w:snapToGrid w:val="0"/>
        <w:spacing w:line="360" w:lineRule="auto"/>
        <w:rPr>
          <w:rFonts w:ascii="宋体" w:hAnsi="宋体" w:cs="宋体"/>
          <w:sz w:val="24"/>
          <w:u w:val="dotted"/>
        </w:rPr>
      </w:pPr>
      <w:r>
        <w:rPr>
          <w:rFonts w:hint="eastAsia" w:ascii="宋体" w:hAnsi="宋体" w:cs="宋体"/>
          <w:sz w:val="24"/>
        </w:rPr>
        <w:t>招标人名称：</w:t>
      </w:r>
    </w:p>
    <w:p w14:paraId="1D292F34">
      <w:pPr>
        <w:adjustRightInd w:val="0"/>
        <w:snapToGrid w:val="0"/>
        <w:spacing w:line="360" w:lineRule="auto"/>
        <w:rPr>
          <w:rFonts w:ascii="宋体" w:hAnsi="宋体" w:cs="宋体"/>
          <w:sz w:val="24"/>
        </w:rPr>
      </w:pPr>
      <w:r>
        <w:rPr>
          <w:rFonts w:hint="eastAsia" w:ascii="宋体" w:hAnsi="宋体" w:cs="宋体"/>
          <w:sz w:val="24"/>
        </w:rPr>
        <w:t>招标文件获取日期：</w:t>
      </w:r>
    </w:p>
    <w:p w14:paraId="4EE01B29">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14:paraId="2C38A557">
      <w:pPr>
        <w:adjustRightInd w:val="0"/>
        <w:snapToGrid w:val="0"/>
        <w:spacing w:line="360" w:lineRule="auto"/>
        <w:rPr>
          <w:rFonts w:ascii="宋体" w:hAnsi="宋体" w:cs="宋体"/>
          <w:sz w:val="24"/>
          <w:u w:val="dotted"/>
        </w:rPr>
      </w:pPr>
      <w:r>
        <w:rPr>
          <w:rFonts w:hint="eastAsia" w:ascii="宋体" w:hAnsi="宋体" w:cs="宋体"/>
          <w:sz w:val="24"/>
        </w:rPr>
        <w:t>质疑事项1：</w:t>
      </w:r>
    </w:p>
    <w:p w14:paraId="336EA819">
      <w:pPr>
        <w:adjustRightInd w:val="0"/>
        <w:snapToGrid w:val="0"/>
        <w:spacing w:line="360" w:lineRule="auto"/>
        <w:rPr>
          <w:rFonts w:ascii="宋体" w:hAnsi="宋体" w:cs="宋体"/>
          <w:sz w:val="24"/>
          <w:u w:val="dotted"/>
        </w:rPr>
      </w:pPr>
      <w:r>
        <w:rPr>
          <w:rFonts w:hint="eastAsia" w:ascii="宋体" w:hAnsi="宋体" w:cs="宋体"/>
          <w:sz w:val="24"/>
        </w:rPr>
        <w:t>事实依据：</w:t>
      </w:r>
    </w:p>
    <w:p w14:paraId="0491221E">
      <w:pPr>
        <w:adjustRightInd w:val="0"/>
        <w:snapToGrid w:val="0"/>
        <w:spacing w:line="360" w:lineRule="auto"/>
        <w:rPr>
          <w:rFonts w:ascii="宋体" w:hAnsi="宋体" w:cs="宋体"/>
          <w:sz w:val="24"/>
        </w:rPr>
      </w:pPr>
    </w:p>
    <w:p w14:paraId="39784CC1">
      <w:pPr>
        <w:adjustRightInd w:val="0"/>
        <w:snapToGrid w:val="0"/>
        <w:spacing w:line="360" w:lineRule="auto"/>
        <w:rPr>
          <w:rFonts w:ascii="宋体" w:hAnsi="宋体" w:cs="宋体"/>
          <w:sz w:val="24"/>
          <w:u w:val="dotted"/>
        </w:rPr>
      </w:pPr>
      <w:r>
        <w:rPr>
          <w:rFonts w:hint="eastAsia" w:ascii="宋体" w:hAnsi="宋体" w:cs="宋体"/>
          <w:sz w:val="24"/>
        </w:rPr>
        <w:t>法律依据：</w:t>
      </w:r>
    </w:p>
    <w:p w14:paraId="3BA3FF84">
      <w:pPr>
        <w:adjustRightInd w:val="0"/>
        <w:snapToGrid w:val="0"/>
        <w:spacing w:line="360" w:lineRule="auto"/>
        <w:rPr>
          <w:rFonts w:ascii="宋体" w:hAnsi="宋体" w:cs="宋体"/>
          <w:sz w:val="24"/>
          <w:u w:val="dotted"/>
        </w:rPr>
      </w:pPr>
    </w:p>
    <w:p w14:paraId="53FAA1EA">
      <w:pPr>
        <w:adjustRightInd w:val="0"/>
        <w:snapToGrid w:val="0"/>
        <w:spacing w:line="360" w:lineRule="auto"/>
        <w:rPr>
          <w:rFonts w:ascii="宋体" w:hAnsi="宋体" w:cs="宋体"/>
          <w:sz w:val="24"/>
          <w:u w:val="dotted"/>
        </w:rPr>
      </w:pPr>
      <w:r>
        <w:rPr>
          <w:rFonts w:hint="eastAsia" w:ascii="宋体" w:hAnsi="宋体" w:cs="宋体"/>
          <w:sz w:val="24"/>
        </w:rPr>
        <w:t>质疑事项2</w:t>
      </w:r>
    </w:p>
    <w:p w14:paraId="132B5502">
      <w:pPr>
        <w:adjustRightInd w:val="0"/>
        <w:snapToGrid w:val="0"/>
        <w:spacing w:line="360" w:lineRule="auto"/>
        <w:rPr>
          <w:rFonts w:ascii="宋体" w:hAnsi="宋体" w:cs="宋体"/>
          <w:sz w:val="24"/>
        </w:rPr>
      </w:pPr>
      <w:r>
        <w:rPr>
          <w:rFonts w:hint="eastAsia" w:ascii="宋体" w:hAnsi="宋体" w:cs="宋体"/>
          <w:sz w:val="24"/>
        </w:rPr>
        <w:t>……</w:t>
      </w:r>
    </w:p>
    <w:p w14:paraId="5134002D">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14:paraId="16A7FA1D">
      <w:pPr>
        <w:adjustRightInd w:val="0"/>
        <w:snapToGrid w:val="0"/>
        <w:spacing w:line="360" w:lineRule="auto"/>
        <w:rPr>
          <w:rFonts w:ascii="宋体" w:hAnsi="宋体" w:cs="宋体"/>
          <w:sz w:val="24"/>
          <w:u w:val="dotted"/>
        </w:rPr>
      </w:pPr>
      <w:r>
        <w:rPr>
          <w:rFonts w:hint="eastAsia" w:ascii="宋体" w:hAnsi="宋体" w:cs="宋体"/>
          <w:sz w:val="24"/>
        </w:rPr>
        <w:t>请求：</w:t>
      </w:r>
    </w:p>
    <w:p w14:paraId="03329499">
      <w:pPr>
        <w:spacing w:line="360" w:lineRule="auto"/>
        <w:rPr>
          <w:rFonts w:ascii="宋体" w:hAnsi="宋体" w:cs="宋体"/>
          <w:sz w:val="24"/>
        </w:rPr>
      </w:pPr>
      <w:r>
        <w:rPr>
          <w:rFonts w:hint="eastAsia" w:ascii="宋体" w:hAnsi="宋体" w:cs="宋体"/>
          <w:sz w:val="24"/>
        </w:rPr>
        <w:t>签字(签章)：公章：</w:t>
      </w:r>
    </w:p>
    <w:p w14:paraId="6F8D00AC">
      <w:pPr>
        <w:spacing w:line="360" w:lineRule="auto"/>
        <w:rPr>
          <w:rFonts w:ascii="宋体" w:hAnsi="宋体" w:cs="宋体"/>
          <w:sz w:val="24"/>
        </w:rPr>
      </w:pPr>
      <w:r>
        <w:rPr>
          <w:rFonts w:hint="eastAsia" w:ascii="宋体" w:hAnsi="宋体" w:cs="宋体"/>
          <w:sz w:val="24"/>
        </w:rPr>
        <w:t>日期：</w:t>
      </w:r>
    </w:p>
    <w:p w14:paraId="2681DB9B">
      <w:pPr>
        <w:adjustRightInd w:val="0"/>
        <w:snapToGrid w:val="0"/>
        <w:spacing w:line="360" w:lineRule="auto"/>
        <w:rPr>
          <w:rFonts w:ascii="宋体" w:hAnsi="宋体" w:cs="宋体"/>
          <w:sz w:val="24"/>
        </w:rPr>
      </w:pPr>
    </w:p>
    <w:p w14:paraId="6104E437">
      <w:pPr>
        <w:spacing w:line="360" w:lineRule="auto"/>
        <w:rPr>
          <w:rFonts w:ascii="宋体" w:hAnsi="宋体" w:cs="宋体"/>
          <w:b/>
          <w:sz w:val="24"/>
        </w:rPr>
      </w:pPr>
    </w:p>
    <w:p w14:paraId="6D3D17D9">
      <w:pPr>
        <w:spacing w:line="360" w:lineRule="auto"/>
        <w:rPr>
          <w:rFonts w:ascii="宋体" w:hAnsi="宋体" w:cs="宋体"/>
          <w:b/>
          <w:sz w:val="24"/>
        </w:rPr>
      </w:pPr>
      <w:r>
        <w:rPr>
          <w:rFonts w:hint="eastAsia" w:ascii="宋体" w:hAnsi="宋体" w:cs="宋体"/>
          <w:b/>
          <w:sz w:val="24"/>
        </w:rPr>
        <w:t>质疑函制作说明：</w:t>
      </w:r>
    </w:p>
    <w:p w14:paraId="7EB5D1C7">
      <w:pPr>
        <w:widowControl/>
        <w:spacing w:line="360" w:lineRule="auto"/>
        <w:ind w:firstLine="480" w:firstLineChars="200"/>
        <w:jc w:val="left"/>
        <w:rPr>
          <w:rFonts w:ascii="宋体" w:hAnsi="宋体" w:cs="宋体"/>
          <w:sz w:val="24"/>
        </w:rPr>
      </w:pPr>
      <w:r>
        <w:rPr>
          <w:rFonts w:hint="eastAsia" w:ascii="宋体" w:hAnsi="宋体" w:cs="宋体"/>
          <w:sz w:val="24"/>
        </w:rPr>
        <w:t>1.投标人提出质疑时，应提交质疑函和必要的证明材料。</w:t>
      </w:r>
    </w:p>
    <w:p w14:paraId="2D19A72C">
      <w:pPr>
        <w:widowControl/>
        <w:spacing w:line="360" w:lineRule="auto"/>
        <w:ind w:firstLine="480" w:firstLineChars="200"/>
        <w:jc w:val="left"/>
        <w:rPr>
          <w:rFonts w:ascii="宋体" w:hAnsi="宋体" w:cs="宋体"/>
          <w:sz w:val="24"/>
        </w:rPr>
      </w:pPr>
      <w:r>
        <w:rPr>
          <w:rFonts w:hint="eastAsia" w:ascii="宋体" w:hAnsi="宋体" w:cs="宋体"/>
          <w:sz w:val="24"/>
        </w:rPr>
        <w:t>2.质疑投标人若委托代理人进行质疑的，质疑函应按要求列明“授权代表”的有关内容，并在附件中提交由质疑</w:t>
      </w:r>
      <w:r>
        <w:rPr>
          <w:rFonts w:hint="eastAsia" w:ascii="宋体" w:hAnsi="宋体" w:cs="宋体"/>
          <w:kern w:val="0"/>
          <w:sz w:val="24"/>
        </w:rPr>
        <w:t>投标人签署的授权委托书。授权委托书应载明代理人的姓名或者名称、代理事项、具体权限、期限和相关事项。</w:t>
      </w:r>
    </w:p>
    <w:p w14:paraId="474C1EA5">
      <w:pPr>
        <w:widowControl/>
        <w:spacing w:line="360" w:lineRule="auto"/>
        <w:ind w:firstLine="480" w:firstLineChars="200"/>
        <w:jc w:val="left"/>
        <w:rPr>
          <w:rFonts w:ascii="宋体" w:hAnsi="宋体" w:cs="宋体"/>
          <w:sz w:val="24"/>
        </w:rPr>
      </w:pPr>
      <w:r>
        <w:rPr>
          <w:rFonts w:hint="eastAsia" w:ascii="宋体" w:hAnsi="宋体" w:cs="宋体"/>
          <w:sz w:val="24"/>
        </w:rPr>
        <w:t>3.质疑投标人若对项目的某一分包进行质疑，质疑函中应列明具体分包号。</w:t>
      </w:r>
    </w:p>
    <w:p w14:paraId="2A6C13BF">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7EE4B8B3">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161757E0">
      <w:pPr>
        <w:widowControl/>
        <w:spacing w:line="360" w:lineRule="auto"/>
        <w:ind w:firstLine="480" w:firstLineChars="200"/>
        <w:jc w:val="left"/>
        <w:rPr>
          <w:rFonts w:ascii="宋体" w:hAnsi="宋体" w:cs="宋体"/>
          <w:sz w:val="24"/>
        </w:rPr>
      </w:pPr>
      <w:r>
        <w:rPr>
          <w:rFonts w:hint="eastAsia" w:ascii="宋体" w:hAnsi="宋体" w:cs="宋体"/>
          <w:sz w:val="24"/>
        </w:rPr>
        <w:t>6.质疑投标人为自然人的，质疑函应由本人签字；质疑投标人为法人或者其他组织的，质疑函应由法定代表人、主要负责人，或者其授权代表签字或者盖章，并加盖公章。</w:t>
      </w:r>
    </w:p>
    <w:p w14:paraId="7DF6E01A">
      <w:pPr>
        <w:widowControl/>
        <w:spacing w:line="360" w:lineRule="auto"/>
        <w:ind w:firstLine="480" w:firstLineChars="200"/>
        <w:jc w:val="left"/>
        <w:rPr>
          <w:rFonts w:ascii="宋体" w:hAnsi="宋体" w:cs="宋体"/>
          <w:sz w:val="24"/>
        </w:rPr>
      </w:pPr>
    </w:p>
    <w:p w14:paraId="07A3CDAB">
      <w:pPr>
        <w:widowControl/>
        <w:ind w:firstLine="640" w:firstLineChars="200"/>
        <w:jc w:val="left"/>
        <w:rPr>
          <w:rFonts w:ascii="宋体" w:hAnsi="宋体" w:cs="宋体"/>
          <w:sz w:val="32"/>
          <w:szCs w:val="32"/>
        </w:rPr>
      </w:pPr>
    </w:p>
    <w:p w14:paraId="050B4731">
      <w:pPr>
        <w:widowControl/>
        <w:ind w:firstLine="640" w:firstLineChars="200"/>
        <w:jc w:val="left"/>
        <w:rPr>
          <w:rFonts w:ascii="宋体" w:hAnsi="宋体" w:cs="宋体"/>
          <w:sz w:val="32"/>
          <w:szCs w:val="32"/>
        </w:rPr>
      </w:pPr>
    </w:p>
    <w:p w14:paraId="08C29DEB">
      <w:pPr>
        <w:widowControl/>
        <w:ind w:firstLine="640" w:firstLineChars="200"/>
        <w:jc w:val="left"/>
        <w:rPr>
          <w:rFonts w:ascii="宋体" w:hAnsi="宋体" w:cs="宋体"/>
          <w:sz w:val="32"/>
          <w:szCs w:val="32"/>
        </w:rPr>
      </w:pPr>
    </w:p>
    <w:p w14:paraId="1D63F247">
      <w:pPr>
        <w:widowControl/>
        <w:ind w:firstLine="640" w:firstLineChars="200"/>
        <w:jc w:val="left"/>
        <w:rPr>
          <w:rFonts w:ascii="宋体" w:hAnsi="宋体" w:cs="宋体"/>
          <w:sz w:val="32"/>
          <w:szCs w:val="32"/>
        </w:rPr>
      </w:pPr>
    </w:p>
    <w:p w14:paraId="17ADBD12">
      <w:pPr>
        <w:widowControl/>
        <w:ind w:firstLine="640" w:firstLineChars="200"/>
        <w:jc w:val="left"/>
        <w:rPr>
          <w:rFonts w:ascii="宋体" w:hAnsi="宋体" w:cs="宋体"/>
          <w:sz w:val="32"/>
          <w:szCs w:val="32"/>
        </w:rPr>
      </w:pPr>
    </w:p>
    <w:p w14:paraId="1E451D58">
      <w:pPr>
        <w:widowControl/>
        <w:jc w:val="left"/>
        <w:rPr>
          <w:rFonts w:ascii="宋体" w:hAnsi="宋体" w:cs="宋体"/>
          <w:sz w:val="32"/>
          <w:szCs w:val="32"/>
        </w:rPr>
      </w:pPr>
    </w:p>
    <w:sectPr>
      <w:headerReference r:id="rId9"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3569F">
    <w:pPr>
      <w:pStyle w:val="27"/>
      <w:tabs>
        <w:tab w:val="left" w:pos="4850"/>
      </w:tabs>
    </w:pPr>
    <w:r>
      <w:tab/>
    </w:r>
  </w:p>
  <w:p w14:paraId="0F99A814">
    <w:pPr>
      <w:pStyle w:val="2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11126">
    <w:pPr>
      <w:pStyle w:val="27"/>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F52997A">
                          <w:pPr>
                            <w:pStyle w:val="2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VHi/0TcCAABgBAAADgAAAAAAAAABACAAAAAgAQAAZHJzL2Uyb0RvYy54&#10;bWxQSwUGAAAAAAYABgBZAQAAyQUAAAAA&#10;">
              <v:fill on="f" focussize="0,0"/>
              <v:stroke on="f" weight="0.5pt"/>
              <v:imagedata o:title=""/>
              <o:lock v:ext="edit" aspectratio="f"/>
              <v:textbox inset="0mm,0mm,0mm,0mm" style="mso-fit-shape-to-text:t;">
                <w:txbxContent>
                  <w:p w14:paraId="6F52997A">
                    <w:pPr>
                      <w:pStyle w:val="27"/>
                    </w:pPr>
                    <w:r>
                      <w:fldChar w:fldCharType="begin"/>
                    </w:r>
                    <w:r>
                      <w:instrText xml:space="preserve"> PAGE  \* MERGEFORMAT </w:instrText>
                    </w:r>
                    <w:r>
                      <w:fldChar w:fldCharType="separate"/>
                    </w:r>
                    <w:r>
                      <w:t>26</w:t>
                    </w:r>
                    <w:r>
                      <w:fldChar w:fldCharType="end"/>
                    </w:r>
                  </w:p>
                </w:txbxContent>
              </v:textbox>
            </v:shape>
          </w:pict>
        </mc:Fallback>
      </mc:AlternateContent>
    </w:r>
    <w:r>
      <w:tab/>
    </w:r>
  </w:p>
  <w:p w14:paraId="160235C0">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6BEA">
    <w:pPr>
      <w:pStyle w:val="27"/>
      <w:tabs>
        <w:tab w:val="left" w:pos="485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5264A1BE">
                          <w:pPr>
                            <w:pStyle w:val="2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snaWyzYCAABh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snaWyzYCAABhBAAADgAAAAAAAAABACAAAAAhAQAAZHJzL2Uyb0RvYy54&#10;bWxQSwUGAAAAAAYABgBZAQAAyQUAAAAA&#10;">
              <v:fill on="f" focussize="0,0"/>
              <v:stroke on="f" weight="0.5pt"/>
              <v:imagedata o:title=""/>
              <o:lock v:ext="edit" aspectratio="f"/>
              <v:textbox inset="0mm,0mm,0mm,0mm" style="mso-fit-shape-to-text:t;">
                <w:txbxContent>
                  <w:p w14:paraId="5264A1BE">
                    <w:pPr>
                      <w:pStyle w:val="27"/>
                    </w:pPr>
                    <w:r>
                      <w:fldChar w:fldCharType="begin"/>
                    </w:r>
                    <w:r>
                      <w:instrText xml:space="preserve"> PAGE  \* MERGEFORMAT </w:instrText>
                    </w:r>
                    <w:r>
                      <w:fldChar w:fldCharType="separate"/>
                    </w:r>
                    <w:r>
                      <w:t>35</w:t>
                    </w:r>
                    <w:r>
                      <w:fldChar w:fldCharType="end"/>
                    </w:r>
                  </w:p>
                </w:txbxContent>
              </v:textbox>
            </v:shape>
          </w:pict>
        </mc:Fallback>
      </mc:AlternateContent>
    </w:r>
    <w:r>
      <w:tab/>
    </w:r>
  </w:p>
  <w:p w14:paraId="6B3CF883">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6C603">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9A1AD">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974A3">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2AC91">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7C3FC"/>
    <w:multiLevelType w:val="singleLevel"/>
    <w:tmpl w:val="94D7C3FC"/>
    <w:lvl w:ilvl="0" w:tentative="0">
      <w:start w:val="1"/>
      <w:numFmt w:val="decimal"/>
      <w:lvlText w:val="%1."/>
      <w:lvlJc w:val="left"/>
      <w:pPr>
        <w:tabs>
          <w:tab w:val="left" w:pos="312"/>
        </w:tabs>
      </w:pPr>
    </w:lvl>
  </w:abstractNum>
  <w:abstractNum w:abstractNumId="1">
    <w:nsid w:val="F3336955"/>
    <w:multiLevelType w:val="singleLevel"/>
    <w:tmpl w:val="F3336955"/>
    <w:lvl w:ilvl="0" w:tentative="0">
      <w:start w:val="3"/>
      <w:numFmt w:val="chineseCounting"/>
      <w:pStyle w:val="2"/>
      <w:suff w:val="nothing"/>
      <w:lvlText w:val="%1、"/>
      <w:lvlJc w:val="left"/>
      <w:rPr>
        <w:rFonts w:hint="eastAsia"/>
      </w:rPr>
    </w:lvl>
  </w:abstractNum>
  <w:abstractNum w:abstractNumId="2">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
    <w:nsid w:val="04B965B6"/>
    <w:multiLevelType w:val="multilevel"/>
    <w:tmpl w:val="04B965B6"/>
    <w:lvl w:ilvl="0" w:tentative="0">
      <w:start w:val="1"/>
      <w:numFmt w:val="japaneseCounting"/>
      <w:lvlText w:val="%1、"/>
      <w:lvlJc w:val="left"/>
      <w:pPr>
        <w:ind w:left="965" w:hanging="480"/>
      </w:pPr>
      <w:rPr>
        <w:rFonts w:hint="default"/>
        <w:lang w:val="en-US"/>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4">
    <w:nsid w:val="16365305"/>
    <w:multiLevelType w:val="singleLevel"/>
    <w:tmpl w:val="16365305"/>
    <w:lvl w:ilvl="0" w:tentative="0">
      <w:start w:val="3"/>
      <w:numFmt w:val="decimal"/>
      <w:suff w:val="nothing"/>
      <w:lvlText w:val="（%1）"/>
      <w:lvlJc w:val="left"/>
    </w:lvl>
  </w:abstractNum>
  <w:abstractNum w:abstractNumId="5">
    <w:nsid w:val="482B339A"/>
    <w:multiLevelType w:val="singleLevel"/>
    <w:tmpl w:val="482B339A"/>
    <w:lvl w:ilvl="0" w:tentative="0">
      <w:start w:val="5"/>
      <w:numFmt w:val="chineseCounting"/>
      <w:suff w:val="space"/>
      <w:lvlText w:val="第%1部分"/>
      <w:lvlJc w:val="left"/>
      <w:rPr>
        <w:rFonts w:hint="eastAsia"/>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B56D8D"/>
    <w:rsid w:val="00000799"/>
    <w:rsid w:val="00015B2B"/>
    <w:rsid w:val="0001769C"/>
    <w:rsid w:val="0002213A"/>
    <w:rsid w:val="00022A55"/>
    <w:rsid w:val="00040FE3"/>
    <w:rsid w:val="00041E4D"/>
    <w:rsid w:val="00041E72"/>
    <w:rsid w:val="00042135"/>
    <w:rsid w:val="0005027A"/>
    <w:rsid w:val="00060C6A"/>
    <w:rsid w:val="00074F9A"/>
    <w:rsid w:val="00080049"/>
    <w:rsid w:val="000845E3"/>
    <w:rsid w:val="000876C0"/>
    <w:rsid w:val="000A1D9B"/>
    <w:rsid w:val="000A382B"/>
    <w:rsid w:val="000B42A0"/>
    <w:rsid w:val="000C2381"/>
    <w:rsid w:val="000D6934"/>
    <w:rsid w:val="000E2F0F"/>
    <w:rsid w:val="000F1C66"/>
    <w:rsid w:val="0010160F"/>
    <w:rsid w:val="001227C7"/>
    <w:rsid w:val="00123412"/>
    <w:rsid w:val="00131724"/>
    <w:rsid w:val="00142080"/>
    <w:rsid w:val="00152AC9"/>
    <w:rsid w:val="00155A86"/>
    <w:rsid w:val="00156097"/>
    <w:rsid w:val="0016052F"/>
    <w:rsid w:val="00162A35"/>
    <w:rsid w:val="00167B7A"/>
    <w:rsid w:val="00167DAF"/>
    <w:rsid w:val="00182236"/>
    <w:rsid w:val="001823E8"/>
    <w:rsid w:val="0018459C"/>
    <w:rsid w:val="001877A5"/>
    <w:rsid w:val="00193DCB"/>
    <w:rsid w:val="001A14DE"/>
    <w:rsid w:val="001B4633"/>
    <w:rsid w:val="001B57BE"/>
    <w:rsid w:val="001C61B0"/>
    <w:rsid w:val="001C6CD0"/>
    <w:rsid w:val="001D4696"/>
    <w:rsid w:val="001D5DD0"/>
    <w:rsid w:val="001E4565"/>
    <w:rsid w:val="001F59A5"/>
    <w:rsid w:val="002220EC"/>
    <w:rsid w:val="00262F99"/>
    <w:rsid w:val="00277E8E"/>
    <w:rsid w:val="00280515"/>
    <w:rsid w:val="00281C73"/>
    <w:rsid w:val="002821AD"/>
    <w:rsid w:val="00292934"/>
    <w:rsid w:val="002A05C4"/>
    <w:rsid w:val="002A621A"/>
    <w:rsid w:val="002B0C54"/>
    <w:rsid w:val="002B2386"/>
    <w:rsid w:val="002B37E2"/>
    <w:rsid w:val="002B57A6"/>
    <w:rsid w:val="002C7FDD"/>
    <w:rsid w:val="002D0058"/>
    <w:rsid w:val="002D17CA"/>
    <w:rsid w:val="002E0AE8"/>
    <w:rsid w:val="002E2F63"/>
    <w:rsid w:val="002E3122"/>
    <w:rsid w:val="0030484A"/>
    <w:rsid w:val="00343552"/>
    <w:rsid w:val="00343B56"/>
    <w:rsid w:val="00345118"/>
    <w:rsid w:val="003521C4"/>
    <w:rsid w:val="0037650A"/>
    <w:rsid w:val="00377390"/>
    <w:rsid w:val="00377ADF"/>
    <w:rsid w:val="003960A9"/>
    <w:rsid w:val="003C1FF6"/>
    <w:rsid w:val="003D1DEA"/>
    <w:rsid w:val="003D62D9"/>
    <w:rsid w:val="003F38B1"/>
    <w:rsid w:val="00404A0A"/>
    <w:rsid w:val="00407FD6"/>
    <w:rsid w:val="004129A2"/>
    <w:rsid w:val="004152B4"/>
    <w:rsid w:val="00416E28"/>
    <w:rsid w:val="0041760E"/>
    <w:rsid w:val="004277C9"/>
    <w:rsid w:val="00427CF9"/>
    <w:rsid w:val="00431946"/>
    <w:rsid w:val="00440282"/>
    <w:rsid w:val="00443E8B"/>
    <w:rsid w:val="00455058"/>
    <w:rsid w:val="00463C7B"/>
    <w:rsid w:val="00490E11"/>
    <w:rsid w:val="00495F72"/>
    <w:rsid w:val="00497F89"/>
    <w:rsid w:val="004A1ECB"/>
    <w:rsid w:val="004A3F06"/>
    <w:rsid w:val="004B72E1"/>
    <w:rsid w:val="004D2396"/>
    <w:rsid w:val="004F2987"/>
    <w:rsid w:val="0050638A"/>
    <w:rsid w:val="0051788B"/>
    <w:rsid w:val="005308C8"/>
    <w:rsid w:val="005516EA"/>
    <w:rsid w:val="00562733"/>
    <w:rsid w:val="00570349"/>
    <w:rsid w:val="00580ACF"/>
    <w:rsid w:val="00593490"/>
    <w:rsid w:val="00596C63"/>
    <w:rsid w:val="005A0422"/>
    <w:rsid w:val="005A28DC"/>
    <w:rsid w:val="005B3B3B"/>
    <w:rsid w:val="005B5590"/>
    <w:rsid w:val="005C7F52"/>
    <w:rsid w:val="005F72CD"/>
    <w:rsid w:val="00600356"/>
    <w:rsid w:val="0060172A"/>
    <w:rsid w:val="00613CA9"/>
    <w:rsid w:val="00621429"/>
    <w:rsid w:val="00643626"/>
    <w:rsid w:val="006520D5"/>
    <w:rsid w:val="006539D4"/>
    <w:rsid w:val="00662D42"/>
    <w:rsid w:val="006758F5"/>
    <w:rsid w:val="00675C76"/>
    <w:rsid w:val="006856CB"/>
    <w:rsid w:val="00687FC8"/>
    <w:rsid w:val="006A211E"/>
    <w:rsid w:val="006B3921"/>
    <w:rsid w:val="006C3691"/>
    <w:rsid w:val="006C5BA2"/>
    <w:rsid w:val="006C7974"/>
    <w:rsid w:val="006E07EE"/>
    <w:rsid w:val="006E602B"/>
    <w:rsid w:val="006E7536"/>
    <w:rsid w:val="006F6616"/>
    <w:rsid w:val="0072645D"/>
    <w:rsid w:val="007328F9"/>
    <w:rsid w:val="00773C23"/>
    <w:rsid w:val="0078143C"/>
    <w:rsid w:val="00786B2F"/>
    <w:rsid w:val="007B1243"/>
    <w:rsid w:val="007E511B"/>
    <w:rsid w:val="008024B7"/>
    <w:rsid w:val="00804BED"/>
    <w:rsid w:val="00810FC4"/>
    <w:rsid w:val="00815509"/>
    <w:rsid w:val="00843D97"/>
    <w:rsid w:val="00846033"/>
    <w:rsid w:val="00851F2E"/>
    <w:rsid w:val="008627DC"/>
    <w:rsid w:val="00874C80"/>
    <w:rsid w:val="0089240E"/>
    <w:rsid w:val="008A071E"/>
    <w:rsid w:val="008A682D"/>
    <w:rsid w:val="008A6E68"/>
    <w:rsid w:val="008B3207"/>
    <w:rsid w:val="008B73C2"/>
    <w:rsid w:val="008C65C1"/>
    <w:rsid w:val="008D2BAB"/>
    <w:rsid w:val="008D58A2"/>
    <w:rsid w:val="008E75FC"/>
    <w:rsid w:val="008F6934"/>
    <w:rsid w:val="0092404C"/>
    <w:rsid w:val="00925A6C"/>
    <w:rsid w:val="00941D27"/>
    <w:rsid w:val="00941F46"/>
    <w:rsid w:val="00943D2C"/>
    <w:rsid w:val="00954886"/>
    <w:rsid w:val="009574A2"/>
    <w:rsid w:val="0098141A"/>
    <w:rsid w:val="00990DBF"/>
    <w:rsid w:val="009A06DA"/>
    <w:rsid w:val="009A0CD6"/>
    <w:rsid w:val="009A2B1D"/>
    <w:rsid w:val="009B4CB6"/>
    <w:rsid w:val="009B6422"/>
    <w:rsid w:val="009B7A09"/>
    <w:rsid w:val="009C0E94"/>
    <w:rsid w:val="009C4117"/>
    <w:rsid w:val="009E160D"/>
    <w:rsid w:val="009E3DBF"/>
    <w:rsid w:val="00A00B51"/>
    <w:rsid w:val="00A07F45"/>
    <w:rsid w:val="00A1203C"/>
    <w:rsid w:val="00A12EBE"/>
    <w:rsid w:val="00A13A4E"/>
    <w:rsid w:val="00A15111"/>
    <w:rsid w:val="00A37FB7"/>
    <w:rsid w:val="00A53698"/>
    <w:rsid w:val="00A54EA1"/>
    <w:rsid w:val="00A62FD2"/>
    <w:rsid w:val="00A80487"/>
    <w:rsid w:val="00AB0388"/>
    <w:rsid w:val="00AB4315"/>
    <w:rsid w:val="00AB7D85"/>
    <w:rsid w:val="00AC3B98"/>
    <w:rsid w:val="00AD10E6"/>
    <w:rsid w:val="00AD4D4E"/>
    <w:rsid w:val="00AD7338"/>
    <w:rsid w:val="00AE2E77"/>
    <w:rsid w:val="00AE3A08"/>
    <w:rsid w:val="00AE730F"/>
    <w:rsid w:val="00AF1532"/>
    <w:rsid w:val="00AF4F00"/>
    <w:rsid w:val="00B20DF2"/>
    <w:rsid w:val="00B2317B"/>
    <w:rsid w:val="00B25766"/>
    <w:rsid w:val="00B510EE"/>
    <w:rsid w:val="00B56D8D"/>
    <w:rsid w:val="00B612D4"/>
    <w:rsid w:val="00B67FF1"/>
    <w:rsid w:val="00B843BD"/>
    <w:rsid w:val="00B93180"/>
    <w:rsid w:val="00B93F2F"/>
    <w:rsid w:val="00B946AD"/>
    <w:rsid w:val="00BA317D"/>
    <w:rsid w:val="00BA42AA"/>
    <w:rsid w:val="00BB1468"/>
    <w:rsid w:val="00BD22F7"/>
    <w:rsid w:val="00BD6C73"/>
    <w:rsid w:val="00BE24AD"/>
    <w:rsid w:val="00BF292C"/>
    <w:rsid w:val="00BF3218"/>
    <w:rsid w:val="00BF73FF"/>
    <w:rsid w:val="00C2072D"/>
    <w:rsid w:val="00C2233C"/>
    <w:rsid w:val="00C3024C"/>
    <w:rsid w:val="00C35DD8"/>
    <w:rsid w:val="00C4234F"/>
    <w:rsid w:val="00C42B2B"/>
    <w:rsid w:val="00C4390D"/>
    <w:rsid w:val="00C44D1C"/>
    <w:rsid w:val="00C56D3A"/>
    <w:rsid w:val="00C613A4"/>
    <w:rsid w:val="00C85F20"/>
    <w:rsid w:val="00CB56EF"/>
    <w:rsid w:val="00CB798F"/>
    <w:rsid w:val="00CC68B8"/>
    <w:rsid w:val="00CD6D92"/>
    <w:rsid w:val="00CE20ED"/>
    <w:rsid w:val="00CF0369"/>
    <w:rsid w:val="00CF1A2E"/>
    <w:rsid w:val="00CF4B60"/>
    <w:rsid w:val="00D0405D"/>
    <w:rsid w:val="00D056A3"/>
    <w:rsid w:val="00D234D5"/>
    <w:rsid w:val="00D2545E"/>
    <w:rsid w:val="00D30B3F"/>
    <w:rsid w:val="00D35367"/>
    <w:rsid w:val="00D51A7C"/>
    <w:rsid w:val="00D51C45"/>
    <w:rsid w:val="00D64D78"/>
    <w:rsid w:val="00D77FDA"/>
    <w:rsid w:val="00D93A9D"/>
    <w:rsid w:val="00D9708D"/>
    <w:rsid w:val="00D971AA"/>
    <w:rsid w:val="00DA2649"/>
    <w:rsid w:val="00DA60AE"/>
    <w:rsid w:val="00DD32EC"/>
    <w:rsid w:val="00DD439F"/>
    <w:rsid w:val="00DD552E"/>
    <w:rsid w:val="00E04839"/>
    <w:rsid w:val="00E10D6C"/>
    <w:rsid w:val="00E13486"/>
    <w:rsid w:val="00E1602B"/>
    <w:rsid w:val="00E2766B"/>
    <w:rsid w:val="00E27988"/>
    <w:rsid w:val="00E347B5"/>
    <w:rsid w:val="00E37BC6"/>
    <w:rsid w:val="00E541CD"/>
    <w:rsid w:val="00E54627"/>
    <w:rsid w:val="00E57873"/>
    <w:rsid w:val="00E66CB1"/>
    <w:rsid w:val="00E67A31"/>
    <w:rsid w:val="00E67EF1"/>
    <w:rsid w:val="00E70E4C"/>
    <w:rsid w:val="00E76168"/>
    <w:rsid w:val="00E83AA4"/>
    <w:rsid w:val="00E84A89"/>
    <w:rsid w:val="00E905C9"/>
    <w:rsid w:val="00EA0341"/>
    <w:rsid w:val="00EA3D23"/>
    <w:rsid w:val="00EB2A1B"/>
    <w:rsid w:val="00EC26F7"/>
    <w:rsid w:val="00ED342B"/>
    <w:rsid w:val="00EF091B"/>
    <w:rsid w:val="00EF618C"/>
    <w:rsid w:val="00F027AD"/>
    <w:rsid w:val="00F1191B"/>
    <w:rsid w:val="00F17D0B"/>
    <w:rsid w:val="00F20F9F"/>
    <w:rsid w:val="00F23FE8"/>
    <w:rsid w:val="00F2558B"/>
    <w:rsid w:val="00F34D54"/>
    <w:rsid w:val="00F42781"/>
    <w:rsid w:val="00F46715"/>
    <w:rsid w:val="00F541A3"/>
    <w:rsid w:val="00F600B7"/>
    <w:rsid w:val="00F731A4"/>
    <w:rsid w:val="00F843B6"/>
    <w:rsid w:val="00F85668"/>
    <w:rsid w:val="00F92984"/>
    <w:rsid w:val="00F96A7A"/>
    <w:rsid w:val="00F97478"/>
    <w:rsid w:val="00FB68E1"/>
    <w:rsid w:val="00FB7991"/>
    <w:rsid w:val="00FC74FD"/>
    <w:rsid w:val="00FD2B88"/>
    <w:rsid w:val="00FE2967"/>
    <w:rsid w:val="00FE3B06"/>
    <w:rsid w:val="00FF1674"/>
    <w:rsid w:val="00FF3A52"/>
    <w:rsid w:val="01042CD0"/>
    <w:rsid w:val="011952D6"/>
    <w:rsid w:val="01260E98"/>
    <w:rsid w:val="01287707"/>
    <w:rsid w:val="013063A7"/>
    <w:rsid w:val="014D4677"/>
    <w:rsid w:val="014F4893"/>
    <w:rsid w:val="016A306B"/>
    <w:rsid w:val="0170580D"/>
    <w:rsid w:val="01767990"/>
    <w:rsid w:val="01877B89"/>
    <w:rsid w:val="01973B44"/>
    <w:rsid w:val="019B53E2"/>
    <w:rsid w:val="01A544B3"/>
    <w:rsid w:val="01A71FD9"/>
    <w:rsid w:val="01A86A05"/>
    <w:rsid w:val="01B841E6"/>
    <w:rsid w:val="01BB5A85"/>
    <w:rsid w:val="01C012ED"/>
    <w:rsid w:val="01C54B55"/>
    <w:rsid w:val="01E07299"/>
    <w:rsid w:val="01EA48BD"/>
    <w:rsid w:val="01F178BE"/>
    <w:rsid w:val="01F77F95"/>
    <w:rsid w:val="01F80A87"/>
    <w:rsid w:val="01FA08BE"/>
    <w:rsid w:val="02092C94"/>
    <w:rsid w:val="021031C0"/>
    <w:rsid w:val="02165FAF"/>
    <w:rsid w:val="021D229B"/>
    <w:rsid w:val="02355837"/>
    <w:rsid w:val="023A109F"/>
    <w:rsid w:val="023A1598"/>
    <w:rsid w:val="024535A0"/>
    <w:rsid w:val="0247747B"/>
    <w:rsid w:val="02511F45"/>
    <w:rsid w:val="02555ED9"/>
    <w:rsid w:val="025D61A0"/>
    <w:rsid w:val="0273635F"/>
    <w:rsid w:val="027D0F8C"/>
    <w:rsid w:val="0284231A"/>
    <w:rsid w:val="02847D1E"/>
    <w:rsid w:val="029F53A6"/>
    <w:rsid w:val="02A00E1C"/>
    <w:rsid w:val="02A8425B"/>
    <w:rsid w:val="02AE0F75"/>
    <w:rsid w:val="02AE55E9"/>
    <w:rsid w:val="02BE582C"/>
    <w:rsid w:val="02C678D8"/>
    <w:rsid w:val="02CD3CC1"/>
    <w:rsid w:val="02CE17E8"/>
    <w:rsid w:val="02D72E63"/>
    <w:rsid w:val="02EE364C"/>
    <w:rsid w:val="02EE59E6"/>
    <w:rsid w:val="02FE7CB2"/>
    <w:rsid w:val="030A1867"/>
    <w:rsid w:val="0317318F"/>
    <w:rsid w:val="03231B33"/>
    <w:rsid w:val="032928CD"/>
    <w:rsid w:val="033402EB"/>
    <w:rsid w:val="03435D32"/>
    <w:rsid w:val="034C30A9"/>
    <w:rsid w:val="035717DD"/>
    <w:rsid w:val="035B3DEC"/>
    <w:rsid w:val="0365518B"/>
    <w:rsid w:val="03655CA8"/>
    <w:rsid w:val="036943F1"/>
    <w:rsid w:val="0374413D"/>
    <w:rsid w:val="03767BF5"/>
    <w:rsid w:val="037A3B41"/>
    <w:rsid w:val="038C592B"/>
    <w:rsid w:val="03970EF3"/>
    <w:rsid w:val="03A04F32"/>
    <w:rsid w:val="03A9642F"/>
    <w:rsid w:val="03BA4FC8"/>
    <w:rsid w:val="03C34149"/>
    <w:rsid w:val="03CF5817"/>
    <w:rsid w:val="03CF75C5"/>
    <w:rsid w:val="03D90444"/>
    <w:rsid w:val="03DA48E8"/>
    <w:rsid w:val="040019A3"/>
    <w:rsid w:val="040114EC"/>
    <w:rsid w:val="040C25C7"/>
    <w:rsid w:val="040C6A6B"/>
    <w:rsid w:val="040E4592"/>
    <w:rsid w:val="041C6F4E"/>
    <w:rsid w:val="04210707"/>
    <w:rsid w:val="043164D2"/>
    <w:rsid w:val="0433224A"/>
    <w:rsid w:val="04366E94"/>
    <w:rsid w:val="04461F7D"/>
    <w:rsid w:val="04514153"/>
    <w:rsid w:val="045301F6"/>
    <w:rsid w:val="04553F6E"/>
    <w:rsid w:val="046E1379"/>
    <w:rsid w:val="04733276"/>
    <w:rsid w:val="047918CE"/>
    <w:rsid w:val="04934A97"/>
    <w:rsid w:val="04B46107"/>
    <w:rsid w:val="04BA0275"/>
    <w:rsid w:val="04BE2226"/>
    <w:rsid w:val="04C6656D"/>
    <w:rsid w:val="04C91A28"/>
    <w:rsid w:val="04DD3F64"/>
    <w:rsid w:val="04DE107D"/>
    <w:rsid w:val="04E1216E"/>
    <w:rsid w:val="04E777B9"/>
    <w:rsid w:val="04F96FF0"/>
    <w:rsid w:val="04FA68C4"/>
    <w:rsid w:val="05091D29"/>
    <w:rsid w:val="050F6813"/>
    <w:rsid w:val="05127654"/>
    <w:rsid w:val="05145BD8"/>
    <w:rsid w:val="05171224"/>
    <w:rsid w:val="051922E9"/>
    <w:rsid w:val="051C2CDE"/>
    <w:rsid w:val="051F457C"/>
    <w:rsid w:val="052D4EEB"/>
    <w:rsid w:val="053A13B6"/>
    <w:rsid w:val="054A30B5"/>
    <w:rsid w:val="05551D4C"/>
    <w:rsid w:val="055A65D5"/>
    <w:rsid w:val="0563090D"/>
    <w:rsid w:val="056577FD"/>
    <w:rsid w:val="05704DD8"/>
    <w:rsid w:val="05855B18"/>
    <w:rsid w:val="058D4CB4"/>
    <w:rsid w:val="0595565C"/>
    <w:rsid w:val="05975A9E"/>
    <w:rsid w:val="05995792"/>
    <w:rsid w:val="059E1945"/>
    <w:rsid w:val="05BD5BF8"/>
    <w:rsid w:val="05C50C80"/>
    <w:rsid w:val="05DD1535"/>
    <w:rsid w:val="05EF21A1"/>
    <w:rsid w:val="060317A8"/>
    <w:rsid w:val="060B52E5"/>
    <w:rsid w:val="061D6D0E"/>
    <w:rsid w:val="061F2E9B"/>
    <w:rsid w:val="063469F7"/>
    <w:rsid w:val="064047AA"/>
    <w:rsid w:val="064D67D9"/>
    <w:rsid w:val="065169B7"/>
    <w:rsid w:val="065D2D60"/>
    <w:rsid w:val="066866A4"/>
    <w:rsid w:val="06840B3B"/>
    <w:rsid w:val="069B5E85"/>
    <w:rsid w:val="06A0349B"/>
    <w:rsid w:val="06B01930"/>
    <w:rsid w:val="06B3590D"/>
    <w:rsid w:val="06BD229F"/>
    <w:rsid w:val="06BD6AB8"/>
    <w:rsid w:val="06D446DE"/>
    <w:rsid w:val="06EE4206"/>
    <w:rsid w:val="06F7755F"/>
    <w:rsid w:val="0706543C"/>
    <w:rsid w:val="070D0360"/>
    <w:rsid w:val="07133C6D"/>
    <w:rsid w:val="073F52A7"/>
    <w:rsid w:val="074309F6"/>
    <w:rsid w:val="07794418"/>
    <w:rsid w:val="077E37DC"/>
    <w:rsid w:val="07846919"/>
    <w:rsid w:val="078A03D3"/>
    <w:rsid w:val="079067C5"/>
    <w:rsid w:val="07A1396F"/>
    <w:rsid w:val="07B436A2"/>
    <w:rsid w:val="07B60A47"/>
    <w:rsid w:val="07B64236"/>
    <w:rsid w:val="07C60C4D"/>
    <w:rsid w:val="07C913D8"/>
    <w:rsid w:val="07CF5257"/>
    <w:rsid w:val="07D91D1C"/>
    <w:rsid w:val="07F07FA3"/>
    <w:rsid w:val="08002443"/>
    <w:rsid w:val="08114650"/>
    <w:rsid w:val="08137088"/>
    <w:rsid w:val="081936A4"/>
    <w:rsid w:val="08236FF3"/>
    <w:rsid w:val="082A74C0"/>
    <w:rsid w:val="08336B6D"/>
    <w:rsid w:val="083B791F"/>
    <w:rsid w:val="084C38DA"/>
    <w:rsid w:val="085207C5"/>
    <w:rsid w:val="08532E26"/>
    <w:rsid w:val="085B3B1D"/>
    <w:rsid w:val="085F360E"/>
    <w:rsid w:val="08652BE4"/>
    <w:rsid w:val="086707D7"/>
    <w:rsid w:val="08730E67"/>
    <w:rsid w:val="08791A00"/>
    <w:rsid w:val="088A61B1"/>
    <w:rsid w:val="08A70B11"/>
    <w:rsid w:val="08AB479D"/>
    <w:rsid w:val="08AF5C17"/>
    <w:rsid w:val="08B051FF"/>
    <w:rsid w:val="08BD6586"/>
    <w:rsid w:val="08C04BA9"/>
    <w:rsid w:val="08C04C7F"/>
    <w:rsid w:val="08C22170"/>
    <w:rsid w:val="08E1269F"/>
    <w:rsid w:val="08E65ADD"/>
    <w:rsid w:val="08F47141"/>
    <w:rsid w:val="09043664"/>
    <w:rsid w:val="09306D58"/>
    <w:rsid w:val="09361F6C"/>
    <w:rsid w:val="09376339"/>
    <w:rsid w:val="094D790A"/>
    <w:rsid w:val="095512E2"/>
    <w:rsid w:val="097C3D4B"/>
    <w:rsid w:val="097D342F"/>
    <w:rsid w:val="09815806"/>
    <w:rsid w:val="09837B34"/>
    <w:rsid w:val="09C340D7"/>
    <w:rsid w:val="09DC47EA"/>
    <w:rsid w:val="09E74D21"/>
    <w:rsid w:val="09EC7A57"/>
    <w:rsid w:val="09F16955"/>
    <w:rsid w:val="09FB1114"/>
    <w:rsid w:val="0A0F4BBF"/>
    <w:rsid w:val="0A103009"/>
    <w:rsid w:val="0A270FF7"/>
    <w:rsid w:val="0A2E2D1E"/>
    <w:rsid w:val="0A2F5262"/>
    <w:rsid w:val="0A344626"/>
    <w:rsid w:val="0A40746F"/>
    <w:rsid w:val="0A660DCE"/>
    <w:rsid w:val="0A7113D6"/>
    <w:rsid w:val="0A7A4A3B"/>
    <w:rsid w:val="0A8F3F52"/>
    <w:rsid w:val="0AA3285A"/>
    <w:rsid w:val="0AB55459"/>
    <w:rsid w:val="0ABC5E6F"/>
    <w:rsid w:val="0ACB4F8A"/>
    <w:rsid w:val="0ACC0D02"/>
    <w:rsid w:val="0AD33E3F"/>
    <w:rsid w:val="0AEE2A27"/>
    <w:rsid w:val="0AF12517"/>
    <w:rsid w:val="0B02541A"/>
    <w:rsid w:val="0B091922"/>
    <w:rsid w:val="0B154457"/>
    <w:rsid w:val="0B2B5A29"/>
    <w:rsid w:val="0B2D5EA7"/>
    <w:rsid w:val="0B310B66"/>
    <w:rsid w:val="0B507BF3"/>
    <w:rsid w:val="0B511A6F"/>
    <w:rsid w:val="0B584344"/>
    <w:rsid w:val="0B6E3B68"/>
    <w:rsid w:val="0B835865"/>
    <w:rsid w:val="0B8547F2"/>
    <w:rsid w:val="0B8A42A9"/>
    <w:rsid w:val="0B8E7D66"/>
    <w:rsid w:val="0B906C26"/>
    <w:rsid w:val="0B91306B"/>
    <w:rsid w:val="0B9A495D"/>
    <w:rsid w:val="0B9F6806"/>
    <w:rsid w:val="0BA852CC"/>
    <w:rsid w:val="0BAA5EE2"/>
    <w:rsid w:val="0BB257A1"/>
    <w:rsid w:val="0BB27F3E"/>
    <w:rsid w:val="0BB73761"/>
    <w:rsid w:val="0BDA3FAF"/>
    <w:rsid w:val="0BDE2EEB"/>
    <w:rsid w:val="0BE47415"/>
    <w:rsid w:val="0BE65DF4"/>
    <w:rsid w:val="0BEA6E3E"/>
    <w:rsid w:val="0C050C69"/>
    <w:rsid w:val="0C065DCD"/>
    <w:rsid w:val="0C2A5CE1"/>
    <w:rsid w:val="0C2D2D0D"/>
    <w:rsid w:val="0C31268F"/>
    <w:rsid w:val="0C321039"/>
    <w:rsid w:val="0C382A92"/>
    <w:rsid w:val="0C411129"/>
    <w:rsid w:val="0C4B68F0"/>
    <w:rsid w:val="0C4B79E7"/>
    <w:rsid w:val="0C5C115F"/>
    <w:rsid w:val="0C5E1E2E"/>
    <w:rsid w:val="0C6301CD"/>
    <w:rsid w:val="0C781676"/>
    <w:rsid w:val="0C796C68"/>
    <w:rsid w:val="0C7C3EC4"/>
    <w:rsid w:val="0C8353F1"/>
    <w:rsid w:val="0C9870EE"/>
    <w:rsid w:val="0C9910B8"/>
    <w:rsid w:val="0CB80F31"/>
    <w:rsid w:val="0CC14C15"/>
    <w:rsid w:val="0CC47C1E"/>
    <w:rsid w:val="0CC76208"/>
    <w:rsid w:val="0CD43E9E"/>
    <w:rsid w:val="0CDF2F6F"/>
    <w:rsid w:val="0CE556BC"/>
    <w:rsid w:val="0CEA5470"/>
    <w:rsid w:val="0CEC2F96"/>
    <w:rsid w:val="0CFA69C9"/>
    <w:rsid w:val="0D2546FA"/>
    <w:rsid w:val="0D2A3ABE"/>
    <w:rsid w:val="0D3C1DAE"/>
    <w:rsid w:val="0D3C30EC"/>
    <w:rsid w:val="0D4B23B2"/>
    <w:rsid w:val="0D501777"/>
    <w:rsid w:val="0D5F347D"/>
    <w:rsid w:val="0D5F7C0C"/>
    <w:rsid w:val="0D73211D"/>
    <w:rsid w:val="0D9A7DDF"/>
    <w:rsid w:val="0DA10224"/>
    <w:rsid w:val="0DAD4E1B"/>
    <w:rsid w:val="0DB31D06"/>
    <w:rsid w:val="0DBA3AA3"/>
    <w:rsid w:val="0DBF06AB"/>
    <w:rsid w:val="0DD73C46"/>
    <w:rsid w:val="0DE1223E"/>
    <w:rsid w:val="0DEF71E2"/>
    <w:rsid w:val="0DF02F5A"/>
    <w:rsid w:val="0E043EA9"/>
    <w:rsid w:val="0E1E642B"/>
    <w:rsid w:val="0E34397D"/>
    <w:rsid w:val="0E344BF5"/>
    <w:rsid w:val="0E377358"/>
    <w:rsid w:val="0E481E5C"/>
    <w:rsid w:val="0E495D44"/>
    <w:rsid w:val="0E553045"/>
    <w:rsid w:val="0E6A2D0C"/>
    <w:rsid w:val="0E7A3365"/>
    <w:rsid w:val="0E853758"/>
    <w:rsid w:val="0EC35F79"/>
    <w:rsid w:val="0EC46AE7"/>
    <w:rsid w:val="0ED40186"/>
    <w:rsid w:val="0ED94312"/>
    <w:rsid w:val="0F01164D"/>
    <w:rsid w:val="0F064724"/>
    <w:rsid w:val="0F0F5675"/>
    <w:rsid w:val="0F166DEA"/>
    <w:rsid w:val="0F182768"/>
    <w:rsid w:val="0F1B4006"/>
    <w:rsid w:val="0F29227F"/>
    <w:rsid w:val="0F3550C8"/>
    <w:rsid w:val="0F3B1FB3"/>
    <w:rsid w:val="0F460B7F"/>
    <w:rsid w:val="0F557518"/>
    <w:rsid w:val="0F572B3C"/>
    <w:rsid w:val="0F5A0A4F"/>
    <w:rsid w:val="0F6E4136"/>
    <w:rsid w:val="0F7B0E5E"/>
    <w:rsid w:val="0F8F1A64"/>
    <w:rsid w:val="0F916077"/>
    <w:rsid w:val="0F9E57C4"/>
    <w:rsid w:val="0FA84635"/>
    <w:rsid w:val="0FAA556B"/>
    <w:rsid w:val="0FBA55CD"/>
    <w:rsid w:val="0FBF2BE4"/>
    <w:rsid w:val="0FC1507C"/>
    <w:rsid w:val="0FCD6065"/>
    <w:rsid w:val="0FE97C61"/>
    <w:rsid w:val="0FFC5BE6"/>
    <w:rsid w:val="0FFF1232"/>
    <w:rsid w:val="10196798"/>
    <w:rsid w:val="101B44FB"/>
    <w:rsid w:val="101D6928"/>
    <w:rsid w:val="10207B26"/>
    <w:rsid w:val="103709CC"/>
    <w:rsid w:val="103D03AA"/>
    <w:rsid w:val="104650B3"/>
    <w:rsid w:val="10466E61"/>
    <w:rsid w:val="10533CEF"/>
    <w:rsid w:val="10607CBB"/>
    <w:rsid w:val="10671B62"/>
    <w:rsid w:val="1068327B"/>
    <w:rsid w:val="10753310"/>
    <w:rsid w:val="10861954"/>
    <w:rsid w:val="109611B9"/>
    <w:rsid w:val="109A0E82"/>
    <w:rsid w:val="10C04E65"/>
    <w:rsid w:val="10D208A6"/>
    <w:rsid w:val="10D80401"/>
    <w:rsid w:val="10E12E48"/>
    <w:rsid w:val="10EC085B"/>
    <w:rsid w:val="11046977"/>
    <w:rsid w:val="110D2D8A"/>
    <w:rsid w:val="111B209C"/>
    <w:rsid w:val="112C42A9"/>
    <w:rsid w:val="112E4AFF"/>
    <w:rsid w:val="11357601"/>
    <w:rsid w:val="113E5D8A"/>
    <w:rsid w:val="113F222E"/>
    <w:rsid w:val="116021A5"/>
    <w:rsid w:val="116972AB"/>
    <w:rsid w:val="11733C86"/>
    <w:rsid w:val="117B32BD"/>
    <w:rsid w:val="1182036D"/>
    <w:rsid w:val="11895BE1"/>
    <w:rsid w:val="118F4379"/>
    <w:rsid w:val="11965BC6"/>
    <w:rsid w:val="11A7392F"/>
    <w:rsid w:val="11AC3497"/>
    <w:rsid w:val="11B76268"/>
    <w:rsid w:val="11BA18B5"/>
    <w:rsid w:val="11BD77B3"/>
    <w:rsid w:val="11D7737B"/>
    <w:rsid w:val="11D83CAC"/>
    <w:rsid w:val="11DC7A7D"/>
    <w:rsid w:val="11DF131B"/>
    <w:rsid w:val="11EE155E"/>
    <w:rsid w:val="12017F94"/>
    <w:rsid w:val="12067AF4"/>
    <w:rsid w:val="120D5E88"/>
    <w:rsid w:val="12107B3C"/>
    <w:rsid w:val="12160722"/>
    <w:rsid w:val="12211934"/>
    <w:rsid w:val="12220557"/>
    <w:rsid w:val="12266F4A"/>
    <w:rsid w:val="122D652B"/>
    <w:rsid w:val="12372F05"/>
    <w:rsid w:val="12373065"/>
    <w:rsid w:val="123809E4"/>
    <w:rsid w:val="123A29F6"/>
    <w:rsid w:val="12445622"/>
    <w:rsid w:val="124D55C0"/>
    <w:rsid w:val="12597320"/>
    <w:rsid w:val="126F38F8"/>
    <w:rsid w:val="127203E1"/>
    <w:rsid w:val="12723F3D"/>
    <w:rsid w:val="127C08E1"/>
    <w:rsid w:val="128800FC"/>
    <w:rsid w:val="129245E0"/>
    <w:rsid w:val="12942106"/>
    <w:rsid w:val="129C0FBA"/>
    <w:rsid w:val="12C312C4"/>
    <w:rsid w:val="12C64289"/>
    <w:rsid w:val="12CC5D44"/>
    <w:rsid w:val="12CD5273"/>
    <w:rsid w:val="12E82452"/>
    <w:rsid w:val="12F16C37"/>
    <w:rsid w:val="12F232D0"/>
    <w:rsid w:val="12F2507E"/>
    <w:rsid w:val="12F928B1"/>
    <w:rsid w:val="12FA017B"/>
    <w:rsid w:val="12FC4B00"/>
    <w:rsid w:val="130A23C8"/>
    <w:rsid w:val="13113756"/>
    <w:rsid w:val="133E777B"/>
    <w:rsid w:val="13457C9A"/>
    <w:rsid w:val="1351449B"/>
    <w:rsid w:val="135D699C"/>
    <w:rsid w:val="136A056A"/>
    <w:rsid w:val="136F0D23"/>
    <w:rsid w:val="13732930"/>
    <w:rsid w:val="13861C5C"/>
    <w:rsid w:val="13893C35"/>
    <w:rsid w:val="138B0AC2"/>
    <w:rsid w:val="138C54D3"/>
    <w:rsid w:val="13904FC3"/>
    <w:rsid w:val="1395483A"/>
    <w:rsid w:val="139B5716"/>
    <w:rsid w:val="13A02D2C"/>
    <w:rsid w:val="13A740BB"/>
    <w:rsid w:val="13AA7707"/>
    <w:rsid w:val="13AB20A7"/>
    <w:rsid w:val="13AE71F7"/>
    <w:rsid w:val="13B54558"/>
    <w:rsid w:val="13BA2040"/>
    <w:rsid w:val="13BD743A"/>
    <w:rsid w:val="13C42655"/>
    <w:rsid w:val="13D77510"/>
    <w:rsid w:val="14021E18"/>
    <w:rsid w:val="14290F74"/>
    <w:rsid w:val="14400F48"/>
    <w:rsid w:val="14550167"/>
    <w:rsid w:val="146E25C8"/>
    <w:rsid w:val="146E6986"/>
    <w:rsid w:val="14737FA1"/>
    <w:rsid w:val="147C72F5"/>
    <w:rsid w:val="14863CD0"/>
    <w:rsid w:val="14A72ABD"/>
    <w:rsid w:val="14C03686"/>
    <w:rsid w:val="14C044BD"/>
    <w:rsid w:val="14D013EF"/>
    <w:rsid w:val="14D7277E"/>
    <w:rsid w:val="14DD6A07"/>
    <w:rsid w:val="14EA425F"/>
    <w:rsid w:val="14F417B4"/>
    <w:rsid w:val="14FE0980"/>
    <w:rsid w:val="15007FD1"/>
    <w:rsid w:val="15127C5A"/>
    <w:rsid w:val="15267261"/>
    <w:rsid w:val="1528122B"/>
    <w:rsid w:val="153100E0"/>
    <w:rsid w:val="15325C06"/>
    <w:rsid w:val="154E4E4D"/>
    <w:rsid w:val="15510782"/>
    <w:rsid w:val="155C2C83"/>
    <w:rsid w:val="156404B5"/>
    <w:rsid w:val="156C55BC"/>
    <w:rsid w:val="15787ABD"/>
    <w:rsid w:val="15AA7E92"/>
    <w:rsid w:val="15AE34DE"/>
    <w:rsid w:val="15C54CCC"/>
    <w:rsid w:val="15C84AEE"/>
    <w:rsid w:val="15CA22E2"/>
    <w:rsid w:val="15D466AF"/>
    <w:rsid w:val="15D8610A"/>
    <w:rsid w:val="15DA0777"/>
    <w:rsid w:val="15DD1E4A"/>
    <w:rsid w:val="15E46F00"/>
    <w:rsid w:val="15EA028F"/>
    <w:rsid w:val="15EC2259"/>
    <w:rsid w:val="15FA6724"/>
    <w:rsid w:val="15FB249C"/>
    <w:rsid w:val="15FF01DE"/>
    <w:rsid w:val="160557EF"/>
    <w:rsid w:val="1609105D"/>
    <w:rsid w:val="160B0931"/>
    <w:rsid w:val="160E6673"/>
    <w:rsid w:val="161A5018"/>
    <w:rsid w:val="161E6C46"/>
    <w:rsid w:val="164976AB"/>
    <w:rsid w:val="164F3055"/>
    <w:rsid w:val="165C73DE"/>
    <w:rsid w:val="165E3DC0"/>
    <w:rsid w:val="166167A3"/>
    <w:rsid w:val="16695657"/>
    <w:rsid w:val="167A757C"/>
    <w:rsid w:val="167F4E7B"/>
    <w:rsid w:val="16842491"/>
    <w:rsid w:val="16895CFA"/>
    <w:rsid w:val="168D57EA"/>
    <w:rsid w:val="1699418F"/>
    <w:rsid w:val="169F00AC"/>
    <w:rsid w:val="169F214C"/>
    <w:rsid w:val="16B67A21"/>
    <w:rsid w:val="16CA07EC"/>
    <w:rsid w:val="16D02BA8"/>
    <w:rsid w:val="16DB6903"/>
    <w:rsid w:val="16E3789C"/>
    <w:rsid w:val="16F24EF5"/>
    <w:rsid w:val="16FC0247"/>
    <w:rsid w:val="170830C2"/>
    <w:rsid w:val="17125CEF"/>
    <w:rsid w:val="171544BC"/>
    <w:rsid w:val="172A128B"/>
    <w:rsid w:val="17545CF1"/>
    <w:rsid w:val="175E3962"/>
    <w:rsid w:val="176D1718"/>
    <w:rsid w:val="176E0569"/>
    <w:rsid w:val="1788002A"/>
    <w:rsid w:val="17A374DC"/>
    <w:rsid w:val="17A50CDA"/>
    <w:rsid w:val="17A56B63"/>
    <w:rsid w:val="17B1375A"/>
    <w:rsid w:val="17B352BD"/>
    <w:rsid w:val="17D17958"/>
    <w:rsid w:val="17D24696"/>
    <w:rsid w:val="17D84343"/>
    <w:rsid w:val="17DD1CB2"/>
    <w:rsid w:val="17E550F6"/>
    <w:rsid w:val="17F83142"/>
    <w:rsid w:val="17FD6111"/>
    <w:rsid w:val="18064A63"/>
    <w:rsid w:val="181207D6"/>
    <w:rsid w:val="181656F5"/>
    <w:rsid w:val="1821268E"/>
    <w:rsid w:val="18214D25"/>
    <w:rsid w:val="18266FBF"/>
    <w:rsid w:val="18294E0B"/>
    <w:rsid w:val="182C2DE0"/>
    <w:rsid w:val="18377F44"/>
    <w:rsid w:val="18432B19"/>
    <w:rsid w:val="186715DB"/>
    <w:rsid w:val="186B2053"/>
    <w:rsid w:val="18707171"/>
    <w:rsid w:val="18814B4E"/>
    <w:rsid w:val="18907D48"/>
    <w:rsid w:val="1891013E"/>
    <w:rsid w:val="189C60C5"/>
    <w:rsid w:val="18AE1D93"/>
    <w:rsid w:val="18B7629C"/>
    <w:rsid w:val="18B828C6"/>
    <w:rsid w:val="18BE612E"/>
    <w:rsid w:val="18CD6371"/>
    <w:rsid w:val="18D747DB"/>
    <w:rsid w:val="18DA0A8E"/>
    <w:rsid w:val="18DE7482"/>
    <w:rsid w:val="18E5190D"/>
    <w:rsid w:val="190C5396"/>
    <w:rsid w:val="19181A3A"/>
    <w:rsid w:val="19287A4C"/>
    <w:rsid w:val="19322678"/>
    <w:rsid w:val="1934019F"/>
    <w:rsid w:val="19353C09"/>
    <w:rsid w:val="193726FE"/>
    <w:rsid w:val="1938661F"/>
    <w:rsid w:val="193C34F7"/>
    <w:rsid w:val="195E521C"/>
    <w:rsid w:val="19694CBC"/>
    <w:rsid w:val="19882298"/>
    <w:rsid w:val="198F1879"/>
    <w:rsid w:val="198F342C"/>
    <w:rsid w:val="19960FF8"/>
    <w:rsid w:val="19A8293B"/>
    <w:rsid w:val="19B15BFB"/>
    <w:rsid w:val="19B636CD"/>
    <w:rsid w:val="19BB4AC7"/>
    <w:rsid w:val="19C21C4E"/>
    <w:rsid w:val="19C808E7"/>
    <w:rsid w:val="19C86B39"/>
    <w:rsid w:val="19CF7E4E"/>
    <w:rsid w:val="19E35721"/>
    <w:rsid w:val="1A0F5BFA"/>
    <w:rsid w:val="1A147FD0"/>
    <w:rsid w:val="1A206975"/>
    <w:rsid w:val="1A255D39"/>
    <w:rsid w:val="1A277D03"/>
    <w:rsid w:val="1A366198"/>
    <w:rsid w:val="1A3D3D9B"/>
    <w:rsid w:val="1A55661F"/>
    <w:rsid w:val="1A587903"/>
    <w:rsid w:val="1A606D71"/>
    <w:rsid w:val="1A6155C4"/>
    <w:rsid w:val="1A6525DA"/>
    <w:rsid w:val="1A70429B"/>
    <w:rsid w:val="1A725422"/>
    <w:rsid w:val="1A754EA6"/>
    <w:rsid w:val="1A7A6085"/>
    <w:rsid w:val="1A7F73F9"/>
    <w:rsid w:val="1A8A647E"/>
    <w:rsid w:val="1A9C7AD3"/>
    <w:rsid w:val="1AA90718"/>
    <w:rsid w:val="1ACD08AB"/>
    <w:rsid w:val="1ACE5888"/>
    <w:rsid w:val="1AD27C6F"/>
    <w:rsid w:val="1AE41750"/>
    <w:rsid w:val="1AE654C9"/>
    <w:rsid w:val="1AE84F71"/>
    <w:rsid w:val="1AE92F5E"/>
    <w:rsid w:val="1AF31C5C"/>
    <w:rsid w:val="1AF403D1"/>
    <w:rsid w:val="1B067919"/>
    <w:rsid w:val="1B097409"/>
    <w:rsid w:val="1B0D0CA7"/>
    <w:rsid w:val="1B0E4A1F"/>
    <w:rsid w:val="1B101963"/>
    <w:rsid w:val="1B293607"/>
    <w:rsid w:val="1B334486"/>
    <w:rsid w:val="1B392D05"/>
    <w:rsid w:val="1B46065D"/>
    <w:rsid w:val="1B5E59A7"/>
    <w:rsid w:val="1B872686"/>
    <w:rsid w:val="1B981220"/>
    <w:rsid w:val="1B99253B"/>
    <w:rsid w:val="1B9F1DBD"/>
    <w:rsid w:val="1BA62EAA"/>
    <w:rsid w:val="1BA710FC"/>
    <w:rsid w:val="1BAA13D7"/>
    <w:rsid w:val="1BAC0F75"/>
    <w:rsid w:val="1BC026B6"/>
    <w:rsid w:val="1BC31618"/>
    <w:rsid w:val="1BC670A8"/>
    <w:rsid w:val="1BD163B0"/>
    <w:rsid w:val="1BD9532E"/>
    <w:rsid w:val="1BE85270"/>
    <w:rsid w:val="1BF4474B"/>
    <w:rsid w:val="1C152129"/>
    <w:rsid w:val="1C1938F6"/>
    <w:rsid w:val="1C362480"/>
    <w:rsid w:val="1C781C9B"/>
    <w:rsid w:val="1C8F6A79"/>
    <w:rsid w:val="1C907DE2"/>
    <w:rsid w:val="1C9378D2"/>
    <w:rsid w:val="1CA32F0A"/>
    <w:rsid w:val="1CAD0994"/>
    <w:rsid w:val="1CC90469"/>
    <w:rsid w:val="1CC96E50"/>
    <w:rsid w:val="1CCB4B70"/>
    <w:rsid w:val="1CD37CCF"/>
    <w:rsid w:val="1CD93454"/>
    <w:rsid w:val="1CD94D8F"/>
    <w:rsid w:val="1CDA72AF"/>
    <w:rsid w:val="1CDB049A"/>
    <w:rsid w:val="1CDC4DD5"/>
    <w:rsid w:val="1CE65C54"/>
    <w:rsid w:val="1CEA3872"/>
    <w:rsid w:val="1D0E0D07"/>
    <w:rsid w:val="1D182E6D"/>
    <w:rsid w:val="1D1E0C8A"/>
    <w:rsid w:val="1D2821E4"/>
    <w:rsid w:val="1D2A503E"/>
    <w:rsid w:val="1D41732E"/>
    <w:rsid w:val="1D525097"/>
    <w:rsid w:val="1D594678"/>
    <w:rsid w:val="1D5A219E"/>
    <w:rsid w:val="1D631052"/>
    <w:rsid w:val="1D666D95"/>
    <w:rsid w:val="1D69272D"/>
    <w:rsid w:val="1D6E79F7"/>
    <w:rsid w:val="1D772EB6"/>
    <w:rsid w:val="1D7A45EE"/>
    <w:rsid w:val="1D965E95"/>
    <w:rsid w:val="1DA11B7B"/>
    <w:rsid w:val="1DA5166B"/>
    <w:rsid w:val="1DA756F1"/>
    <w:rsid w:val="1DAA6C81"/>
    <w:rsid w:val="1DC00253"/>
    <w:rsid w:val="1DC345E1"/>
    <w:rsid w:val="1DC7686B"/>
    <w:rsid w:val="1DD53F58"/>
    <w:rsid w:val="1E1F4CFB"/>
    <w:rsid w:val="1E3B7CA8"/>
    <w:rsid w:val="1E3C62D7"/>
    <w:rsid w:val="1E3D18A3"/>
    <w:rsid w:val="1E441D20"/>
    <w:rsid w:val="1E4946EC"/>
    <w:rsid w:val="1E4B06F4"/>
    <w:rsid w:val="1E515AED"/>
    <w:rsid w:val="1E5A0DAD"/>
    <w:rsid w:val="1E616D7F"/>
    <w:rsid w:val="1E674B72"/>
    <w:rsid w:val="1E6D7CAF"/>
    <w:rsid w:val="1E752555"/>
    <w:rsid w:val="1E7C1595"/>
    <w:rsid w:val="1E7E3C6A"/>
    <w:rsid w:val="1E8B407E"/>
    <w:rsid w:val="1E8D2452"/>
    <w:rsid w:val="1E9063E4"/>
    <w:rsid w:val="1E91399D"/>
    <w:rsid w:val="1EAA4A5F"/>
    <w:rsid w:val="1EB55B06"/>
    <w:rsid w:val="1EBC3110"/>
    <w:rsid w:val="1EF467A7"/>
    <w:rsid w:val="1F0359FA"/>
    <w:rsid w:val="1F120F82"/>
    <w:rsid w:val="1F152820"/>
    <w:rsid w:val="1F1F33F8"/>
    <w:rsid w:val="1F226CEB"/>
    <w:rsid w:val="1F2E77D6"/>
    <w:rsid w:val="1F466D70"/>
    <w:rsid w:val="1F574BE7"/>
    <w:rsid w:val="1F5C044F"/>
    <w:rsid w:val="1F5C568D"/>
    <w:rsid w:val="1F5F3A9B"/>
    <w:rsid w:val="1F6E3CDF"/>
    <w:rsid w:val="1F9D0539"/>
    <w:rsid w:val="1FA03F27"/>
    <w:rsid w:val="1FA671BB"/>
    <w:rsid w:val="1FA871F0"/>
    <w:rsid w:val="1FAC5655"/>
    <w:rsid w:val="1FB817C9"/>
    <w:rsid w:val="1FBA502C"/>
    <w:rsid w:val="1FBF2ACF"/>
    <w:rsid w:val="1FCC2B22"/>
    <w:rsid w:val="1FCD30FB"/>
    <w:rsid w:val="1FD22F20"/>
    <w:rsid w:val="1FDC50EC"/>
    <w:rsid w:val="1FDE2C12"/>
    <w:rsid w:val="1FE8583F"/>
    <w:rsid w:val="20112EEE"/>
    <w:rsid w:val="201D2B69"/>
    <w:rsid w:val="203E7B55"/>
    <w:rsid w:val="20442516"/>
    <w:rsid w:val="204F58BE"/>
    <w:rsid w:val="2052713E"/>
    <w:rsid w:val="20585D61"/>
    <w:rsid w:val="20651585"/>
    <w:rsid w:val="20672C08"/>
    <w:rsid w:val="20692753"/>
    <w:rsid w:val="20796DDF"/>
    <w:rsid w:val="20895274"/>
    <w:rsid w:val="209621D1"/>
    <w:rsid w:val="2099122F"/>
    <w:rsid w:val="20AA1E26"/>
    <w:rsid w:val="20AB0737"/>
    <w:rsid w:val="20AB2051"/>
    <w:rsid w:val="20AD37B8"/>
    <w:rsid w:val="20C718F8"/>
    <w:rsid w:val="20D067E3"/>
    <w:rsid w:val="20F666EB"/>
    <w:rsid w:val="210963B5"/>
    <w:rsid w:val="214B7D38"/>
    <w:rsid w:val="215240CB"/>
    <w:rsid w:val="216A30E1"/>
    <w:rsid w:val="21815F4B"/>
    <w:rsid w:val="218F2F30"/>
    <w:rsid w:val="219167A7"/>
    <w:rsid w:val="219F4623"/>
    <w:rsid w:val="21AE4866"/>
    <w:rsid w:val="21C4408A"/>
    <w:rsid w:val="21CF23D1"/>
    <w:rsid w:val="21CF315A"/>
    <w:rsid w:val="21D9026F"/>
    <w:rsid w:val="21E01EA3"/>
    <w:rsid w:val="21F77FBB"/>
    <w:rsid w:val="22084D20"/>
    <w:rsid w:val="2230760B"/>
    <w:rsid w:val="223C6316"/>
    <w:rsid w:val="2243298D"/>
    <w:rsid w:val="22592A24"/>
    <w:rsid w:val="22614D52"/>
    <w:rsid w:val="226A06FE"/>
    <w:rsid w:val="226C6BFB"/>
    <w:rsid w:val="22701B07"/>
    <w:rsid w:val="22736A7A"/>
    <w:rsid w:val="227F4BB4"/>
    <w:rsid w:val="22883309"/>
    <w:rsid w:val="228D5F39"/>
    <w:rsid w:val="229972C4"/>
    <w:rsid w:val="22B04795"/>
    <w:rsid w:val="22B563A2"/>
    <w:rsid w:val="22B673C3"/>
    <w:rsid w:val="22BB1CAD"/>
    <w:rsid w:val="22C72083"/>
    <w:rsid w:val="22CF3D2A"/>
    <w:rsid w:val="22D02899"/>
    <w:rsid w:val="22F4452E"/>
    <w:rsid w:val="22F66168"/>
    <w:rsid w:val="22FB3ADB"/>
    <w:rsid w:val="23063A8E"/>
    <w:rsid w:val="23076924"/>
    <w:rsid w:val="23082487"/>
    <w:rsid w:val="231132FF"/>
    <w:rsid w:val="23223512"/>
    <w:rsid w:val="233610F9"/>
    <w:rsid w:val="23362D65"/>
    <w:rsid w:val="233D3D5B"/>
    <w:rsid w:val="233F1C1A"/>
    <w:rsid w:val="23483E3A"/>
    <w:rsid w:val="23533917"/>
    <w:rsid w:val="2358582D"/>
    <w:rsid w:val="23625BAF"/>
    <w:rsid w:val="236B6EB3"/>
    <w:rsid w:val="236E1B93"/>
    <w:rsid w:val="236E24FF"/>
    <w:rsid w:val="23700025"/>
    <w:rsid w:val="23735D67"/>
    <w:rsid w:val="23743318"/>
    <w:rsid w:val="2377323E"/>
    <w:rsid w:val="237A41C3"/>
    <w:rsid w:val="238639E1"/>
    <w:rsid w:val="23871813"/>
    <w:rsid w:val="23922691"/>
    <w:rsid w:val="2395727B"/>
    <w:rsid w:val="239A32F4"/>
    <w:rsid w:val="239D4B92"/>
    <w:rsid w:val="23A1214F"/>
    <w:rsid w:val="23A71720"/>
    <w:rsid w:val="23AE126E"/>
    <w:rsid w:val="23B16EF5"/>
    <w:rsid w:val="23D8080A"/>
    <w:rsid w:val="23E166F4"/>
    <w:rsid w:val="23EF1892"/>
    <w:rsid w:val="23FF4CA7"/>
    <w:rsid w:val="24143624"/>
    <w:rsid w:val="24375339"/>
    <w:rsid w:val="2446522A"/>
    <w:rsid w:val="244A4D1A"/>
    <w:rsid w:val="244A74DB"/>
    <w:rsid w:val="244B0A92"/>
    <w:rsid w:val="244B412E"/>
    <w:rsid w:val="24575628"/>
    <w:rsid w:val="245B137F"/>
    <w:rsid w:val="245E2574"/>
    <w:rsid w:val="246451BA"/>
    <w:rsid w:val="247C4FA9"/>
    <w:rsid w:val="2485597A"/>
    <w:rsid w:val="24955B50"/>
    <w:rsid w:val="249C5B18"/>
    <w:rsid w:val="249D7540"/>
    <w:rsid w:val="24A24B56"/>
    <w:rsid w:val="24B708C2"/>
    <w:rsid w:val="24D12D46"/>
    <w:rsid w:val="24D804D4"/>
    <w:rsid w:val="24D869DB"/>
    <w:rsid w:val="24E133B0"/>
    <w:rsid w:val="24F46230"/>
    <w:rsid w:val="24F46A34"/>
    <w:rsid w:val="25056E93"/>
    <w:rsid w:val="250A6257"/>
    <w:rsid w:val="251B2213"/>
    <w:rsid w:val="251D6DF2"/>
    <w:rsid w:val="252C04AC"/>
    <w:rsid w:val="25321A4D"/>
    <w:rsid w:val="2533755C"/>
    <w:rsid w:val="2536529E"/>
    <w:rsid w:val="253B28B5"/>
    <w:rsid w:val="253D487F"/>
    <w:rsid w:val="25480F3B"/>
    <w:rsid w:val="254D4B12"/>
    <w:rsid w:val="255319AC"/>
    <w:rsid w:val="255816B9"/>
    <w:rsid w:val="256736AA"/>
    <w:rsid w:val="25697422"/>
    <w:rsid w:val="256F255E"/>
    <w:rsid w:val="25777D91"/>
    <w:rsid w:val="258458FE"/>
    <w:rsid w:val="25A91F14"/>
    <w:rsid w:val="25B12B77"/>
    <w:rsid w:val="25B763DF"/>
    <w:rsid w:val="25EB6089"/>
    <w:rsid w:val="25F1499B"/>
    <w:rsid w:val="25FD7B6A"/>
    <w:rsid w:val="260F621B"/>
    <w:rsid w:val="261A696E"/>
    <w:rsid w:val="261F3F85"/>
    <w:rsid w:val="2629095F"/>
    <w:rsid w:val="262B372C"/>
    <w:rsid w:val="263E318C"/>
    <w:rsid w:val="264A50AB"/>
    <w:rsid w:val="266005AC"/>
    <w:rsid w:val="267E514F"/>
    <w:rsid w:val="26812549"/>
    <w:rsid w:val="26995AE5"/>
    <w:rsid w:val="269C55D5"/>
    <w:rsid w:val="26AF6674"/>
    <w:rsid w:val="26B134AE"/>
    <w:rsid w:val="26BD5C77"/>
    <w:rsid w:val="26C03072"/>
    <w:rsid w:val="26C568DA"/>
    <w:rsid w:val="26E50D2A"/>
    <w:rsid w:val="2703209B"/>
    <w:rsid w:val="27160EE4"/>
    <w:rsid w:val="27165388"/>
    <w:rsid w:val="271C0E9A"/>
    <w:rsid w:val="272555CB"/>
    <w:rsid w:val="2729330D"/>
    <w:rsid w:val="27332718"/>
    <w:rsid w:val="276205CD"/>
    <w:rsid w:val="2767173F"/>
    <w:rsid w:val="279369D8"/>
    <w:rsid w:val="27980803"/>
    <w:rsid w:val="279D1605"/>
    <w:rsid w:val="27AE1BCB"/>
    <w:rsid w:val="27B21B89"/>
    <w:rsid w:val="27C44DE4"/>
    <w:rsid w:val="27C76682"/>
    <w:rsid w:val="27CB6172"/>
    <w:rsid w:val="27D03788"/>
    <w:rsid w:val="27D25752"/>
    <w:rsid w:val="27DA4607"/>
    <w:rsid w:val="27DF39CB"/>
    <w:rsid w:val="27EB05C2"/>
    <w:rsid w:val="27FA6A57"/>
    <w:rsid w:val="27FC27CF"/>
    <w:rsid w:val="28011B94"/>
    <w:rsid w:val="280451E0"/>
    <w:rsid w:val="28074CD0"/>
    <w:rsid w:val="280D678A"/>
    <w:rsid w:val="281264E8"/>
    <w:rsid w:val="28140011"/>
    <w:rsid w:val="281A2C55"/>
    <w:rsid w:val="28213FE4"/>
    <w:rsid w:val="28304227"/>
    <w:rsid w:val="28341D7A"/>
    <w:rsid w:val="28382AD5"/>
    <w:rsid w:val="283D3D31"/>
    <w:rsid w:val="284C4266"/>
    <w:rsid w:val="28572AB9"/>
    <w:rsid w:val="286839C1"/>
    <w:rsid w:val="28724840"/>
    <w:rsid w:val="28A644E9"/>
    <w:rsid w:val="28C231BE"/>
    <w:rsid w:val="28C64B8B"/>
    <w:rsid w:val="28CB53BE"/>
    <w:rsid w:val="28CF0D04"/>
    <w:rsid w:val="28D42E04"/>
    <w:rsid w:val="28D92356"/>
    <w:rsid w:val="28DD7B11"/>
    <w:rsid w:val="28F33F64"/>
    <w:rsid w:val="28F60FCD"/>
    <w:rsid w:val="28F811E9"/>
    <w:rsid w:val="29020CD6"/>
    <w:rsid w:val="29057462"/>
    <w:rsid w:val="291122AA"/>
    <w:rsid w:val="2919115F"/>
    <w:rsid w:val="29192F0D"/>
    <w:rsid w:val="292F44DF"/>
    <w:rsid w:val="293E30BA"/>
    <w:rsid w:val="29477A7A"/>
    <w:rsid w:val="294D6C0E"/>
    <w:rsid w:val="294F4B81"/>
    <w:rsid w:val="294F692F"/>
    <w:rsid w:val="29641295"/>
    <w:rsid w:val="29644470"/>
    <w:rsid w:val="296D6B61"/>
    <w:rsid w:val="297C2B9E"/>
    <w:rsid w:val="29806613"/>
    <w:rsid w:val="29836353"/>
    <w:rsid w:val="29930F11"/>
    <w:rsid w:val="29AE5D4B"/>
    <w:rsid w:val="29B844D4"/>
    <w:rsid w:val="29BD1AEA"/>
    <w:rsid w:val="29CB6BA8"/>
    <w:rsid w:val="29DB4666"/>
    <w:rsid w:val="29DF5F05"/>
    <w:rsid w:val="29EA42F4"/>
    <w:rsid w:val="29F23811"/>
    <w:rsid w:val="29F87F6A"/>
    <w:rsid w:val="2A005E7B"/>
    <w:rsid w:val="2A043BBD"/>
    <w:rsid w:val="2A0616E3"/>
    <w:rsid w:val="2A0D18E3"/>
    <w:rsid w:val="2A113092"/>
    <w:rsid w:val="2A181417"/>
    <w:rsid w:val="2A35362F"/>
    <w:rsid w:val="2A44220C"/>
    <w:rsid w:val="2A516E7E"/>
    <w:rsid w:val="2A541306"/>
    <w:rsid w:val="2A583579"/>
    <w:rsid w:val="2A5C57A7"/>
    <w:rsid w:val="2A703001"/>
    <w:rsid w:val="2A720B27"/>
    <w:rsid w:val="2A9127FD"/>
    <w:rsid w:val="2A994C3C"/>
    <w:rsid w:val="2A9C3DF6"/>
    <w:rsid w:val="2A9D15F2"/>
    <w:rsid w:val="2AA01DE2"/>
    <w:rsid w:val="2AAB228B"/>
    <w:rsid w:val="2AAF1545"/>
    <w:rsid w:val="2AB253C7"/>
    <w:rsid w:val="2AC9265C"/>
    <w:rsid w:val="2ADF4094"/>
    <w:rsid w:val="2AED4942"/>
    <w:rsid w:val="2AF1481A"/>
    <w:rsid w:val="2B050427"/>
    <w:rsid w:val="2B12230A"/>
    <w:rsid w:val="2B3710D5"/>
    <w:rsid w:val="2B3758CC"/>
    <w:rsid w:val="2B3C190E"/>
    <w:rsid w:val="2B435C33"/>
    <w:rsid w:val="2B481888"/>
    <w:rsid w:val="2B4F2C16"/>
    <w:rsid w:val="2B606BD1"/>
    <w:rsid w:val="2B6122FD"/>
    <w:rsid w:val="2B641D11"/>
    <w:rsid w:val="2B6C7C6C"/>
    <w:rsid w:val="2B795EE5"/>
    <w:rsid w:val="2B7C5DC4"/>
    <w:rsid w:val="2B9F0D41"/>
    <w:rsid w:val="2BA07916"/>
    <w:rsid w:val="2BC74EA2"/>
    <w:rsid w:val="2BC76C50"/>
    <w:rsid w:val="2BD1105A"/>
    <w:rsid w:val="2BD82C0B"/>
    <w:rsid w:val="2BDD0222"/>
    <w:rsid w:val="2BDF043E"/>
    <w:rsid w:val="2BEF4305"/>
    <w:rsid w:val="2C02412C"/>
    <w:rsid w:val="2C0244EC"/>
    <w:rsid w:val="2C137923"/>
    <w:rsid w:val="2C161986"/>
    <w:rsid w:val="2C1D4AC2"/>
    <w:rsid w:val="2C2618CA"/>
    <w:rsid w:val="2C34520C"/>
    <w:rsid w:val="2C3D33B6"/>
    <w:rsid w:val="2C3F3486"/>
    <w:rsid w:val="2C406E36"/>
    <w:rsid w:val="2C414C55"/>
    <w:rsid w:val="2C475FE3"/>
    <w:rsid w:val="2C994A91"/>
    <w:rsid w:val="2C9C7AFA"/>
    <w:rsid w:val="2C9E20A7"/>
    <w:rsid w:val="2CA455C9"/>
    <w:rsid w:val="2CB847EB"/>
    <w:rsid w:val="2CC44727"/>
    <w:rsid w:val="2CC94C4A"/>
    <w:rsid w:val="2CD5161C"/>
    <w:rsid w:val="2CDB28F0"/>
    <w:rsid w:val="2CDE674B"/>
    <w:rsid w:val="2CE55951"/>
    <w:rsid w:val="2D0B4249"/>
    <w:rsid w:val="2D0E5AA2"/>
    <w:rsid w:val="2D0F6B01"/>
    <w:rsid w:val="2D1278E5"/>
    <w:rsid w:val="2D18438D"/>
    <w:rsid w:val="2D445898"/>
    <w:rsid w:val="2D4542D1"/>
    <w:rsid w:val="2D6029A8"/>
    <w:rsid w:val="2D61616B"/>
    <w:rsid w:val="2D6C3010"/>
    <w:rsid w:val="2D740220"/>
    <w:rsid w:val="2D7D50EB"/>
    <w:rsid w:val="2D8404BB"/>
    <w:rsid w:val="2D86130C"/>
    <w:rsid w:val="2D9E33CA"/>
    <w:rsid w:val="2DA3549B"/>
    <w:rsid w:val="2DAC4350"/>
    <w:rsid w:val="2DBD4A63"/>
    <w:rsid w:val="2DC86CB0"/>
    <w:rsid w:val="2DCE5BE0"/>
    <w:rsid w:val="2DD56F6F"/>
    <w:rsid w:val="2DE24837"/>
    <w:rsid w:val="2DE52C0A"/>
    <w:rsid w:val="2DE55AB4"/>
    <w:rsid w:val="2DEC0BF0"/>
    <w:rsid w:val="2E00644A"/>
    <w:rsid w:val="2E14484F"/>
    <w:rsid w:val="2E170B60"/>
    <w:rsid w:val="2E2471BB"/>
    <w:rsid w:val="2E2A1F0D"/>
    <w:rsid w:val="2E342663"/>
    <w:rsid w:val="2E3E44FF"/>
    <w:rsid w:val="2E580034"/>
    <w:rsid w:val="2E5A5892"/>
    <w:rsid w:val="2E652751"/>
    <w:rsid w:val="2E693FEF"/>
    <w:rsid w:val="2E6B420B"/>
    <w:rsid w:val="2E723F81"/>
    <w:rsid w:val="2E7F68A5"/>
    <w:rsid w:val="2E980D78"/>
    <w:rsid w:val="2EB72FAC"/>
    <w:rsid w:val="2EB8624E"/>
    <w:rsid w:val="2EBA0CEE"/>
    <w:rsid w:val="2EC660C3"/>
    <w:rsid w:val="2EC7564F"/>
    <w:rsid w:val="2ECE479A"/>
    <w:rsid w:val="2ED40002"/>
    <w:rsid w:val="2EE61AE3"/>
    <w:rsid w:val="2EF064BE"/>
    <w:rsid w:val="2EF22236"/>
    <w:rsid w:val="2EF51D26"/>
    <w:rsid w:val="2EFE507F"/>
    <w:rsid w:val="2F0B01A9"/>
    <w:rsid w:val="2F0B154A"/>
    <w:rsid w:val="2F0D7070"/>
    <w:rsid w:val="2F1C3757"/>
    <w:rsid w:val="2F1E025C"/>
    <w:rsid w:val="2F3B560E"/>
    <w:rsid w:val="2F436F36"/>
    <w:rsid w:val="2F452CAE"/>
    <w:rsid w:val="2F464330"/>
    <w:rsid w:val="2F5A23F0"/>
    <w:rsid w:val="2F7544C2"/>
    <w:rsid w:val="2F7553E7"/>
    <w:rsid w:val="2F7E2440"/>
    <w:rsid w:val="2F827A5E"/>
    <w:rsid w:val="2F8337D6"/>
    <w:rsid w:val="2F8F1030"/>
    <w:rsid w:val="2F971705"/>
    <w:rsid w:val="2FA539B8"/>
    <w:rsid w:val="2FB92D54"/>
    <w:rsid w:val="2FBA2AA4"/>
    <w:rsid w:val="2FE75B13"/>
    <w:rsid w:val="2FE801F3"/>
    <w:rsid w:val="30070DAE"/>
    <w:rsid w:val="30161496"/>
    <w:rsid w:val="3029612C"/>
    <w:rsid w:val="302C5C1C"/>
    <w:rsid w:val="302D67C1"/>
    <w:rsid w:val="303D5733"/>
    <w:rsid w:val="30656A38"/>
    <w:rsid w:val="30696528"/>
    <w:rsid w:val="307373A7"/>
    <w:rsid w:val="30792DC2"/>
    <w:rsid w:val="307E058F"/>
    <w:rsid w:val="309026BC"/>
    <w:rsid w:val="30A9726C"/>
    <w:rsid w:val="30B579BF"/>
    <w:rsid w:val="30C916BD"/>
    <w:rsid w:val="30D9109D"/>
    <w:rsid w:val="30EB7361"/>
    <w:rsid w:val="30EC253C"/>
    <w:rsid w:val="30EE73DE"/>
    <w:rsid w:val="31114289"/>
    <w:rsid w:val="311D0B06"/>
    <w:rsid w:val="31241A1C"/>
    <w:rsid w:val="31251A2B"/>
    <w:rsid w:val="3127258B"/>
    <w:rsid w:val="312B5ED3"/>
    <w:rsid w:val="312C253A"/>
    <w:rsid w:val="313A1C72"/>
    <w:rsid w:val="313A6116"/>
    <w:rsid w:val="313B1C94"/>
    <w:rsid w:val="313C59EB"/>
    <w:rsid w:val="314C0307"/>
    <w:rsid w:val="315E3BB3"/>
    <w:rsid w:val="31777B23"/>
    <w:rsid w:val="318F2F57"/>
    <w:rsid w:val="31B83782"/>
    <w:rsid w:val="31BC4D7D"/>
    <w:rsid w:val="31C603C6"/>
    <w:rsid w:val="31D128C6"/>
    <w:rsid w:val="31D43E75"/>
    <w:rsid w:val="31DD626C"/>
    <w:rsid w:val="31DD71CE"/>
    <w:rsid w:val="31DF79A9"/>
    <w:rsid w:val="31EB11BF"/>
    <w:rsid w:val="31F90508"/>
    <w:rsid w:val="31FB7654"/>
    <w:rsid w:val="31FD78D8"/>
    <w:rsid w:val="320050E8"/>
    <w:rsid w:val="320306A3"/>
    <w:rsid w:val="320C360F"/>
    <w:rsid w:val="321815D1"/>
    <w:rsid w:val="32204AAC"/>
    <w:rsid w:val="323E5792"/>
    <w:rsid w:val="325F4087"/>
    <w:rsid w:val="32621481"/>
    <w:rsid w:val="326957C5"/>
    <w:rsid w:val="326C0551"/>
    <w:rsid w:val="326D6281"/>
    <w:rsid w:val="32892EB1"/>
    <w:rsid w:val="32902492"/>
    <w:rsid w:val="32963820"/>
    <w:rsid w:val="32B803DE"/>
    <w:rsid w:val="32BD3D6E"/>
    <w:rsid w:val="32BE2472"/>
    <w:rsid w:val="32BF2D77"/>
    <w:rsid w:val="32C919B4"/>
    <w:rsid w:val="32CB3495"/>
    <w:rsid w:val="32CC52A7"/>
    <w:rsid w:val="32DD7F50"/>
    <w:rsid w:val="32E41DED"/>
    <w:rsid w:val="32F015BA"/>
    <w:rsid w:val="32F83E6E"/>
    <w:rsid w:val="330D3AE3"/>
    <w:rsid w:val="33321A1F"/>
    <w:rsid w:val="333948D8"/>
    <w:rsid w:val="333A4819"/>
    <w:rsid w:val="333C6176"/>
    <w:rsid w:val="333E48FB"/>
    <w:rsid w:val="33412BCD"/>
    <w:rsid w:val="33437504"/>
    <w:rsid w:val="33557238"/>
    <w:rsid w:val="33560E8C"/>
    <w:rsid w:val="335B7C68"/>
    <w:rsid w:val="3361379C"/>
    <w:rsid w:val="33753436"/>
    <w:rsid w:val="337E6858"/>
    <w:rsid w:val="33820DD1"/>
    <w:rsid w:val="338A444D"/>
    <w:rsid w:val="338F1359"/>
    <w:rsid w:val="33923FE8"/>
    <w:rsid w:val="33AD497E"/>
    <w:rsid w:val="33B26438"/>
    <w:rsid w:val="33B6755C"/>
    <w:rsid w:val="33DA33B5"/>
    <w:rsid w:val="33E74334"/>
    <w:rsid w:val="340824FC"/>
    <w:rsid w:val="341449FD"/>
    <w:rsid w:val="341E3ACD"/>
    <w:rsid w:val="341F67AE"/>
    <w:rsid w:val="342041BE"/>
    <w:rsid w:val="34264730"/>
    <w:rsid w:val="34297B61"/>
    <w:rsid w:val="34337579"/>
    <w:rsid w:val="3444623E"/>
    <w:rsid w:val="344F3C87"/>
    <w:rsid w:val="345474EF"/>
    <w:rsid w:val="345D45F6"/>
    <w:rsid w:val="347100A1"/>
    <w:rsid w:val="34712C69"/>
    <w:rsid w:val="34857719"/>
    <w:rsid w:val="34A43FD3"/>
    <w:rsid w:val="34B166F0"/>
    <w:rsid w:val="34B85CD0"/>
    <w:rsid w:val="34BD5094"/>
    <w:rsid w:val="34C020E6"/>
    <w:rsid w:val="34C31184"/>
    <w:rsid w:val="34C44675"/>
    <w:rsid w:val="34C77CC1"/>
    <w:rsid w:val="34D27C57"/>
    <w:rsid w:val="34D66156"/>
    <w:rsid w:val="34D67ABD"/>
    <w:rsid w:val="34D971B8"/>
    <w:rsid w:val="34DB2111"/>
    <w:rsid w:val="34DB376C"/>
    <w:rsid w:val="34DD74E5"/>
    <w:rsid w:val="34E02B31"/>
    <w:rsid w:val="34E73EBF"/>
    <w:rsid w:val="34F226A3"/>
    <w:rsid w:val="350A598E"/>
    <w:rsid w:val="350E6FCA"/>
    <w:rsid w:val="35131158"/>
    <w:rsid w:val="35213875"/>
    <w:rsid w:val="35313626"/>
    <w:rsid w:val="353752C8"/>
    <w:rsid w:val="353A4937"/>
    <w:rsid w:val="353A782C"/>
    <w:rsid w:val="353F371A"/>
    <w:rsid w:val="3561652C"/>
    <w:rsid w:val="35633E8E"/>
    <w:rsid w:val="35784CBC"/>
    <w:rsid w:val="359E6C74"/>
    <w:rsid w:val="35A07803"/>
    <w:rsid w:val="35A62714"/>
    <w:rsid w:val="35AB2627"/>
    <w:rsid w:val="35B12CA3"/>
    <w:rsid w:val="35C236B1"/>
    <w:rsid w:val="35CF507F"/>
    <w:rsid w:val="35DD4DEC"/>
    <w:rsid w:val="35DE1766"/>
    <w:rsid w:val="35E14DB3"/>
    <w:rsid w:val="35EA1EB9"/>
    <w:rsid w:val="35FC7E3E"/>
    <w:rsid w:val="35FF6626"/>
    <w:rsid w:val="36122DEB"/>
    <w:rsid w:val="36237179"/>
    <w:rsid w:val="36292EE4"/>
    <w:rsid w:val="363B2715"/>
    <w:rsid w:val="363E0457"/>
    <w:rsid w:val="364C66D0"/>
    <w:rsid w:val="36511D2C"/>
    <w:rsid w:val="365612FD"/>
    <w:rsid w:val="365732C7"/>
    <w:rsid w:val="36582952"/>
    <w:rsid w:val="365C562B"/>
    <w:rsid w:val="36674D51"/>
    <w:rsid w:val="36690C06"/>
    <w:rsid w:val="36785717"/>
    <w:rsid w:val="36917A9F"/>
    <w:rsid w:val="369812C8"/>
    <w:rsid w:val="369D517D"/>
    <w:rsid w:val="36A93B22"/>
    <w:rsid w:val="36AA5AEC"/>
    <w:rsid w:val="36C62378"/>
    <w:rsid w:val="36C80DD6"/>
    <w:rsid w:val="36CC15BF"/>
    <w:rsid w:val="36DC334F"/>
    <w:rsid w:val="36FA576D"/>
    <w:rsid w:val="36FE0747"/>
    <w:rsid w:val="370945C1"/>
    <w:rsid w:val="370E607B"/>
    <w:rsid w:val="37113EEF"/>
    <w:rsid w:val="371D62BE"/>
    <w:rsid w:val="37296A11"/>
    <w:rsid w:val="372C1CE4"/>
    <w:rsid w:val="372E2D73"/>
    <w:rsid w:val="372E6D18"/>
    <w:rsid w:val="373135E0"/>
    <w:rsid w:val="373830F8"/>
    <w:rsid w:val="374C7D3E"/>
    <w:rsid w:val="37543A0E"/>
    <w:rsid w:val="37682375"/>
    <w:rsid w:val="377A101B"/>
    <w:rsid w:val="37882B9D"/>
    <w:rsid w:val="3793032E"/>
    <w:rsid w:val="37977127"/>
    <w:rsid w:val="379A346B"/>
    <w:rsid w:val="37A97B52"/>
    <w:rsid w:val="37BD2E09"/>
    <w:rsid w:val="37BF2ED1"/>
    <w:rsid w:val="37C64260"/>
    <w:rsid w:val="37C87E10"/>
    <w:rsid w:val="37D6709E"/>
    <w:rsid w:val="37F039D3"/>
    <w:rsid w:val="37F452A5"/>
    <w:rsid w:val="37F772FC"/>
    <w:rsid w:val="37FA1725"/>
    <w:rsid w:val="38077679"/>
    <w:rsid w:val="381226D1"/>
    <w:rsid w:val="38156132"/>
    <w:rsid w:val="38172D0E"/>
    <w:rsid w:val="381E7F36"/>
    <w:rsid w:val="382E2FA6"/>
    <w:rsid w:val="38455ACD"/>
    <w:rsid w:val="384855BD"/>
    <w:rsid w:val="385201EA"/>
    <w:rsid w:val="385555E4"/>
    <w:rsid w:val="3856677A"/>
    <w:rsid w:val="3862667F"/>
    <w:rsid w:val="386D44C0"/>
    <w:rsid w:val="387E2D8D"/>
    <w:rsid w:val="3882287D"/>
    <w:rsid w:val="38834F32"/>
    <w:rsid w:val="389262E0"/>
    <w:rsid w:val="389E342F"/>
    <w:rsid w:val="38A075FB"/>
    <w:rsid w:val="38A674B6"/>
    <w:rsid w:val="38A9615A"/>
    <w:rsid w:val="38B844F1"/>
    <w:rsid w:val="38CB67CD"/>
    <w:rsid w:val="38CE5AC2"/>
    <w:rsid w:val="38DF7E02"/>
    <w:rsid w:val="38E36026"/>
    <w:rsid w:val="38ED44C0"/>
    <w:rsid w:val="38EE7F12"/>
    <w:rsid w:val="38F60B75"/>
    <w:rsid w:val="390900CD"/>
    <w:rsid w:val="393022D9"/>
    <w:rsid w:val="393D0552"/>
    <w:rsid w:val="395125A7"/>
    <w:rsid w:val="396B1563"/>
    <w:rsid w:val="396F69DA"/>
    <w:rsid w:val="39705E71"/>
    <w:rsid w:val="39716334"/>
    <w:rsid w:val="3982065B"/>
    <w:rsid w:val="39936216"/>
    <w:rsid w:val="39941001"/>
    <w:rsid w:val="3995213C"/>
    <w:rsid w:val="39972358"/>
    <w:rsid w:val="39A54E93"/>
    <w:rsid w:val="39A84565"/>
    <w:rsid w:val="39AE31FE"/>
    <w:rsid w:val="39B03E9B"/>
    <w:rsid w:val="39B14CB1"/>
    <w:rsid w:val="39BD78E5"/>
    <w:rsid w:val="39BF18AF"/>
    <w:rsid w:val="39CE564E"/>
    <w:rsid w:val="39D25A85"/>
    <w:rsid w:val="39D64754"/>
    <w:rsid w:val="39F71049"/>
    <w:rsid w:val="3A104AA6"/>
    <w:rsid w:val="3A12378C"/>
    <w:rsid w:val="3A190FBF"/>
    <w:rsid w:val="3A2F2590"/>
    <w:rsid w:val="3A3000B7"/>
    <w:rsid w:val="3A3C4CAD"/>
    <w:rsid w:val="3A461688"/>
    <w:rsid w:val="3A4818A4"/>
    <w:rsid w:val="3A4C3765"/>
    <w:rsid w:val="3A4E4186"/>
    <w:rsid w:val="3A5307BE"/>
    <w:rsid w:val="3A5D2658"/>
    <w:rsid w:val="3A5F274A"/>
    <w:rsid w:val="3A692962"/>
    <w:rsid w:val="3A6D4E67"/>
    <w:rsid w:val="3A887993"/>
    <w:rsid w:val="3A8C79E3"/>
    <w:rsid w:val="3A9334A5"/>
    <w:rsid w:val="3A99047D"/>
    <w:rsid w:val="3AAA1C17"/>
    <w:rsid w:val="3AB47B7B"/>
    <w:rsid w:val="3AC1443A"/>
    <w:rsid w:val="3AD06667"/>
    <w:rsid w:val="3AD55AFF"/>
    <w:rsid w:val="3ADE6405"/>
    <w:rsid w:val="3AED7D56"/>
    <w:rsid w:val="3AFB6916"/>
    <w:rsid w:val="3AFD7273"/>
    <w:rsid w:val="3B027163"/>
    <w:rsid w:val="3B037579"/>
    <w:rsid w:val="3B1B48C3"/>
    <w:rsid w:val="3B3E74C2"/>
    <w:rsid w:val="3B5C3FE6"/>
    <w:rsid w:val="3B936B4F"/>
    <w:rsid w:val="3B9A612F"/>
    <w:rsid w:val="3B9B7493"/>
    <w:rsid w:val="3BA80D45"/>
    <w:rsid w:val="3BC6175E"/>
    <w:rsid w:val="3BD553B9"/>
    <w:rsid w:val="3BE70BD5"/>
    <w:rsid w:val="3BF12286"/>
    <w:rsid w:val="3BFF41E4"/>
    <w:rsid w:val="3C030EE8"/>
    <w:rsid w:val="3C073099"/>
    <w:rsid w:val="3C12011B"/>
    <w:rsid w:val="3C1557B6"/>
    <w:rsid w:val="3C1A0C11"/>
    <w:rsid w:val="3C252651"/>
    <w:rsid w:val="3C256328"/>
    <w:rsid w:val="3C3976F6"/>
    <w:rsid w:val="3C410359"/>
    <w:rsid w:val="3C487885"/>
    <w:rsid w:val="3C4B1A87"/>
    <w:rsid w:val="3C585C4A"/>
    <w:rsid w:val="3C590CA2"/>
    <w:rsid w:val="3C5A2F7F"/>
    <w:rsid w:val="3C667DC0"/>
    <w:rsid w:val="3C7921E9"/>
    <w:rsid w:val="3C793F97"/>
    <w:rsid w:val="3C7A6A05"/>
    <w:rsid w:val="3C855E3C"/>
    <w:rsid w:val="3C8666B4"/>
    <w:rsid w:val="3C8B5A78"/>
    <w:rsid w:val="3C8F5B6A"/>
    <w:rsid w:val="3C9031B9"/>
    <w:rsid w:val="3C9568F7"/>
    <w:rsid w:val="3CAD3EB8"/>
    <w:rsid w:val="3CB43221"/>
    <w:rsid w:val="3CC661F5"/>
    <w:rsid w:val="3CCE4A7B"/>
    <w:rsid w:val="3CDB4965"/>
    <w:rsid w:val="3CF4361D"/>
    <w:rsid w:val="3D000214"/>
    <w:rsid w:val="3D1912D6"/>
    <w:rsid w:val="3D21313A"/>
    <w:rsid w:val="3D33006A"/>
    <w:rsid w:val="3D4C4258"/>
    <w:rsid w:val="3D4F6AA6"/>
    <w:rsid w:val="3D546DEA"/>
    <w:rsid w:val="3D5C1D68"/>
    <w:rsid w:val="3D5E74BC"/>
    <w:rsid w:val="3D687B67"/>
    <w:rsid w:val="3D6E33D0"/>
    <w:rsid w:val="3D7824A0"/>
    <w:rsid w:val="3D931088"/>
    <w:rsid w:val="3D9D7294"/>
    <w:rsid w:val="3D9F7A2D"/>
    <w:rsid w:val="3DA46DF1"/>
    <w:rsid w:val="3DBF59D9"/>
    <w:rsid w:val="3DC70D32"/>
    <w:rsid w:val="3DF468AA"/>
    <w:rsid w:val="3DFD1C7D"/>
    <w:rsid w:val="3DFD58D5"/>
    <w:rsid w:val="3E13108D"/>
    <w:rsid w:val="3E1C5380"/>
    <w:rsid w:val="3E2241BA"/>
    <w:rsid w:val="3E324663"/>
    <w:rsid w:val="3E3363C7"/>
    <w:rsid w:val="3E3A7756"/>
    <w:rsid w:val="3E3C7270"/>
    <w:rsid w:val="3E546A69"/>
    <w:rsid w:val="3E642A25"/>
    <w:rsid w:val="3E661BA9"/>
    <w:rsid w:val="3E6622F9"/>
    <w:rsid w:val="3E693B97"/>
    <w:rsid w:val="3E6A003B"/>
    <w:rsid w:val="3E7013C9"/>
    <w:rsid w:val="3E7B5785"/>
    <w:rsid w:val="3E833A1C"/>
    <w:rsid w:val="3E970704"/>
    <w:rsid w:val="3EAE5A4E"/>
    <w:rsid w:val="3EC82FC7"/>
    <w:rsid w:val="3ECA1839"/>
    <w:rsid w:val="3ECD29A6"/>
    <w:rsid w:val="3EDF266A"/>
    <w:rsid w:val="3EE5303E"/>
    <w:rsid w:val="3EFC12C5"/>
    <w:rsid w:val="3F0B1879"/>
    <w:rsid w:val="3F0B4C4E"/>
    <w:rsid w:val="3F1735F3"/>
    <w:rsid w:val="3F1C50AD"/>
    <w:rsid w:val="3F2029A0"/>
    <w:rsid w:val="3F314512"/>
    <w:rsid w:val="3F3423F7"/>
    <w:rsid w:val="3F3B089C"/>
    <w:rsid w:val="3F485EA2"/>
    <w:rsid w:val="3F670E16"/>
    <w:rsid w:val="3F6B107E"/>
    <w:rsid w:val="3F724C94"/>
    <w:rsid w:val="3F7D3144"/>
    <w:rsid w:val="3F84237D"/>
    <w:rsid w:val="3F890995"/>
    <w:rsid w:val="3F926228"/>
    <w:rsid w:val="3F9C0604"/>
    <w:rsid w:val="3FA660FD"/>
    <w:rsid w:val="3FAC4683"/>
    <w:rsid w:val="3FAE391F"/>
    <w:rsid w:val="3FB11C9A"/>
    <w:rsid w:val="3FD414E4"/>
    <w:rsid w:val="3FE71217"/>
    <w:rsid w:val="3FEE25A6"/>
    <w:rsid w:val="4000420D"/>
    <w:rsid w:val="40311450"/>
    <w:rsid w:val="403543DF"/>
    <w:rsid w:val="40414DCB"/>
    <w:rsid w:val="404E74E8"/>
    <w:rsid w:val="40520D87"/>
    <w:rsid w:val="40534611"/>
    <w:rsid w:val="40550877"/>
    <w:rsid w:val="405D6094"/>
    <w:rsid w:val="406866F2"/>
    <w:rsid w:val="40697DEF"/>
    <w:rsid w:val="407056B1"/>
    <w:rsid w:val="40743C2F"/>
    <w:rsid w:val="408156A6"/>
    <w:rsid w:val="40D0614F"/>
    <w:rsid w:val="40D479EE"/>
    <w:rsid w:val="40D74270"/>
    <w:rsid w:val="40DC68A2"/>
    <w:rsid w:val="40E13EB9"/>
    <w:rsid w:val="40E165AE"/>
    <w:rsid w:val="40E35316"/>
    <w:rsid w:val="40EA5463"/>
    <w:rsid w:val="40F40090"/>
    <w:rsid w:val="40FB141E"/>
    <w:rsid w:val="40FD568F"/>
    <w:rsid w:val="410773DF"/>
    <w:rsid w:val="41140DF1"/>
    <w:rsid w:val="411A73CB"/>
    <w:rsid w:val="411B6CE5"/>
    <w:rsid w:val="41281AE7"/>
    <w:rsid w:val="41326E0A"/>
    <w:rsid w:val="41420236"/>
    <w:rsid w:val="414E282B"/>
    <w:rsid w:val="415E7BFF"/>
    <w:rsid w:val="416B7C26"/>
    <w:rsid w:val="416C231C"/>
    <w:rsid w:val="417E3DFD"/>
    <w:rsid w:val="417E7959"/>
    <w:rsid w:val="4182569C"/>
    <w:rsid w:val="419D7E22"/>
    <w:rsid w:val="41A06FEC"/>
    <w:rsid w:val="41A070BB"/>
    <w:rsid w:val="41B17D2F"/>
    <w:rsid w:val="41DB4DAC"/>
    <w:rsid w:val="41F16242"/>
    <w:rsid w:val="41F27355"/>
    <w:rsid w:val="41F30347"/>
    <w:rsid w:val="41F66AB4"/>
    <w:rsid w:val="420C31B7"/>
    <w:rsid w:val="421F2EEA"/>
    <w:rsid w:val="422D4C04"/>
    <w:rsid w:val="422E39DD"/>
    <w:rsid w:val="42320077"/>
    <w:rsid w:val="42535317"/>
    <w:rsid w:val="42666D6B"/>
    <w:rsid w:val="428359FE"/>
    <w:rsid w:val="42876CE2"/>
    <w:rsid w:val="429B15D2"/>
    <w:rsid w:val="42A17DA3"/>
    <w:rsid w:val="42A47894"/>
    <w:rsid w:val="42B61283"/>
    <w:rsid w:val="42C27D1A"/>
    <w:rsid w:val="42D277D8"/>
    <w:rsid w:val="42DB6C41"/>
    <w:rsid w:val="42DB7339"/>
    <w:rsid w:val="42E3304C"/>
    <w:rsid w:val="42F500EF"/>
    <w:rsid w:val="42F8373B"/>
    <w:rsid w:val="42FB0FF8"/>
    <w:rsid w:val="42FF2D1C"/>
    <w:rsid w:val="43087F89"/>
    <w:rsid w:val="431656CB"/>
    <w:rsid w:val="431C567C"/>
    <w:rsid w:val="43295095"/>
    <w:rsid w:val="433805EC"/>
    <w:rsid w:val="433B36DA"/>
    <w:rsid w:val="4340580E"/>
    <w:rsid w:val="43482915"/>
    <w:rsid w:val="43507DFC"/>
    <w:rsid w:val="43563990"/>
    <w:rsid w:val="43707776"/>
    <w:rsid w:val="438A1045"/>
    <w:rsid w:val="439671DC"/>
    <w:rsid w:val="43972F54"/>
    <w:rsid w:val="43993987"/>
    <w:rsid w:val="43B30FC9"/>
    <w:rsid w:val="43B9736F"/>
    <w:rsid w:val="43DB72E5"/>
    <w:rsid w:val="43F73771"/>
    <w:rsid w:val="442B201A"/>
    <w:rsid w:val="4447497A"/>
    <w:rsid w:val="444C23FD"/>
    <w:rsid w:val="444C3D3F"/>
    <w:rsid w:val="44531571"/>
    <w:rsid w:val="445B21D4"/>
    <w:rsid w:val="446E0159"/>
    <w:rsid w:val="4484172B"/>
    <w:rsid w:val="448434D9"/>
    <w:rsid w:val="44857D6C"/>
    <w:rsid w:val="44983767"/>
    <w:rsid w:val="449F7146"/>
    <w:rsid w:val="44D16614"/>
    <w:rsid w:val="44FD4928"/>
    <w:rsid w:val="450E5B4A"/>
    <w:rsid w:val="45132AAF"/>
    <w:rsid w:val="451505D5"/>
    <w:rsid w:val="451F76A5"/>
    <w:rsid w:val="452627E2"/>
    <w:rsid w:val="454A2974"/>
    <w:rsid w:val="455530C7"/>
    <w:rsid w:val="455E01CE"/>
    <w:rsid w:val="456A6B72"/>
    <w:rsid w:val="45717A64"/>
    <w:rsid w:val="457C2402"/>
    <w:rsid w:val="45833790"/>
    <w:rsid w:val="45867C72"/>
    <w:rsid w:val="45B1654F"/>
    <w:rsid w:val="45B778DE"/>
    <w:rsid w:val="45C86472"/>
    <w:rsid w:val="45E561F9"/>
    <w:rsid w:val="45E62E3B"/>
    <w:rsid w:val="45EA3AB9"/>
    <w:rsid w:val="46032B23"/>
    <w:rsid w:val="46063CE6"/>
    <w:rsid w:val="460A3EB2"/>
    <w:rsid w:val="46164604"/>
    <w:rsid w:val="461B60BF"/>
    <w:rsid w:val="46323B86"/>
    <w:rsid w:val="46496788"/>
    <w:rsid w:val="465B38ED"/>
    <w:rsid w:val="46651743"/>
    <w:rsid w:val="467461A5"/>
    <w:rsid w:val="467A6074"/>
    <w:rsid w:val="46827EEC"/>
    <w:rsid w:val="468C558E"/>
    <w:rsid w:val="46A165C4"/>
    <w:rsid w:val="46A24405"/>
    <w:rsid w:val="46AE0CE1"/>
    <w:rsid w:val="46BC33FE"/>
    <w:rsid w:val="46C329DE"/>
    <w:rsid w:val="46C32C67"/>
    <w:rsid w:val="46C93D6D"/>
    <w:rsid w:val="46E110B6"/>
    <w:rsid w:val="46E56104"/>
    <w:rsid w:val="46E93AC7"/>
    <w:rsid w:val="46EB442E"/>
    <w:rsid w:val="46F801AE"/>
    <w:rsid w:val="46FF5662"/>
    <w:rsid w:val="47000F5D"/>
    <w:rsid w:val="470B1C8F"/>
    <w:rsid w:val="47174AD8"/>
    <w:rsid w:val="4731621B"/>
    <w:rsid w:val="47571378"/>
    <w:rsid w:val="47633879"/>
    <w:rsid w:val="47665558"/>
    <w:rsid w:val="476E50DC"/>
    <w:rsid w:val="477F442B"/>
    <w:rsid w:val="47835663"/>
    <w:rsid w:val="478B4B7E"/>
    <w:rsid w:val="479C25DA"/>
    <w:rsid w:val="47AA7A75"/>
    <w:rsid w:val="47AD0F98"/>
    <w:rsid w:val="47BC7464"/>
    <w:rsid w:val="47C15148"/>
    <w:rsid w:val="47D26C51"/>
    <w:rsid w:val="47EA3F9B"/>
    <w:rsid w:val="47EB0AAD"/>
    <w:rsid w:val="47FE35A2"/>
    <w:rsid w:val="47FE7A46"/>
    <w:rsid w:val="481E000A"/>
    <w:rsid w:val="482F7630"/>
    <w:rsid w:val="4840005F"/>
    <w:rsid w:val="485570CA"/>
    <w:rsid w:val="485853A8"/>
    <w:rsid w:val="486636D8"/>
    <w:rsid w:val="486E0728"/>
    <w:rsid w:val="48967C7F"/>
    <w:rsid w:val="489932CB"/>
    <w:rsid w:val="489D2DBB"/>
    <w:rsid w:val="48A028AB"/>
    <w:rsid w:val="48A4239B"/>
    <w:rsid w:val="48AA4D31"/>
    <w:rsid w:val="48B459D5"/>
    <w:rsid w:val="48BA1BBF"/>
    <w:rsid w:val="48BC08F0"/>
    <w:rsid w:val="48C26CC5"/>
    <w:rsid w:val="48D507A7"/>
    <w:rsid w:val="48F74BC1"/>
    <w:rsid w:val="48F86243"/>
    <w:rsid w:val="48FC5761"/>
    <w:rsid w:val="48FC6BF1"/>
    <w:rsid w:val="48FF5824"/>
    <w:rsid w:val="49046A59"/>
    <w:rsid w:val="49090450"/>
    <w:rsid w:val="490B241B"/>
    <w:rsid w:val="491F1A22"/>
    <w:rsid w:val="4921013A"/>
    <w:rsid w:val="4921579A"/>
    <w:rsid w:val="49303C2F"/>
    <w:rsid w:val="493D00FA"/>
    <w:rsid w:val="49565FAF"/>
    <w:rsid w:val="496B29F1"/>
    <w:rsid w:val="49885819"/>
    <w:rsid w:val="499556EE"/>
    <w:rsid w:val="49975A5C"/>
    <w:rsid w:val="49A14B2D"/>
    <w:rsid w:val="49A85EBB"/>
    <w:rsid w:val="49AD34D2"/>
    <w:rsid w:val="49C70A83"/>
    <w:rsid w:val="49CD147E"/>
    <w:rsid w:val="49DF3DC5"/>
    <w:rsid w:val="49E044F4"/>
    <w:rsid w:val="49EB55E7"/>
    <w:rsid w:val="49F25388"/>
    <w:rsid w:val="49F41BE5"/>
    <w:rsid w:val="49FD0A6D"/>
    <w:rsid w:val="4A015677"/>
    <w:rsid w:val="4A0330F2"/>
    <w:rsid w:val="4A0D5D1E"/>
    <w:rsid w:val="4A183041"/>
    <w:rsid w:val="4A225C6E"/>
    <w:rsid w:val="4A500B9B"/>
    <w:rsid w:val="4A530748"/>
    <w:rsid w:val="4A570FAA"/>
    <w:rsid w:val="4A722025"/>
    <w:rsid w:val="4A7F6C12"/>
    <w:rsid w:val="4A8174B1"/>
    <w:rsid w:val="4A8658D0"/>
    <w:rsid w:val="4A873D23"/>
    <w:rsid w:val="4A875AD1"/>
    <w:rsid w:val="4A892945"/>
    <w:rsid w:val="4A8C305D"/>
    <w:rsid w:val="4A8E6E5F"/>
    <w:rsid w:val="4A9B234B"/>
    <w:rsid w:val="4AAF07E1"/>
    <w:rsid w:val="4ABB6FBF"/>
    <w:rsid w:val="4ABD7744"/>
    <w:rsid w:val="4ACE22D0"/>
    <w:rsid w:val="4AF07B1A"/>
    <w:rsid w:val="4AF1668D"/>
    <w:rsid w:val="4AF56EDE"/>
    <w:rsid w:val="4AFE17B3"/>
    <w:rsid w:val="4B026D6D"/>
    <w:rsid w:val="4B047121"/>
    <w:rsid w:val="4B050FD3"/>
    <w:rsid w:val="4B1A4B97"/>
    <w:rsid w:val="4B26353C"/>
    <w:rsid w:val="4B2C48CA"/>
    <w:rsid w:val="4B32706E"/>
    <w:rsid w:val="4B7342A7"/>
    <w:rsid w:val="4B7C315C"/>
    <w:rsid w:val="4B887303"/>
    <w:rsid w:val="4B93407F"/>
    <w:rsid w:val="4BA821A3"/>
    <w:rsid w:val="4BB5041C"/>
    <w:rsid w:val="4BBB33F5"/>
    <w:rsid w:val="4BBF1552"/>
    <w:rsid w:val="4BBF553E"/>
    <w:rsid w:val="4BDB3483"/>
    <w:rsid w:val="4BEB6533"/>
    <w:rsid w:val="4BF369FD"/>
    <w:rsid w:val="4BF93271"/>
    <w:rsid w:val="4C033D8E"/>
    <w:rsid w:val="4C0554CB"/>
    <w:rsid w:val="4C0A4C0B"/>
    <w:rsid w:val="4C15535E"/>
    <w:rsid w:val="4C281049"/>
    <w:rsid w:val="4C3D2BD2"/>
    <w:rsid w:val="4C426A60"/>
    <w:rsid w:val="4C52210E"/>
    <w:rsid w:val="4C5916EF"/>
    <w:rsid w:val="4C683269"/>
    <w:rsid w:val="4C6A56AA"/>
    <w:rsid w:val="4C7D53DD"/>
    <w:rsid w:val="4C8F3363"/>
    <w:rsid w:val="4C92075D"/>
    <w:rsid w:val="4CA77209"/>
    <w:rsid w:val="4CBF5C1D"/>
    <w:rsid w:val="4CC30E49"/>
    <w:rsid w:val="4CCB138D"/>
    <w:rsid w:val="4CD7191D"/>
    <w:rsid w:val="4CE0002E"/>
    <w:rsid w:val="4CE92A73"/>
    <w:rsid w:val="4CEC4311"/>
    <w:rsid w:val="4CF609E7"/>
    <w:rsid w:val="4D177AD8"/>
    <w:rsid w:val="4D203FBB"/>
    <w:rsid w:val="4D482EF3"/>
    <w:rsid w:val="4D4839E1"/>
    <w:rsid w:val="4D4B0133"/>
    <w:rsid w:val="4D4B7289"/>
    <w:rsid w:val="4D5944BC"/>
    <w:rsid w:val="4D5E2AFB"/>
    <w:rsid w:val="4D6E0465"/>
    <w:rsid w:val="4D774C13"/>
    <w:rsid w:val="4DAE7B58"/>
    <w:rsid w:val="4DB12E65"/>
    <w:rsid w:val="4DBE045B"/>
    <w:rsid w:val="4DC35EE0"/>
    <w:rsid w:val="4DC82688"/>
    <w:rsid w:val="4DCA28A4"/>
    <w:rsid w:val="4DCB2178"/>
    <w:rsid w:val="4DE35714"/>
    <w:rsid w:val="4DEA6AA2"/>
    <w:rsid w:val="4E0A0EF3"/>
    <w:rsid w:val="4E0F6509"/>
    <w:rsid w:val="4E1D23DC"/>
    <w:rsid w:val="4E295A47"/>
    <w:rsid w:val="4E3A0983"/>
    <w:rsid w:val="4E3F66C2"/>
    <w:rsid w:val="4E481A1B"/>
    <w:rsid w:val="4E656129"/>
    <w:rsid w:val="4E677178"/>
    <w:rsid w:val="4E785120"/>
    <w:rsid w:val="4E7B76FB"/>
    <w:rsid w:val="4E824D9E"/>
    <w:rsid w:val="4E8567CB"/>
    <w:rsid w:val="4E9609D8"/>
    <w:rsid w:val="4EA17C8F"/>
    <w:rsid w:val="4EB5692F"/>
    <w:rsid w:val="4ED50885"/>
    <w:rsid w:val="4ED77C94"/>
    <w:rsid w:val="4F033DD3"/>
    <w:rsid w:val="4F0C2A48"/>
    <w:rsid w:val="4F161B19"/>
    <w:rsid w:val="4F181698"/>
    <w:rsid w:val="4F2B4370"/>
    <w:rsid w:val="4F302BDB"/>
    <w:rsid w:val="4F3A5808"/>
    <w:rsid w:val="4F3D0EFE"/>
    <w:rsid w:val="4F560168"/>
    <w:rsid w:val="4F5D14F6"/>
    <w:rsid w:val="4F5D32A4"/>
    <w:rsid w:val="4F5E38C5"/>
    <w:rsid w:val="4F5F6B09"/>
    <w:rsid w:val="4F667119"/>
    <w:rsid w:val="4F675ED1"/>
    <w:rsid w:val="4F681AF1"/>
    <w:rsid w:val="4F791856"/>
    <w:rsid w:val="4F7E0955"/>
    <w:rsid w:val="4FAB2261"/>
    <w:rsid w:val="4FB235F0"/>
    <w:rsid w:val="4FB74C17"/>
    <w:rsid w:val="4FC275AB"/>
    <w:rsid w:val="4FD132AE"/>
    <w:rsid w:val="4FF0236A"/>
    <w:rsid w:val="4FF5498A"/>
    <w:rsid w:val="4FF705C0"/>
    <w:rsid w:val="4FFC2C10"/>
    <w:rsid w:val="50016325"/>
    <w:rsid w:val="501D5874"/>
    <w:rsid w:val="50252CB0"/>
    <w:rsid w:val="502838B2"/>
    <w:rsid w:val="502B33A2"/>
    <w:rsid w:val="502E571C"/>
    <w:rsid w:val="50373AF5"/>
    <w:rsid w:val="503823C9"/>
    <w:rsid w:val="50446212"/>
    <w:rsid w:val="50460A22"/>
    <w:rsid w:val="504C7CCA"/>
    <w:rsid w:val="508B3E41"/>
    <w:rsid w:val="509205B0"/>
    <w:rsid w:val="50A01BE5"/>
    <w:rsid w:val="50A33078"/>
    <w:rsid w:val="50B1333A"/>
    <w:rsid w:val="50B52C6C"/>
    <w:rsid w:val="50B576FA"/>
    <w:rsid w:val="50C63A61"/>
    <w:rsid w:val="50DC454E"/>
    <w:rsid w:val="50E579F5"/>
    <w:rsid w:val="50F73284"/>
    <w:rsid w:val="5119144D"/>
    <w:rsid w:val="51226632"/>
    <w:rsid w:val="51402E7D"/>
    <w:rsid w:val="514E5A93"/>
    <w:rsid w:val="515D3A2F"/>
    <w:rsid w:val="515D61BE"/>
    <w:rsid w:val="51791EEB"/>
    <w:rsid w:val="51BA60AC"/>
    <w:rsid w:val="51CE2237"/>
    <w:rsid w:val="51DF4444"/>
    <w:rsid w:val="51E57DEC"/>
    <w:rsid w:val="51EC1975"/>
    <w:rsid w:val="51ED6B61"/>
    <w:rsid w:val="51EF4E63"/>
    <w:rsid w:val="51F83758"/>
    <w:rsid w:val="51FE0D6E"/>
    <w:rsid w:val="52067C23"/>
    <w:rsid w:val="52147D0E"/>
    <w:rsid w:val="52154215"/>
    <w:rsid w:val="521C5A48"/>
    <w:rsid w:val="522E2410"/>
    <w:rsid w:val="52344790"/>
    <w:rsid w:val="52380DE1"/>
    <w:rsid w:val="523C3645"/>
    <w:rsid w:val="523C53F3"/>
    <w:rsid w:val="52481FEA"/>
    <w:rsid w:val="524F15CA"/>
    <w:rsid w:val="52585D5A"/>
    <w:rsid w:val="526130AB"/>
    <w:rsid w:val="526368E1"/>
    <w:rsid w:val="52661111"/>
    <w:rsid w:val="526C3548"/>
    <w:rsid w:val="52754DA9"/>
    <w:rsid w:val="528D3EA0"/>
    <w:rsid w:val="52941094"/>
    <w:rsid w:val="52A64E63"/>
    <w:rsid w:val="52BA27BB"/>
    <w:rsid w:val="52D35792"/>
    <w:rsid w:val="52E53CDC"/>
    <w:rsid w:val="52EA12F3"/>
    <w:rsid w:val="52F924B9"/>
    <w:rsid w:val="530002C1"/>
    <w:rsid w:val="53034162"/>
    <w:rsid w:val="53163E96"/>
    <w:rsid w:val="53310BB8"/>
    <w:rsid w:val="53400F13"/>
    <w:rsid w:val="534479A8"/>
    <w:rsid w:val="534B10F8"/>
    <w:rsid w:val="53542C10"/>
    <w:rsid w:val="5354676C"/>
    <w:rsid w:val="535749CF"/>
    <w:rsid w:val="5374275A"/>
    <w:rsid w:val="53746370"/>
    <w:rsid w:val="537D1A12"/>
    <w:rsid w:val="53867518"/>
    <w:rsid w:val="53885B39"/>
    <w:rsid w:val="538E19D3"/>
    <w:rsid w:val="53902037"/>
    <w:rsid w:val="539A26B3"/>
    <w:rsid w:val="539D1D8E"/>
    <w:rsid w:val="539D45B7"/>
    <w:rsid w:val="53A62432"/>
    <w:rsid w:val="53A909D1"/>
    <w:rsid w:val="53B67427"/>
    <w:rsid w:val="53CE651E"/>
    <w:rsid w:val="53D12B98"/>
    <w:rsid w:val="53D578AD"/>
    <w:rsid w:val="53E21FCA"/>
    <w:rsid w:val="53E67D0C"/>
    <w:rsid w:val="540463E4"/>
    <w:rsid w:val="540B32CF"/>
    <w:rsid w:val="540B45EB"/>
    <w:rsid w:val="541505F1"/>
    <w:rsid w:val="541A179E"/>
    <w:rsid w:val="54334407"/>
    <w:rsid w:val="5433491E"/>
    <w:rsid w:val="543A7B3B"/>
    <w:rsid w:val="543E5A82"/>
    <w:rsid w:val="54417363"/>
    <w:rsid w:val="54420CBA"/>
    <w:rsid w:val="544D38E7"/>
    <w:rsid w:val="544E5189"/>
    <w:rsid w:val="545C1D7C"/>
    <w:rsid w:val="54686973"/>
    <w:rsid w:val="546A5239"/>
    <w:rsid w:val="547F0CD4"/>
    <w:rsid w:val="547F3CBD"/>
    <w:rsid w:val="548D63DA"/>
    <w:rsid w:val="549459BA"/>
    <w:rsid w:val="54AD6A7C"/>
    <w:rsid w:val="54AE7204"/>
    <w:rsid w:val="54C47921"/>
    <w:rsid w:val="54C87412"/>
    <w:rsid w:val="54D73AF9"/>
    <w:rsid w:val="54DE1A68"/>
    <w:rsid w:val="54E00A4E"/>
    <w:rsid w:val="54ED0C26"/>
    <w:rsid w:val="54F63F7F"/>
    <w:rsid w:val="54F71AA5"/>
    <w:rsid w:val="54FB595C"/>
    <w:rsid w:val="55052414"/>
    <w:rsid w:val="55102B67"/>
    <w:rsid w:val="55161224"/>
    <w:rsid w:val="551B39E5"/>
    <w:rsid w:val="554A267C"/>
    <w:rsid w:val="554A42CB"/>
    <w:rsid w:val="554B22FB"/>
    <w:rsid w:val="554F7B33"/>
    <w:rsid w:val="555B64D8"/>
    <w:rsid w:val="555C7B5A"/>
    <w:rsid w:val="555E1B24"/>
    <w:rsid w:val="556759BB"/>
    <w:rsid w:val="55711857"/>
    <w:rsid w:val="55717FA2"/>
    <w:rsid w:val="557D1BD1"/>
    <w:rsid w:val="557F21C6"/>
    <w:rsid w:val="55894DF3"/>
    <w:rsid w:val="559030DD"/>
    <w:rsid w:val="559801FC"/>
    <w:rsid w:val="55986DE4"/>
    <w:rsid w:val="559A7000"/>
    <w:rsid w:val="55AD03B6"/>
    <w:rsid w:val="55D43B94"/>
    <w:rsid w:val="55DD6EED"/>
    <w:rsid w:val="55FD30EB"/>
    <w:rsid w:val="55FF6E63"/>
    <w:rsid w:val="56044479"/>
    <w:rsid w:val="56051FA0"/>
    <w:rsid w:val="561623FF"/>
    <w:rsid w:val="561A3C9D"/>
    <w:rsid w:val="5621327D"/>
    <w:rsid w:val="562148DD"/>
    <w:rsid w:val="562F4F99"/>
    <w:rsid w:val="564451BE"/>
    <w:rsid w:val="564733DB"/>
    <w:rsid w:val="566273F2"/>
    <w:rsid w:val="56694C24"/>
    <w:rsid w:val="567C04B4"/>
    <w:rsid w:val="567D27A4"/>
    <w:rsid w:val="567D5FDA"/>
    <w:rsid w:val="568B3B27"/>
    <w:rsid w:val="56A33C92"/>
    <w:rsid w:val="56A417B8"/>
    <w:rsid w:val="56A95021"/>
    <w:rsid w:val="56C67981"/>
    <w:rsid w:val="56D4209E"/>
    <w:rsid w:val="56D67884"/>
    <w:rsid w:val="56D716B6"/>
    <w:rsid w:val="56DC53F6"/>
    <w:rsid w:val="56E655C6"/>
    <w:rsid w:val="56ED13B1"/>
    <w:rsid w:val="570B71C0"/>
    <w:rsid w:val="57182D07"/>
    <w:rsid w:val="572348F0"/>
    <w:rsid w:val="572B3C88"/>
    <w:rsid w:val="572D17AE"/>
    <w:rsid w:val="57362D58"/>
    <w:rsid w:val="57375A94"/>
    <w:rsid w:val="573A5BE4"/>
    <w:rsid w:val="574511ED"/>
    <w:rsid w:val="574D3BFE"/>
    <w:rsid w:val="575256B8"/>
    <w:rsid w:val="575312F1"/>
    <w:rsid w:val="57551929"/>
    <w:rsid w:val="577E64AD"/>
    <w:rsid w:val="5780271E"/>
    <w:rsid w:val="5789732C"/>
    <w:rsid w:val="57927B59"/>
    <w:rsid w:val="57990C47"/>
    <w:rsid w:val="57AE338F"/>
    <w:rsid w:val="57B317F1"/>
    <w:rsid w:val="57B332A5"/>
    <w:rsid w:val="57BF2D4E"/>
    <w:rsid w:val="57EB284A"/>
    <w:rsid w:val="57F966E2"/>
    <w:rsid w:val="5812316E"/>
    <w:rsid w:val="58240E03"/>
    <w:rsid w:val="5824342A"/>
    <w:rsid w:val="58456A49"/>
    <w:rsid w:val="584B3582"/>
    <w:rsid w:val="585C536F"/>
    <w:rsid w:val="58694A68"/>
    <w:rsid w:val="58704048"/>
    <w:rsid w:val="58907F4D"/>
    <w:rsid w:val="589C2BEA"/>
    <w:rsid w:val="58B43817"/>
    <w:rsid w:val="58B75CC9"/>
    <w:rsid w:val="58C7128F"/>
    <w:rsid w:val="58C93758"/>
    <w:rsid w:val="58ED5699"/>
    <w:rsid w:val="58ED6461"/>
    <w:rsid w:val="590E4DA8"/>
    <w:rsid w:val="59162550"/>
    <w:rsid w:val="593257A1"/>
    <w:rsid w:val="5934151A"/>
    <w:rsid w:val="594159E5"/>
    <w:rsid w:val="59417793"/>
    <w:rsid w:val="594D3F55"/>
    <w:rsid w:val="594D4389"/>
    <w:rsid w:val="594F1EAF"/>
    <w:rsid w:val="59551C89"/>
    <w:rsid w:val="59590F80"/>
    <w:rsid w:val="595A7E22"/>
    <w:rsid w:val="596100A0"/>
    <w:rsid w:val="59831B59"/>
    <w:rsid w:val="59A26483"/>
    <w:rsid w:val="59B47F65"/>
    <w:rsid w:val="59B83EF9"/>
    <w:rsid w:val="59BE7035"/>
    <w:rsid w:val="59E21AF1"/>
    <w:rsid w:val="59E854F3"/>
    <w:rsid w:val="59F74D15"/>
    <w:rsid w:val="59F86512"/>
    <w:rsid w:val="59FB5B93"/>
    <w:rsid w:val="5A183025"/>
    <w:rsid w:val="5A184997"/>
    <w:rsid w:val="5A1D0200"/>
    <w:rsid w:val="5A235F34"/>
    <w:rsid w:val="5A2E5F69"/>
    <w:rsid w:val="5A3711D8"/>
    <w:rsid w:val="5A37717F"/>
    <w:rsid w:val="5A377A3D"/>
    <w:rsid w:val="5A3D7F5A"/>
    <w:rsid w:val="5A504131"/>
    <w:rsid w:val="5A604218"/>
    <w:rsid w:val="5A647BDD"/>
    <w:rsid w:val="5A690D4F"/>
    <w:rsid w:val="5A6A4571"/>
    <w:rsid w:val="5A7700FC"/>
    <w:rsid w:val="5A7D2A4C"/>
    <w:rsid w:val="5A7D47FA"/>
    <w:rsid w:val="5A7E7BA4"/>
    <w:rsid w:val="5A843DDB"/>
    <w:rsid w:val="5A900364"/>
    <w:rsid w:val="5A9418A9"/>
    <w:rsid w:val="5AA4447D"/>
    <w:rsid w:val="5AA63D51"/>
    <w:rsid w:val="5AB20948"/>
    <w:rsid w:val="5AC01561"/>
    <w:rsid w:val="5AC52078"/>
    <w:rsid w:val="5AC73CC7"/>
    <w:rsid w:val="5ACA7B36"/>
    <w:rsid w:val="5AD07020"/>
    <w:rsid w:val="5AE54598"/>
    <w:rsid w:val="5AE64A95"/>
    <w:rsid w:val="5AF53A87"/>
    <w:rsid w:val="5AFF16B3"/>
    <w:rsid w:val="5B1A3CB1"/>
    <w:rsid w:val="5B2555BE"/>
    <w:rsid w:val="5B4B2B4A"/>
    <w:rsid w:val="5B4B66A7"/>
    <w:rsid w:val="5B4C1057"/>
    <w:rsid w:val="5B4D7869"/>
    <w:rsid w:val="5BA27B68"/>
    <w:rsid w:val="5BA904C1"/>
    <w:rsid w:val="5BBC1352"/>
    <w:rsid w:val="5BD14DFE"/>
    <w:rsid w:val="5BFB1170"/>
    <w:rsid w:val="5C05719D"/>
    <w:rsid w:val="5C0F1DCA"/>
    <w:rsid w:val="5C14118E"/>
    <w:rsid w:val="5C1D44E7"/>
    <w:rsid w:val="5C1E5B2C"/>
    <w:rsid w:val="5C45027D"/>
    <w:rsid w:val="5C484871"/>
    <w:rsid w:val="5C4D41BE"/>
    <w:rsid w:val="5C627828"/>
    <w:rsid w:val="5C7B5EC6"/>
    <w:rsid w:val="5C8408F0"/>
    <w:rsid w:val="5CA644DC"/>
    <w:rsid w:val="5CB309A7"/>
    <w:rsid w:val="5CB65A9B"/>
    <w:rsid w:val="5CC372E6"/>
    <w:rsid w:val="5CCC13DE"/>
    <w:rsid w:val="5CD06C55"/>
    <w:rsid w:val="5CDA23D8"/>
    <w:rsid w:val="5CDF79EE"/>
    <w:rsid w:val="5D0B2591"/>
    <w:rsid w:val="5D0E3E30"/>
    <w:rsid w:val="5D12712D"/>
    <w:rsid w:val="5D4F6922"/>
    <w:rsid w:val="5D503B37"/>
    <w:rsid w:val="5D5757D7"/>
    <w:rsid w:val="5D845EA0"/>
    <w:rsid w:val="5D8A5BAC"/>
    <w:rsid w:val="5D8B36D2"/>
    <w:rsid w:val="5D957858"/>
    <w:rsid w:val="5DA57798"/>
    <w:rsid w:val="5DAA0B36"/>
    <w:rsid w:val="5DB24AEC"/>
    <w:rsid w:val="5DCA41FA"/>
    <w:rsid w:val="5DD46E27"/>
    <w:rsid w:val="5DDD3E9C"/>
    <w:rsid w:val="5DE00D50"/>
    <w:rsid w:val="5DEC0CDE"/>
    <w:rsid w:val="5E0019CA"/>
    <w:rsid w:val="5E033269"/>
    <w:rsid w:val="5E0E263D"/>
    <w:rsid w:val="5E14191A"/>
    <w:rsid w:val="5E176D14"/>
    <w:rsid w:val="5E264DEC"/>
    <w:rsid w:val="5E2F7312"/>
    <w:rsid w:val="5E350C36"/>
    <w:rsid w:val="5E376492"/>
    <w:rsid w:val="5E3B6EA6"/>
    <w:rsid w:val="5E3E6996"/>
    <w:rsid w:val="5E563CE0"/>
    <w:rsid w:val="5E5C6BAC"/>
    <w:rsid w:val="5E5D0BCB"/>
    <w:rsid w:val="5E8151EA"/>
    <w:rsid w:val="5E824AD5"/>
    <w:rsid w:val="5E8611A0"/>
    <w:rsid w:val="5E884415"/>
    <w:rsid w:val="5E8A398A"/>
    <w:rsid w:val="5E8C325E"/>
    <w:rsid w:val="5E8D717A"/>
    <w:rsid w:val="5EA467FA"/>
    <w:rsid w:val="5EC21376"/>
    <w:rsid w:val="5ECB022A"/>
    <w:rsid w:val="5EDB5B03"/>
    <w:rsid w:val="5EE25574"/>
    <w:rsid w:val="5EFA466C"/>
    <w:rsid w:val="5F083C3B"/>
    <w:rsid w:val="5F0E6B03"/>
    <w:rsid w:val="5F11646E"/>
    <w:rsid w:val="5F1E649A"/>
    <w:rsid w:val="5F2B0CC9"/>
    <w:rsid w:val="5F2E1C4C"/>
    <w:rsid w:val="5F3833E6"/>
    <w:rsid w:val="5F385DC0"/>
    <w:rsid w:val="5F3A715E"/>
    <w:rsid w:val="5F4F0E5B"/>
    <w:rsid w:val="5F531FCE"/>
    <w:rsid w:val="5F647D0E"/>
    <w:rsid w:val="5F70167D"/>
    <w:rsid w:val="5F702B80"/>
    <w:rsid w:val="5F7F7267"/>
    <w:rsid w:val="5F83307C"/>
    <w:rsid w:val="5F84420F"/>
    <w:rsid w:val="5F8E1258"/>
    <w:rsid w:val="5F9C5723"/>
    <w:rsid w:val="5FA754D1"/>
    <w:rsid w:val="5FBC7B73"/>
    <w:rsid w:val="5FC24A29"/>
    <w:rsid w:val="5FD749AD"/>
    <w:rsid w:val="5FEF00E4"/>
    <w:rsid w:val="5FF67D76"/>
    <w:rsid w:val="600357A2"/>
    <w:rsid w:val="6015606F"/>
    <w:rsid w:val="60192E7E"/>
    <w:rsid w:val="602776E2"/>
    <w:rsid w:val="602D281F"/>
    <w:rsid w:val="603040BD"/>
    <w:rsid w:val="6031472F"/>
    <w:rsid w:val="60343BAD"/>
    <w:rsid w:val="603718EF"/>
    <w:rsid w:val="603B5A7D"/>
    <w:rsid w:val="60433FAF"/>
    <w:rsid w:val="60502DDD"/>
    <w:rsid w:val="60567FC7"/>
    <w:rsid w:val="60634492"/>
    <w:rsid w:val="606721D5"/>
    <w:rsid w:val="606A5821"/>
    <w:rsid w:val="60793CB6"/>
    <w:rsid w:val="60813C60"/>
    <w:rsid w:val="60824919"/>
    <w:rsid w:val="60854409"/>
    <w:rsid w:val="60885CA7"/>
    <w:rsid w:val="609B1E7E"/>
    <w:rsid w:val="60AF11AF"/>
    <w:rsid w:val="60D40EEC"/>
    <w:rsid w:val="60DD4245"/>
    <w:rsid w:val="60F01878"/>
    <w:rsid w:val="611D6D37"/>
    <w:rsid w:val="6122434D"/>
    <w:rsid w:val="61330309"/>
    <w:rsid w:val="61377E0E"/>
    <w:rsid w:val="613F0A5C"/>
    <w:rsid w:val="6152499D"/>
    <w:rsid w:val="615A7954"/>
    <w:rsid w:val="615D111D"/>
    <w:rsid w:val="61665E0A"/>
    <w:rsid w:val="616D02E8"/>
    <w:rsid w:val="61720E31"/>
    <w:rsid w:val="61804484"/>
    <w:rsid w:val="618E553F"/>
    <w:rsid w:val="61952D71"/>
    <w:rsid w:val="61972AF5"/>
    <w:rsid w:val="619D39D4"/>
    <w:rsid w:val="61B2747F"/>
    <w:rsid w:val="61BA4B64"/>
    <w:rsid w:val="61C471B3"/>
    <w:rsid w:val="61CF0031"/>
    <w:rsid w:val="61D01AAC"/>
    <w:rsid w:val="61D82A32"/>
    <w:rsid w:val="61DA7617"/>
    <w:rsid w:val="61E12825"/>
    <w:rsid w:val="61EE5FDE"/>
    <w:rsid w:val="61F401C1"/>
    <w:rsid w:val="61F53810"/>
    <w:rsid w:val="620B4DE2"/>
    <w:rsid w:val="622B0FE0"/>
    <w:rsid w:val="622C1E2E"/>
    <w:rsid w:val="623065F6"/>
    <w:rsid w:val="6255451F"/>
    <w:rsid w:val="62685D90"/>
    <w:rsid w:val="626C7049"/>
    <w:rsid w:val="627209BD"/>
    <w:rsid w:val="62732F9A"/>
    <w:rsid w:val="627666FF"/>
    <w:rsid w:val="62785F2D"/>
    <w:rsid w:val="6299063F"/>
    <w:rsid w:val="62A01AD4"/>
    <w:rsid w:val="62A2285E"/>
    <w:rsid w:val="62A57FE5"/>
    <w:rsid w:val="62AA45FB"/>
    <w:rsid w:val="62BB6808"/>
    <w:rsid w:val="62C751AC"/>
    <w:rsid w:val="62EF0845"/>
    <w:rsid w:val="62F43112"/>
    <w:rsid w:val="62F53AC8"/>
    <w:rsid w:val="62FD472A"/>
    <w:rsid w:val="63041F5D"/>
    <w:rsid w:val="63084640"/>
    <w:rsid w:val="631F430E"/>
    <w:rsid w:val="63343EC4"/>
    <w:rsid w:val="635051A2"/>
    <w:rsid w:val="63521406"/>
    <w:rsid w:val="63690012"/>
    <w:rsid w:val="63710856"/>
    <w:rsid w:val="637473B8"/>
    <w:rsid w:val="637569B7"/>
    <w:rsid w:val="637A12C2"/>
    <w:rsid w:val="637F3CAB"/>
    <w:rsid w:val="63846BFA"/>
    <w:rsid w:val="638F59E4"/>
    <w:rsid w:val="63CC0145"/>
    <w:rsid w:val="63CC4F40"/>
    <w:rsid w:val="63CD111D"/>
    <w:rsid w:val="63D25BB7"/>
    <w:rsid w:val="63D34D92"/>
    <w:rsid w:val="63DA4A6C"/>
    <w:rsid w:val="63DF78FE"/>
    <w:rsid w:val="63E638BD"/>
    <w:rsid w:val="64216B3E"/>
    <w:rsid w:val="64335D0E"/>
    <w:rsid w:val="64416899"/>
    <w:rsid w:val="64471332"/>
    <w:rsid w:val="644F13EC"/>
    <w:rsid w:val="646A18AD"/>
    <w:rsid w:val="64833355"/>
    <w:rsid w:val="648869AC"/>
    <w:rsid w:val="64963088"/>
    <w:rsid w:val="64A84855"/>
    <w:rsid w:val="64B27796"/>
    <w:rsid w:val="64B82FFF"/>
    <w:rsid w:val="64B90B25"/>
    <w:rsid w:val="64C25C2B"/>
    <w:rsid w:val="64D272F5"/>
    <w:rsid w:val="64D842EB"/>
    <w:rsid w:val="64E05E37"/>
    <w:rsid w:val="64EA5D49"/>
    <w:rsid w:val="64EC2CA8"/>
    <w:rsid w:val="64F34037"/>
    <w:rsid w:val="650A5824"/>
    <w:rsid w:val="650B034C"/>
    <w:rsid w:val="65242442"/>
    <w:rsid w:val="652516A6"/>
    <w:rsid w:val="652C579B"/>
    <w:rsid w:val="65312228"/>
    <w:rsid w:val="65362175"/>
    <w:rsid w:val="65472B37"/>
    <w:rsid w:val="65501489"/>
    <w:rsid w:val="656C203B"/>
    <w:rsid w:val="65735506"/>
    <w:rsid w:val="6582360D"/>
    <w:rsid w:val="65875B1F"/>
    <w:rsid w:val="65905D2A"/>
    <w:rsid w:val="65B834E8"/>
    <w:rsid w:val="65BA2DA7"/>
    <w:rsid w:val="65D33265"/>
    <w:rsid w:val="65D5481D"/>
    <w:rsid w:val="65E24A27"/>
    <w:rsid w:val="65EE18C6"/>
    <w:rsid w:val="65F91B21"/>
    <w:rsid w:val="65FE7137"/>
    <w:rsid w:val="660C6084"/>
    <w:rsid w:val="663C4348"/>
    <w:rsid w:val="664A412A"/>
    <w:rsid w:val="664D3C1B"/>
    <w:rsid w:val="66507267"/>
    <w:rsid w:val="665925BF"/>
    <w:rsid w:val="66602D54"/>
    <w:rsid w:val="6663343E"/>
    <w:rsid w:val="6679056C"/>
    <w:rsid w:val="66845C57"/>
    <w:rsid w:val="66884C53"/>
    <w:rsid w:val="66A32DF3"/>
    <w:rsid w:val="66B5531C"/>
    <w:rsid w:val="66C0737C"/>
    <w:rsid w:val="66C17E25"/>
    <w:rsid w:val="66C8504F"/>
    <w:rsid w:val="66CA77F2"/>
    <w:rsid w:val="66CE16B9"/>
    <w:rsid w:val="66CF2968"/>
    <w:rsid w:val="66D47E98"/>
    <w:rsid w:val="66DB4D83"/>
    <w:rsid w:val="66F301BC"/>
    <w:rsid w:val="66F95B50"/>
    <w:rsid w:val="671169F6"/>
    <w:rsid w:val="6712276E"/>
    <w:rsid w:val="6723497B"/>
    <w:rsid w:val="674D51E2"/>
    <w:rsid w:val="676670BE"/>
    <w:rsid w:val="67693568"/>
    <w:rsid w:val="676E79D1"/>
    <w:rsid w:val="676F196F"/>
    <w:rsid w:val="67706AF4"/>
    <w:rsid w:val="677879E5"/>
    <w:rsid w:val="67851192"/>
    <w:rsid w:val="67857320"/>
    <w:rsid w:val="67890C82"/>
    <w:rsid w:val="678E4E6A"/>
    <w:rsid w:val="67A40418"/>
    <w:rsid w:val="67C41CBB"/>
    <w:rsid w:val="67CE4ADF"/>
    <w:rsid w:val="67D363A2"/>
    <w:rsid w:val="67D57A24"/>
    <w:rsid w:val="67DD7FBB"/>
    <w:rsid w:val="67E97973"/>
    <w:rsid w:val="67EB5499"/>
    <w:rsid w:val="67F105D6"/>
    <w:rsid w:val="67F551E4"/>
    <w:rsid w:val="67FA392E"/>
    <w:rsid w:val="68171DB6"/>
    <w:rsid w:val="681C38A5"/>
    <w:rsid w:val="68264723"/>
    <w:rsid w:val="68441D23"/>
    <w:rsid w:val="68447580"/>
    <w:rsid w:val="6845219F"/>
    <w:rsid w:val="68530388"/>
    <w:rsid w:val="6853303E"/>
    <w:rsid w:val="68550A7C"/>
    <w:rsid w:val="685A3F49"/>
    <w:rsid w:val="685C0145"/>
    <w:rsid w:val="68637551"/>
    <w:rsid w:val="686D5EAE"/>
    <w:rsid w:val="68790CF7"/>
    <w:rsid w:val="68907DEF"/>
    <w:rsid w:val="6894168D"/>
    <w:rsid w:val="689C543D"/>
    <w:rsid w:val="68AD274F"/>
    <w:rsid w:val="68B95597"/>
    <w:rsid w:val="68C61A62"/>
    <w:rsid w:val="68CD0695"/>
    <w:rsid w:val="68F30B57"/>
    <w:rsid w:val="69046375"/>
    <w:rsid w:val="69164798"/>
    <w:rsid w:val="69253B7F"/>
    <w:rsid w:val="693C1432"/>
    <w:rsid w:val="694E0E9C"/>
    <w:rsid w:val="695B21AB"/>
    <w:rsid w:val="6961756C"/>
    <w:rsid w:val="696A4500"/>
    <w:rsid w:val="697A2F79"/>
    <w:rsid w:val="69825989"/>
    <w:rsid w:val="698F5D22"/>
    <w:rsid w:val="69935DE8"/>
    <w:rsid w:val="69961435"/>
    <w:rsid w:val="699658D9"/>
    <w:rsid w:val="69967687"/>
    <w:rsid w:val="699F478D"/>
    <w:rsid w:val="69A7605A"/>
    <w:rsid w:val="69B47B0D"/>
    <w:rsid w:val="69B67D29"/>
    <w:rsid w:val="69C935B8"/>
    <w:rsid w:val="69DD7064"/>
    <w:rsid w:val="69E06B54"/>
    <w:rsid w:val="69F73BD6"/>
    <w:rsid w:val="6A06480C"/>
    <w:rsid w:val="6A0E1913"/>
    <w:rsid w:val="6A106897"/>
    <w:rsid w:val="6A2B2113"/>
    <w:rsid w:val="6A311E96"/>
    <w:rsid w:val="6A3D5D54"/>
    <w:rsid w:val="6A3F25DC"/>
    <w:rsid w:val="6A4918D6"/>
    <w:rsid w:val="6A4B4337"/>
    <w:rsid w:val="6A576E16"/>
    <w:rsid w:val="6A695499"/>
    <w:rsid w:val="6A6B28C1"/>
    <w:rsid w:val="6A8954A7"/>
    <w:rsid w:val="6AB029CA"/>
    <w:rsid w:val="6AB30270"/>
    <w:rsid w:val="6AB87893"/>
    <w:rsid w:val="6AC344AB"/>
    <w:rsid w:val="6AC41FD2"/>
    <w:rsid w:val="6AC86D5F"/>
    <w:rsid w:val="6ADF0BB9"/>
    <w:rsid w:val="6B023E82"/>
    <w:rsid w:val="6B0A032C"/>
    <w:rsid w:val="6B144D07"/>
    <w:rsid w:val="6B3D425E"/>
    <w:rsid w:val="6B6242CB"/>
    <w:rsid w:val="6B6A1A47"/>
    <w:rsid w:val="6B6A2B79"/>
    <w:rsid w:val="6B6A4927"/>
    <w:rsid w:val="6B6C5B5D"/>
    <w:rsid w:val="6B6F3F4B"/>
    <w:rsid w:val="6B882FFF"/>
    <w:rsid w:val="6B8D0D5A"/>
    <w:rsid w:val="6B9C3E71"/>
    <w:rsid w:val="6BAE0CB8"/>
    <w:rsid w:val="6BBB6967"/>
    <w:rsid w:val="6BBE389B"/>
    <w:rsid w:val="6BC333DB"/>
    <w:rsid w:val="6BCB2DFA"/>
    <w:rsid w:val="6BE4292B"/>
    <w:rsid w:val="6BEC358E"/>
    <w:rsid w:val="6BFB5EC7"/>
    <w:rsid w:val="6C0E5BFA"/>
    <w:rsid w:val="6C0E769F"/>
    <w:rsid w:val="6C1A00FB"/>
    <w:rsid w:val="6C30791F"/>
    <w:rsid w:val="6C327292"/>
    <w:rsid w:val="6C3A079D"/>
    <w:rsid w:val="6C3A69EF"/>
    <w:rsid w:val="6C4A6097"/>
    <w:rsid w:val="6C517895"/>
    <w:rsid w:val="6C6441F6"/>
    <w:rsid w:val="6C6B7647"/>
    <w:rsid w:val="6C7A6DEC"/>
    <w:rsid w:val="6C7F5258"/>
    <w:rsid w:val="6C890F9B"/>
    <w:rsid w:val="6C8944FD"/>
    <w:rsid w:val="6C9E4D69"/>
    <w:rsid w:val="6CBC7404"/>
    <w:rsid w:val="6CD209D6"/>
    <w:rsid w:val="6CD504C6"/>
    <w:rsid w:val="6CDC5652"/>
    <w:rsid w:val="6CF24C8F"/>
    <w:rsid w:val="6CF8381C"/>
    <w:rsid w:val="6D083A72"/>
    <w:rsid w:val="6D1725BF"/>
    <w:rsid w:val="6D17599C"/>
    <w:rsid w:val="6D20018F"/>
    <w:rsid w:val="6D365DA8"/>
    <w:rsid w:val="6D3B5236"/>
    <w:rsid w:val="6D610E3F"/>
    <w:rsid w:val="6D91263F"/>
    <w:rsid w:val="6D934609"/>
    <w:rsid w:val="6DAA54AF"/>
    <w:rsid w:val="6DAC7479"/>
    <w:rsid w:val="6DAF6F69"/>
    <w:rsid w:val="6DBE71AC"/>
    <w:rsid w:val="6DC30E4C"/>
    <w:rsid w:val="6DDB7D5E"/>
    <w:rsid w:val="6DE56617"/>
    <w:rsid w:val="6DF1359C"/>
    <w:rsid w:val="6E0077C5"/>
    <w:rsid w:val="6E230912"/>
    <w:rsid w:val="6E2E60E0"/>
    <w:rsid w:val="6E45347A"/>
    <w:rsid w:val="6E46167B"/>
    <w:rsid w:val="6E505F87"/>
    <w:rsid w:val="6E552BF0"/>
    <w:rsid w:val="6E6A3208"/>
    <w:rsid w:val="6E6C6C08"/>
    <w:rsid w:val="6E7064BC"/>
    <w:rsid w:val="6E781AB9"/>
    <w:rsid w:val="6E7C625A"/>
    <w:rsid w:val="6E7D2BC3"/>
    <w:rsid w:val="6E9C573F"/>
    <w:rsid w:val="6EA36ACE"/>
    <w:rsid w:val="6EAE1D16"/>
    <w:rsid w:val="6EAF37ED"/>
    <w:rsid w:val="6EB03BA2"/>
    <w:rsid w:val="6EB81E4D"/>
    <w:rsid w:val="6EBB1D37"/>
    <w:rsid w:val="6EBE022D"/>
    <w:rsid w:val="6EC02A64"/>
    <w:rsid w:val="6EC72090"/>
    <w:rsid w:val="6ECF4ECB"/>
    <w:rsid w:val="6EEA28A8"/>
    <w:rsid w:val="6EFA2466"/>
    <w:rsid w:val="6F060E0B"/>
    <w:rsid w:val="6F062BB9"/>
    <w:rsid w:val="6F0F2B42"/>
    <w:rsid w:val="6F116A10"/>
    <w:rsid w:val="6F176B74"/>
    <w:rsid w:val="6F1F1ECC"/>
    <w:rsid w:val="6F2177A4"/>
    <w:rsid w:val="6F287EC6"/>
    <w:rsid w:val="6F3040D9"/>
    <w:rsid w:val="6F3F7718"/>
    <w:rsid w:val="6F4656AB"/>
    <w:rsid w:val="6F631DB9"/>
    <w:rsid w:val="6F660C96"/>
    <w:rsid w:val="6F743FC6"/>
    <w:rsid w:val="6F7C10CD"/>
    <w:rsid w:val="6F8A37EA"/>
    <w:rsid w:val="6F9B77A5"/>
    <w:rsid w:val="6F9F2147"/>
    <w:rsid w:val="6FA24C9A"/>
    <w:rsid w:val="6FA66539"/>
    <w:rsid w:val="6FAC7C04"/>
    <w:rsid w:val="6FB22D40"/>
    <w:rsid w:val="6FB24AEE"/>
    <w:rsid w:val="6FB645DF"/>
    <w:rsid w:val="6FBE3493"/>
    <w:rsid w:val="6FCC5BB0"/>
    <w:rsid w:val="6FDB5DF3"/>
    <w:rsid w:val="6FE949B4"/>
    <w:rsid w:val="7013090D"/>
    <w:rsid w:val="701D640C"/>
    <w:rsid w:val="703B7E4E"/>
    <w:rsid w:val="70455963"/>
    <w:rsid w:val="704C4F43"/>
    <w:rsid w:val="70585696"/>
    <w:rsid w:val="70597661"/>
    <w:rsid w:val="705F1FA8"/>
    <w:rsid w:val="7065213B"/>
    <w:rsid w:val="70784BAF"/>
    <w:rsid w:val="70822713"/>
    <w:rsid w:val="709B5583"/>
    <w:rsid w:val="70B76860"/>
    <w:rsid w:val="70E00B75"/>
    <w:rsid w:val="70F71654"/>
    <w:rsid w:val="70FA04FB"/>
    <w:rsid w:val="71047121"/>
    <w:rsid w:val="710B7D78"/>
    <w:rsid w:val="711C4915"/>
    <w:rsid w:val="711F7F62"/>
    <w:rsid w:val="713952F0"/>
    <w:rsid w:val="713F0604"/>
    <w:rsid w:val="71431E82"/>
    <w:rsid w:val="71707AFA"/>
    <w:rsid w:val="71744751"/>
    <w:rsid w:val="717958C4"/>
    <w:rsid w:val="719B1CDE"/>
    <w:rsid w:val="71A37250"/>
    <w:rsid w:val="71AC3EEB"/>
    <w:rsid w:val="71B15694"/>
    <w:rsid w:val="71CD20B4"/>
    <w:rsid w:val="71D21478"/>
    <w:rsid w:val="71D86FB8"/>
    <w:rsid w:val="71EA4A14"/>
    <w:rsid w:val="71FB5778"/>
    <w:rsid w:val="71FD4EBA"/>
    <w:rsid w:val="72005FE5"/>
    <w:rsid w:val="724A45D8"/>
    <w:rsid w:val="725561A2"/>
    <w:rsid w:val="72606A84"/>
    <w:rsid w:val="726531D2"/>
    <w:rsid w:val="72676064"/>
    <w:rsid w:val="7281233B"/>
    <w:rsid w:val="728A44BC"/>
    <w:rsid w:val="728E35F1"/>
    <w:rsid w:val="729055BB"/>
    <w:rsid w:val="729B2D92"/>
    <w:rsid w:val="72A5093A"/>
    <w:rsid w:val="72A66B8C"/>
    <w:rsid w:val="72A93F87"/>
    <w:rsid w:val="72C26316"/>
    <w:rsid w:val="72CB1E47"/>
    <w:rsid w:val="72CE60E3"/>
    <w:rsid w:val="72D07765"/>
    <w:rsid w:val="72DB18FF"/>
    <w:rsid w:val="72E256EB"/>
    <w:rsid w:val="72F53670"/>
    <w:rsid w:val="730874F2"/>
    <w:rsid w:val="733221CE"/>
    <w:rsid w:val="7338355D"/>
    <w:rsid w:val="734939BC"/>
    <w:rsid w:val="735760D9"/>
    <w:rsid w:val="736425A4"/>
    <w:rsid w:val="736507F6"/>
    <w:rsid w:val="739608A2"/>
    <w:rsid w:val="73AE6DDB"/>
    <w:rsid w:val="73AF1A71"/>
    <w:rsid w:val="73B771BF"/>
    <w:rsid w:val="73BB56D8"/>
    <w:rsid w:val="73C66DBA"/>
    <w:rsid w:val="73CA68AB"/>
    <w:rsid w:val="73CC54A1"/>
    <w:rsid w:val="73CD0149"/>
    <w:rsid w:val="73D47354"/>
    <w:rsid w:val="73DB3A20"/>
    <w:rsid w:val="73E4432F"/>
    <w:rsid w:val="7408739F"/>
    <w:rsid w:val="74181148"/>
    <w:rsid w:val="74371BBB"/>
    <w:rsid w:val="744213B0"/>
    <w:rsid w:val="74424693"/>
    <w:rsid w:val="744D4DE6"/>
    <w:rsid w:val="744F58C8"/>
    <w:rsid w:val="7452064E"/>
    <w:rsid w:val="74566390"/>
    <w:rsid w:val="74592522"/>
    <w:rsid w:val="745C1EFA"/>
    <w:rsid w:val="7463285B"/>
    <w:rsid w:val="74683033"/>
    <w:rsid w:val="74742412"/>
    <w:rsid w:val="74841A27"/>
    <w:rsid w:val="749649DF"/>
    <w:rsid w:val="74A013B9"/>
    <w:rsid w:val="74C724B4"/>
    <w:rsid w:val="74D3353D"/>
    <w:rsid w:val="74EA0887"/>
    <w:rsid w:val="75023E22"/>
    <w:rsid w:val="75137DDD"/>
    <w:rsid w:val="751B43BB"/>
    <w:rsid w:val="751B4DE5"/>
    <w:rsid w:val="751C1388"/>
    <w:rsid w:val="75202E13"/>
    <w:rsid w:val="752601BF"/>
    <w:rsid w:val="75337D3B"/>
    <w:rsid w:val="75371D1E"/>
    <w:rsid w:val="7544268D"/>
    <w:rsid w:val="754937FF"/>
    <w:rsid w:val="754E16A6"/>
    <w:rsid w:val="755234B5"/>
    <w:rsid w:val="75533E1C"/>
    <w:rsid w:val="755A1EB0"/>
    <w:rsid w:val="75703482"/>
    <w:rsid w:val="75853A5B"/>
    <w:rsid w:val="758A3766"/>
    <w:rsid w:val="758E56B6"/>
    <w:rsid w:val="75B43D73"/>
    <w:rsid w:val="75B95618"/>
    <w:rsid w:val="75BE243F"/>
    <w:rsid w:val="75BF1D13"/>
    <w:rsid w:val="75D10261"/>
    <w:rsid w:val="75E47073"/>
    <w:rsid w:val="75EE6984"/>
    <w:rsid w:val="75FA0295"/>
    <w:rsid w:val="760B4F58"/>
    <w:rsid w:val="76163CBB"/>
    <w:rsid w:val="762A1882"/>
    <w:rsid w:val="763D1574"/>
    <w:rsid w:val="76402E54"/>
    <w:rsid w:val="76432944"/>
    <w:rsid w:val="765C023B"/>
    <w:rsid w:val="766F1A66"/>
    <w:rsid w:val="7680770F"/>
    <w:rsid w:val="76820C3B"/>
    <w:rsid w:val="76856AB9"/>
    <w:rsid w:val="76960CC6"/>
    <w:rsid w:val="76962A74"/>
    <w:rsid w:val="769F401E"/>
    <w:rsid w:val="76A95A97"/>
    <w:rsid w:val="76AF3B36"/>
    <w:rsid w:val="76B64EC4"/>
    <w:rsid w:val="76CD45B5"/>
    <w:rsid w:val="76D0242A"/>
    <w:rsid w:val="76D57C0C"/>
    <w:rsid w:val="76D87530"/>
    <w:rsid w:val="76D95E5B"/>
    <w:rsid w:val="76F81981"/>
    <w:rsid w:val="77100FB2"/>
    <w:rsid w:val="77107706"/>
    <w:rsid w:val="77126348"/>
    <w:rsid w:val="7715608F"/>
    <w:rsid w:val="77203FC0"/>
    <w:rsid w:val="77291B3A"/>
    <w:rsid w:val="772E53A2"/>
    <w:rsid w:val="773D7394"/>
    <w:rsid w:val="774262AE"/>
    <w:rsid w:val="77505319"/>
    <w:rsid w:val="775748F9"/>
    <w:rsid w:val="775D45CC"/>
    <w:rsid w:val="77642B72"/>
    <w:rsid w:val="777C7EBC"/>
    <w:rsid w:val="77951E3D"/>
    <w:rsid w:val="77B84C6C"/>
    <w:rsid w:val="77D6608E"/>
    <w:rsid w:val="77D74034"/>
    <w:rsid w:val="77D9530E"/>
    <w:rsid w:val="77E31566"/>
    <w:rsid w:val="77E617D9"/>
    <w:rsid w:val="780138F5"/>
    <w:rsid w:val="780305DD"/>
    <w:rsid w:val="78094110"/>
    <w:rsid w:val="780C1594"/>
    <w:rsid w:val="780C79C8"/>
    <w:rsid w:val="78174088"/>
    <w:rsid w:val="78224E9F"/>
    <w:rsid w:val="782C44A0"/>
    <w:rsid w:val="783E4015"/>
    <w:rsid w:val="785E00D6"/>
    <w:rsid w:val="786077DD"/>
    <w:rsid w:val="78686692"/>
    <w:rsid w:val="786F242F"/>
    <w:rsid w:val="787D41E2"/>
    <w:rsid w:val="787E69C5"/>
    <w:rsid w:val="788077B1"/>
    <w:rsid w:val="7882092D"/>
    <w:rsid w:val="78896770"/>
    <w:rsid w:val="789E20B4"/>
    <w:rsid w:val="78A91184"/>
    <w:rsid w:val="78A96B1D"/>
    <w:rsid w:val="78AB5695"/>
    <w:rsid w:val="78AD5FC2"/>
    <w:rsid w:val="78C94EF5"/>
    <w:rsid w:val="78CC3EAC"/>
    <w:rsid w:val="78D67AA0"/>
    <w:rsid w:val="78D930EC"/>
    <w:rsid w:val="78E026CC"/>
    <w:rsid w:val="78E81250"/>
    <w:rsid w:val="78EE0E61"/>
    <w:rsid w:val="78EF290F"/>
    <w:rsid w:val="78F3642B"/>
    <w:rsid w:val="78F46178"/>
    <w:rsid w:val="791529B3"/>
    <w:rsid w:val="79166B2C"/>
    <w:rsid w:val="791C2EDB"/>
    <w:rsid w:val="791F31F5"/>
    <w:rsid w:val="79295E21"/>
    <w:rsid w:val="79350CE9"/>
    <w:rsid w:val="79366790"/>
    <w:rsid w:val="793F3856"/>
    <w:rsid w:val="79464C25"/>
    <w:rsid w:val="794B3FEA"/>
    <w:rsid w:val="79554E68"/>
    <w:rsid w:val="79570BE0"/>
    <w:rsid w:val="79773031"/>
    <w:rsid w:val="79853FD7"/>
    <w:rsid w:val="7991596C"/>
    <w:rsid w:val="799D47A3"/>
    <w:rsid w:val="799F4335"/>
    <w:rsid w:val="79AD6A52"/>
    <w:rsid w:val="79B0209F"/>
    <w:rsid w:val="79C1605A"/>
    <w:rsid w:val="79C6605A"/>
    <w:rsid w:val="79DF2984"/>
    <w:rsid w:val="79ED42B3"/>
    <w:rsid w:val="7A01243A"/>
    <w:rsid w:val="7A2B12FD"/>
    <w:rsid w:val="7A2D1FFE"/>
    <w:rsid w:val="7A3251AA"/>
    <w:rsid w:val="7A543372"/>
    <w:rsid w:val="7A5944E4"/>
    <w:rsid w:val="7A85177D"/>
    <w:rsid w:val="7A8A33F2"/>
    <w:rsid w:val="7A923E9A"/>
    <w:rsid w:val="7A9419C0"/>
    <w:rsid w:val="7A9C0875"/>
    <w:rsid w:val="7AA634A2"/>
    <w:rsid w:val="7AAF2754"/>
    <w:rsid w:val="7AB756AF"/>
    <w:rsid w:val="7ACC3AB5"/>
    <w:rsid w:val="7AD51A4C"/>
    <w:rsid w:val="7AE446F6"/>
    <w:rsid w:val="7AE5221C"/>
    <w:rsid w:val="7AE57589"/>
    <w:rsid w:val="7AE87C4C"/>
    <w:rsid w:val="7B0326A2"/>
    <w:rsid w:val="7B08525E"/>
    <w:rsid w:val="7B354F51"/>
    <w:rsid w:val="7B3D5BB4"/>
    <w:rsid w:val="7B407452"/>
    <w:rsid w:val="7B462A30"/>
    <w:rsid w:val="7B4C4049"/>
    <w:rsid w:val="7B677736"/>
    <w:rsid w:val="7B690757"/>
    <w:rsid w:val="7B6C6499"/>
    <w:rsid w:val="7B724037"/>
    <w:rsid w:val="7B7B69A5"/>
    <w:rsid w:val="7B8330AA"/>
    <w:rsid w:val="7B8A11F3"/>
    <w:rsid w:val="7BA23C69"/>
    <w:rsid w:val="7BA45C33"/>
    <w:rsid w:val="7BA628FF"/>
    <w:rsid w:val="7BC25940"/>
    <w:rsid w:val="7BD2334F"/>
    <w:rsid w:val="7BD61B65"/>
    <w:rsid w:val="7BDD2EF3"/>
    <w:rsid w:val="7BE05E74"/>
    <w:rsid w:val="7BFD3595"/>
    <w:rsid w:val="7C0D7104"/>
    <w:rsid w:val="7C1769C9"/>
    <w:rsid w:val="7C181D89"/>
    <w:rsid w:val="7C236B67"/>
    <w:rsid w:val="7C3767B5"/>
    <w:rsid w:val="7C417926"/>
    <w:rsid w:val="7C5331B5"/>
    <w:rsid w:val="7C945CA8"/>
    <w:rsid w:val="7C961A20"/>
    <w:rsid w:val="7CAE5B78"/>
    <w:rsid w:val="7CB023B6"/>
    <w:rsid w:val="7CB65C1E"/>
    <w:rsid w:val="7CBB5D8F"/>
    <w:rsid w:val="7CC7041E"/>
    <w:rsid w:val="7CC75021"/>
    <w:rsid w:val="7CCF542A"/>
    <w:rsid w:val="7CD442F6"/>
    <w:rsid w:val="7CE3278B"/>
    <w:rsid w:val="7CED360A"/>
    <w:rsid w:val="7CEF1130"/>
    <w:rsid w:val="7CF44998"/>
    <w:rsid w:val="7CFA4317"/>
    <w:rsid w:val="7D011DF0"/>
    <w:rsid w:val="7D130042"/>
    <w:rsid w:val="7D221505"/>
    <w:rsid w:val="7D272678"/>
    <w:rsid w:val="7D284642"/>
    <w:rsid w:val="7D3A787F"/>
    <w:rsid w:val="7D3B1482"/>
    <w:rsid w:val="7D3C5A67"/>
    <w:rsid w:val="7D553689"/>
    <w:rsid w:val="7D584F27"/>
    <w:rsid w:val="7D5A660C"/>
    <w:rsid w:val="7D6531A0"/>
    <w:rsid w:val="7D6A45AE"/>
    <w:rsid w:val="7D750C73"/>
    <w:rsid w:val="7D80447E"/>
    <w:rsid w:val="7D815226"/>
    <w:rsid w:val="7D8201F6"/>
    <w:rsid w:val="7D8E26F7"/>
    <w:rsid w:val="7D9046C1"/>
    <w:rsid w:val="7D931EB5"/>
    <w:rsid w:val="7D960E6B"/>
    <w:rsid w:val="7DB31B1D"/>
    <w:rsid w:val="7DBE4F88"/>
    <w:rsid w:val="7DCB394B"/>
    <w:rsid w:val="7DDD71DA"/>
    <w:rsid w:val="7DE87F8A"/>
    <w:rsid w:val="7DF507F3"/>
    <w:rsid w:val="7E002EC9"/>
    <w:rsid w:val="7E01736D"/>
    <w:rsid w:val="7E1A7720"/>
    <w:rsid w:val="7E277888"/>
    <w:rsid w:val="7E3D11FA"/>
    <w:rsid w:val="7E3E16AB"/>
    <w:rsid w:val="7E3E411D"/>
    <w:rsid w:val="7E68119A"/>
    <w:rsid w:val="7E74391E"/>
    <w:rsid w:val="7E7C6F92"/>
    <w:rsid w:val="7E7E749C"/>
    <w:rsid w:val="7E843AFA"/>
    <w:rsid w:val="7E9A4950"/>
    <w:rsid w:val="7EA01BEB"/>
    <w:rsid w:val="7EA36676"/>
    <w:rsid w:val="7EAB72D9"/>
    <w:rsid w:val="7EBE003A"/>
    <w:rsid w:val="7EC34622"/>
    <w:rsid w:val="7EC56AE5"/>
    <w:rsid w:val="7ED14F91"/>
    <w:rsid w:val="7ED700CE"/>
    <w:rsid w:val="7EF42A2E"/>
    <w:rsid w:val="7EFE12E5"/>
    <w:rsid w:val="7F032C71"/>
    <w:rsid w:val="7F086B76"/>
    <w:rsid w:val="7F1B445E"/>
    <w:rsid w:val="7F1E2996"/>
    <w:rsid w:val="7F211349"/>
    <w:rsid w:val="7F2D1F8D"/>
    <w:rsid w:val="7F313C82"/>
    <w:rsid w:val="7F39127B"/>
    <w:rsid w:val="7F3B065C"/>
    <w:rsid w:val="7F3E1EFB"/>
    <w:rsid w:val="7F4C091A"/>
    <w:rsid w:val="7F4E570E"/>
    <w:rsid w:val="7F606315"/>
    <w:rsid w:val="7F792E5F"/>
    <w:rsid w:val="7F7F5AC1"/>
    <w:rsid w:val="7F853FCE"/>
    <w:rsid w:val="7F8801B9"/>
    <w:rsid w:val="7FA01EC7"/>
    <w:rsid w:val="7FA26D74"/>
    <w:rsid w:val="7FAE52D2"/>
    <w:rsid w:val="7FB3085A"/>
    <w:rsid w:val="7FC22B2C"/>
    <w:rsid w:val="7FC5214D"/>
    <w:rsid w:val="7FDD5BB8"/>
    <w:rsid w:val="7FE64A6C"/>
    <w:rsid w:val="7FE72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numPr>
        <w:ilvl w:val="0"/>
        <w:numId w:val="1"/>
      </w:numPr>
      <w:spacing w:line="460" w:lineRule="exact"/>
      <w:ind w:firstLine="482" w:firstLineChars="200"/>
      <w:outlineLvl w:val="0"/>
    </w:pPr>
    <w:rPr>
      <w:rFonts w:ascii="宋体" w:hAnsi="宋体" w:cs="宋体"/>
      <w:b/>
      <w:kern w:val="44"/>
      <w:sz w:val="24"/>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7"/>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51"/>
    <w:qFormat/>
    <w:uiPriority w:val="0"/>
    <w:pPr>
      <w:keepNext/>
      <w:jc w:val="center"/>
      <w:outlineLvl w:val="3"/>
    </w:pPr>
    <w:rPr>
      <w:rFonts w:eastAsia="新宋体"/>
      <w:kern w:val="0"/>
      <w:sz w:val="30"/>
      <w:szCs w:val="21"/>
    </w:rPr>
  </w:style>
  <w:style w:type="paragraph" w:styleId="6">
    <w:name w:val="heading 5"/>
    <w:basedOn w:val="1"/>
    <w:next w:val="1"/>
    <w:link w:val="52"/>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3"/>
    <w:qFormat/>
    <w:uiPriority w:val="0"/>
    <w:pPr>
      <w:keepNext/>
      <w:jc w:val="center"/>
      <w:outlineLvl w:val="5"/>
    </w:pPr>
    <w:rPr>
      <w:b/>
      <w:kern w:val="0"/>
      <w:sz w:val="44"/>
      <w:szCs w:val="20"/>
    </w:rPr>
  </w:style>
  <w:style w:type="paragraph" w:styleId="9">
    <w:name w:val="heading 7"/>
    <w:basedOn w:val="1"/>
    <w:next w:val="1"/>
    <w:link w:val="56"/>
    <w:qFormat/>
    <w:uiPriority w:val="0"/>
    <w:pPr>
      <w:keepNext/>
      <w:keepLines/>
      <w:spacing w:before="240" w:after="64" w:line="320" w:lineRule="auto"/>
      <w:outlineLvl w:val="6"/>
    </w:pPr>
    <w:rPr>
      <w:b/>
      <w:bCs/>
      <w:kern w:val="0"/>
      <w:sz w:val="24"/>
    </w:rPr>
  </w:style>
  <w:style w:type="paragraph" w:styleId="10">
    <w:name w:val="heading 8"/>
    <w:basedOn w:val="1"/>
    <w:next w:val="1"/>
    <w:link w:val="57"/>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58"/>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4"/>
    <w:qFormat/>
    <w:uiPriority w:val="0"/>
    <w:pPr>
      <w:ind w:firstLine="420"/>
    </w:pPr>
    <w:rPr>
      <w:kern w:val="0"/>
      <w:sz w:val="20"/>
      <w:szCs w:val="20"/>
    </w:rPr>
  </w:style>
  <w:style w:type="paragraph" w:styleId="12">
    <w:name w:val="Note Heading"/>
    <w:basedOn w:val="1"/>
    <w:next w:val="1"/>
    <w:qFormat/>
    <w:uiPriority w:val="0"/>
    <w:rPr>
      <w:rFonts w:ascii="Verdana" w:hAnsi="Verdana"/>
      <w:szCs w:val="20"/>
    </w:rPr>
  </w:style>
  <w:style w:type="paragraph" w:styleId="13">
    <w:name w:val="Document Map"/>
    <w:basedOn w:val="1"/>
    <w:link w:val="59"/>
    <w:qFormat/>
    <w:uiPriority w:val="0"/>
    <w:pPr>
      <w:shd w:val="clear" w:color="auto" w:fill="000080"/>
    </w:pPr>
    <w:rPr>
      <w:kern w:val="0"/>
      <w:sz w:val="20"/>
    </w:rPr>
  </w:style>
  <w:style w:type="paragraph" w:styleId="1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5">
    <w:name w:val="annotation text"/>
    <w:basedOn w:val="1"/>
    <w:link w:val="130"/>
    <w:qFormat/>
    <w:uiPriority w:val="99"/>
    <w:pPr>
      <w:jc w:val="left"/>
    </w:pPr>
  </w:style>
  <w:style w:type="paragraph" w:styleId="16">
    <w:name w:val="Body Text 3"/>
    <w:basedOn w:val="1"/>
    <w:link w:val="60"/>
    <w:qFormat/>
    <w:uiPriority w:val="0"/>
    <w:pPr>
      <w:spacing w:after="120"/>
    </w:pPr>
    <w:rPr>
      <w:kern w:val="0"/>
      <w:sz w:val="16"/>
      <w:szCs w:val="16"/>
    </w:rPr>
  </w:style>
  <w:style w:type="paragraph" w:styleId="17">
    <w:name w:val="Body Text"/>
    <w:basedOn w:val="1"/>
    <w:next w:val="18"/>
    <w:link w:val="61"/>
    <w:qFormat/>
    <w:uiPriority w:val="0"/>
    <w:pPr>
      <w:spacing w:line="360" w:lineRule="auto"/>
      <w:ind w:firstLine="960" w:firstLineChars="200"/>
    </w:pPr>
    <w:rPr>
      <w:rFonts w:ascii="仿宋_GB2312" w:hAnsi="仿宋_GB2312"/>
      <w:kern w:val="0"/>
      <w:sz w:val="24"/>
      <w:szCs w:val="20"/>
    </w:rPr>
  </w:style>
  <w:style w:type="paragraph" w:customStyle="1" w:styleId="18">
    <w:name w:val="style4"/>
    <w:basedOn w:val="1"/>
    <w:next w:val="19"/>
    <w:qFormat/>
    <w:uiPriority w:val="0"/>
    <w:pPr>
      <w:widowControl/>
      <w:spacing w:before="280" w:after="280"/>
    </w:pPr>
    <w:rPr>
      <w:rFonts w:ascii="宋体"/>
      <w:sz w:val="18"/>
    </w:rPr>
  </w:style>
  <w:style w:type="paragraph" w:customStyle="1" w:styleId="19">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20">
    <w:name w:val="Body Text Indent"/>
    <w:basedOn w:val="1"/>
    <w:next w:val="21"/>
    <w:link w:val="62"/>
    <w:qFormat/>
    <w:uiPriority w:val="0"/>
    <w:pPr>
      <w:ind w:left="765"/>
    </w:pPr>
    <w:rPr>
      <w:rFonts w:ascii="仿宋_GB2312" w:eastAsia="仿宋_GB2312"/>
      <w:kern w:val="0"/>
      <w:sz w:val="28"/>
      <w:szCs w:val="20"/>
    </w:rPr>
  </w:style>
  <w:style w:type="paragraph" w:styleId="21">
    <w:name w:val="envelope return"/>
    <w:basedOn w:val="1"/>
    <w:qFormat/>
    <w:uiPriority w:val="99"/>
    <w:pPr>
      <w:snapToGrid w:val="0"/>
    </w:pPr>
    <w:rPr>
      <w:rFonts w:ascii="Arial" w:hAnsi="Arial"/>
    </w:rPr>
  </w:style>
  <w:style w:type="paragraph" w:styleId="22">
    <w:name w:val="Block Text"/>
    <w:basedOn w:val="1"/>
    <w:qFormat/>
    <w:uiPriority w:val="99"/>
  </w:style>
  <w:style w:type="paragraph" w:styleId="23">
    <w:name w:val="Plain Text"/>
    <w:basedOn w:val="1"/>
    <w:link w:val="55"/>
    <w:qFormat/>
    <w:uiPriority w:val="0"/>
    <w:rPr>
      <w:rFonts w:ascii="宋体" w:hAnsi="Courier New"/>
      <w:kern w:val="0"/>
      <w:sz w:val="20"/>
      <w:szCs w:val="21"/>
    </w:rPr>
  </w:style>
  <w:style w:type="paragraph" w:styleId="24">
    <w:name w:val="Date"/>
    <w:basedOn w:val="1"/>
    <w:next w:val="1"/>
    <w:link w:val="63"/>
    <w:qFormat/>
    <w:uiPriority w:val="0"/>
    <w:rPr>
      <w:kern w:val="0"/>
      <w:sz w:val="24"/>
      <w:szCs w:val="20"/>
    </w:rPr>
  </w:style>
  <w:style w:type="paragraph" w:styleId="25">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6">
    <w:name w:val="Balloon Text"/>
    <w:basedOn w:val="1"/>
    <w:link w:val="65"/>
    <w:qFormat/>
    <w:uiPriority w:val="0"/>
    <w:rPr>
      <w:kern w:val="0"/>
      <w:sz w:val="18"/>
      <w:szCs w:val="18"/>
    </w:rPr>
  </w:style>
  <w:style w:type="paragraph" w:styleId="27">
    <w:name w:val="footer"/>
    <w:basedOn w:val="1"/>
    <w:link w:val="66"/>
    <w:qFormat/>
    <w:uiPriority w:val="99"/>
    <w:pPr>
      <w:tabs>
        <w:tab w:val="center" w:pos="4153"/>
        <w:tab w:val="right" w:pos="8306"/>
      </w:tabs>
      <w:snapToGrid w:val="0"/>
      <w:jc w:val="left"/>
    </w:pPr>
    <w:rPr>
      <w:kern w:val="0"/>
      <w:sz w:val="18"/>
      <w:szCs w:val="20"/>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4"/>
    <w:link w:val="68"/>
    <w:qFormat/>
    <w:uiPriority w:val="0"/>
    <w:pPr>
      <w:spacing w:after="120"/>
      <w:ind w:left="420" w:leftChars="200"/>
    </w:pPr>
    <w:rPr>
      <w:kern w:val="0"/>
      <w:sz w:val="16"/>
      <w:szCs w:val="16"/>
    </w:rPr>
  </w:style>
  <w:style w:type="paragraph" w:styleId="32">
    <w:name w:val="Body Text 2"/>
    <w:basedOn w:val="1"/>
    <w:next w:val="17"/>
    <w:link w:val="69"/>
    <w:qFormat/>
    <w:uiPriority w:val="0"/>
    <w:pPr>
      <w:snapToGrid w:val="0"/>
    </w:pPr>
    <w:rPr>
      <w:b/>
      <w:bCs/>
      <w:kern w:val="0"/>
      <w:sz w:val="18"/>
    </w:rPr>
  </w:style>
  <w:style w:type="paragraph" w:styleId="3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5"/>
    <w:next w:val="15"/>
    <w:link w:val="131"/>
    <w:qFormat/>
    <w:uiPriority w:val="99"/>
    <w:rPr>
      <w:b/>
      <w:bCs/>
    </w:rPr>
  </w:style>
  <w:style w:type="paragraph" w:styleId="36">
    <w:name w:val="Body Text First Indent"/>
    <w:basedOn w:val="17"/>
    <w:next w:val="1"/>
    <w:link w:val="70"/>
    <w:qFormat/>
    <w:uiPriority w:val="0"/>
    <w:pPr>
      <w:spacing w:after="120"/>
      <w:ind w:firstLine="420" w:firstLineChars="100"/>
    </w:pPr>
    <w:rPr>
      <w:rFonts w:ascii="Times New Roman"/>
      <w:szCs w:val="24"/>
    </w:rPr>
  </w:style>
  <w:style w:type="paragraph" w:styleId="37">
    <w:name w:val="Body Text First Indent 2"/>
    <w:basedOn w:val="20"/>
    <w:qFormat/>
    <w:uiPriority w:val="99"/>
    <w:pPr>
      <w:ind w:firstLine="480" w:firstLineChars="200"/>
    </w:pPr>
    <w:rPr>
      <w:rFonts w:ascii="宋体" w:hAnsi="宋体" w:cs="宋体"/>
      <w:sz w:val="24"/>
    </w:r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666666"/>
      <w:u w:val="none"/>
    </w:rPr>
  </w:style>
  <w:style w:type="character" w:styleId="44">
    <w:name w:val="Emphasis"/>
    <w:qFormat/>
    <w:uiPriority w:val="20"/>
  </w:style>
  <w:style w:type="character" w:styleId="45">
    <w:name w:val="Hyperlink"/>
    <w:qFormat/>
    <w:uiPriority w:val="0"/>
    <w:rPr>
      <w:color w:val="666666"/>
      <w:u w:val="none"/>
    </w:rPr>
  </w:style>
  <w:style w:type="character" w:styleId="46">
    <w:name w:val="annotation reference"/>
    <w:qFormat/>
    <w:uiPriority w:val="99"/>
    <w:rPr>
      <w:sz w:val="21"/>
      <w:szCs w:val="21"/>
    </w:rPr>
  </w:style>
  <w:style w:type="character" w:customStyle="1" w:styleId="47">
    <w:name w:val="标题 3 字符"/>
    <w:link w:val="4"/>
    <w:qFormat/>
    <w:uiPriority w:val="0"/>
    <w:rPr>
      <w:rFonts w:ascii="Times New Roman" w:hAnsi="Times New Roman" w:eastAsia="宋体" w:cs="Times New Roman"/>
      <w:b/>
      <w:bCs/>
      <w:sz w:val="32"/>
      <w:szCs w:val="32"/>
    </w:rPr>
  </w:style>
  <w:style w:type="paragraph" w:customStyle="1" w:styleId="4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9">
    <w:name w:val="标题 1 字符"/>
    <w:link w:val="2"/>
    <w:qFormat/>
    <w:uiPriority w:val="0"/>
    <w:rPr>
      <w:rFonts w:ascii="宋体" w:hAnsi="宋体" w:cs="宋体"/>
      <w:b/>
      <w:kern w:val="44"/>
      <w:sz w:val="24"/>
      <w:szCs w:val="24"/>
    </w:rPr>
  </w:style>
  <w:style w:type="character" w:customStyle="1" w:styleId="50">
    <w:name w:val="标题 2 字符"/>
    <w:link w:val="3"/>
    <w:qFormat/>
    <w:uiPriority w:val="0"/>
    <w:rPr>
      <w:rFonts w:ascii="Arial" w:hAnsi="Arial" w:eastAsia="黑体" w:cs="Times New Roman"/>
      <w:b/>
      <w:bCs/>
      <w:sz w:val="32"/>
      <w:szCs w:val="32"/>
    </w:rPr>
  </w:style>
  <w:style w:type="character" w:customStyle="1" w:styleId="51">
    <w:name w:val="标题 4 字符"/>
    <w:link w:val="5"/>
    <w:qFormat/>
    <w:uiPriority w:val="0"/>
    <w:rPr>
      <w:rFonts w:ascii="Times New Roman" w:hAnsi="Times New Roman" w:eastAsia="新宋体" w:cs="Times New Roman"/>
      <w:sz w:val="30"/>
      <w:szCs w:val="21"/>
    </w:rPr>
  </w:style>
  <w:style w:type="character" w:customStyle="1" w:styleId="52">
    <w:name w:val="标题 5 字符"/>
    <w:link w:val="6"/>
    <w:qFormat/>
    <w:uiPriority w:val="0"/>
    <w:rPr>
      <w:rFonts w:ascii="Times New Roman" w:hAnsi="Times New Roman" w:eastAsia="宋体" w:cs="Times New Roman"/>
      <w:b/>
      <w:bCs/>
      <w:sz w:val="28"/>
      <w:szCs w:val="28"/>
    </w:rPr>
  </w:style>
  <w:style w:type="character" w:customStyle="1" w:styleId="53">
    <w:name w:val="标题 6 字符"/>
    <w:link w:val="7"/>
    <w:qFormat/>
    <w:uiPriority w:val="0"/>
    <w:rPr>
      <w:rFonts w:ascii="Times New Roman" w:hAnsi="Times New Roman" w:eastAsia="宋体" w:cs="Times New Roman"/>
      <w:b/>
      <w:sz w:val="44"/>
      <w:szCs w:val="20"/>
    </w:rPr>
  </w:style>
  <w:style w:type="character" w:customStyle="1" w:styleId="54">
    <w:name w:val="正文缩进 字符"/>
    <w:link w:val="8"/>
    <w:qFormat/>
    <w:uiPriority w:val="0"/>
    <w:rPr>
      <w:rFonts w:ascii="Times New Roman" w:hAnsi="Times New Roman" w:eastAsia="宋体" w:cs="Times New Roman"/>
      <w:kern w:val="0"/>
      <w:sz w:val="20"/>
      <w:szCs w:val="20"/>
    </w:rPr>
  </w:style>
  <w:style w:type="character" w:customStyle="1" w:styleId="55">
    <w:name w:val="纯文本 字符"/>
    <w:link w:val="23"/>
    <w:qFormat/>
    <w:uiPriority w:val="0"/>
    <w:rPr>
      <w:rFonts w:ascii="宋体" w:hAnsi="Courier New" w:eastAsia="宋体" w:cs="Courier New"/>
      <w:szCs w:val="21"/>
    </w:rPr>
  </w:style>
  <w:style w:type="character" w:customStyle="1" w:styleId="56">
    <w:name w:val="标题 7 字符"/>
    <w:link w:val="9"/>
    <w:qFormat/>
    <w:uiPriority w:val="0"/>
    <w:rPr>
      <w:rFonts w:ascii="Times New Roman" w:hAnsi="Times New Roman" w:eastAsia="宋体" w:cs="Times New Roman"/>
      <w:b/>
      <w:bCs/>
      <w:sz w:val="24"/>
      <w:szCs w:val="24"/>
    </w:rPr>
  </w:style>
  <w:style w:type="character" w:customStyle="1" w:styleId="57">
    <w:name w:val="标题 8 字符"/>
    <w:link w:val="10"/>
    <w:qFormat/>
    <w:uiPriority w:val="0"/>
    <w:rPr>
      <w:rFonts w:ascii="Arial" w:hAnsi="Arial" w:eastAsia="黑体" w:cs="Times New Roman"/>
      <w:sz w:val="24"/>
      <w:szCs w:val="24"/>
    </w:rPr>
  </w:style>
  <w:style w:type="character" w:customStyle="1" w:styleId="58">
    <w:name w:val="标题 9 字符"/>
    <w:link w:val="11"/>
    <w:qFormat/>
    <w:uiPriority w:val="0"/>
    <w:rPr>
      <w:rFonts w:ascii="Arial" w:hAnsi="Arial" w:eastAsia="黑体" w:cs="Times New Roman"/>
      <w:sz w:val="24"/>
      <w:szCs w:val="21"/>
    </w:rPr>
  </w:style>
  <w:style w:type="character" w:customStyle="1" w:styleId="59">
    <w:name w:val="文档结构图 字符"/>
    <w:link w:val="13"/>
    <w:qFormat/>
    <w:uiPriority w:val="0"/>
    <w:rPr>
      <w:szCs w:val="24"/>
      <w:shd w:val="clear" w:color="auto" w:fill="000080"/>
    </w:rPr>
  </w:style>
  <w:style w:type="character" w:customStyle="1" w:styleId="60">
    <w:name w:val="正文文本 3 字符"/>
    <w:link w:val="16"/>
    <w:qFormat/>
    <w:uiPriority w:val="0"/>
    <w:rPr>
      <w:rFonts w:ascii="Times New Roman" w:hAnsi="Times New Roman" w:eastAsia="宋体" w:cs="Times New Roman"/>
      <w:sz w:val="16"/>
      <w:szCs w:val="16"/>
    </w:rPr>
  </w:style>
  <w:style w:type="character" w:customStyle="1" w:styleId="61">
    <w:name w:val="正文文本 字符"/>
    <w:link w:val="17"/>
    <w:qFormat/>
    <w:uiPriority w:val="0"/>
    <w:rPr>
      <w:rFonts w:ascii="仿宋_GB2312" w:hAnsi="仿宋_GB2312" w:eastAsia="宋体" w:cs="Times New Roman"/>
      <w:sz w:val="24"/>
      <w:szCs w:val="20"/>
    </w:rPr>
  </w:style>
  <w:style w:type="character" w:customStyle="1" w:styleId="62">
    <w:name w:val="正文文本缩进 字符"/>
    <w:link w:val="20"/>
    <w:qFormat/>
    <w:uiPriority w:val="0"/>
    <w:rPr>
      <w:rFonts w:ascii="仿宋_GB2312" w:hAnsi="Times New Roman" w:eastAsia="仿宋_GB2312" w:cs="Times New Roman"/>
      <w:sz w:val="28"/>
      <w:szCs w:val="20"/>
    </w:rPr>
  </w:style>
  <w:style w:type="character" w:customStyle="1" w:styleId="63">
    <w:name w:val="日期 字符"/>
    <w:link w:val="24"/>
    <w:qFormat/>
    <w:uiPriority w:val="0"/>
    <w:rPr>
      <w:rFonts w:ascii="Times New Roman" w:hAnsi="Times New Roman" w:eastAsia="宋体" w:cs="Times New Roman"/>
      <w:sz w:val="24"/>
      <w:szCs w:val="20"/>
    </w:rPr>
  </w:style>
  <w:style w:type="character" w:customStyle="1" w:styleId="64">
    <w:name w:val="正文文本缩进 2 字符"/>
    <w:link w:val="25"/>
    <w:qFormat/>
    <w:uiPriority w:val="0"/>
    <w:rPr>
      <w:rFonts w:ascii="Times New Roman" w:hAnsi="Times New Roman" w:eastAsia="仿宋_GB2312" w:cs="Times New Roman"/>
      <w:sz w:val="28"/>
      <w:szCs w:val="20"/>
    </w:rPr>
  </w:style>
  <w:style w:type="character" w:customStyle="1" w:styleId="65">
    <w:name w:val="批注框文本 字符"/>
    <w:link w:val="26"/>
    <w:qFormat/>
    <w:uiPriority w:val="0"/>
    <w:rPr>
      <w:sz w:val="18"/>
      <w:szCs w:val="18"/>
    </w:rPr>
  </w:style>
  <w:style w:type="character" w:customStyle="1" w:styleId="66">
    <w:name w:val="页脚 字符"/>
    <w:link w:val="27"/>
    <w:qFormat/>
    <w:uiPriority w:val="99"/>
    <w:rPr>
      <w:rFonts w:ascii="Times New Roman" w:hAnsi="Times New Roman" w:eastAsia="宋体" w:cs="Times New Roman"/>
      <w:sz w:val="18"/>
      <w:szCs w:val="20"/>
    </w:rPr>
  </w:style>
  <w:style w:type="character" w:customStyle="1" w:styleId="67">
    <w:name w:val="页眉 字符"/>
    <w:link w:val="28"/>
    <w:qFormat/>
    <w:uiPriority w:val="0"/>
    <w:rPr>
      <w:rFonts w:ascii="Times New Roman" w:hAnsi="Times New Roman" w:eastAsia="宋体" w:cs="Times New Roman"/>
      <w:sz w:val="18"/>
      <w:szCs w:val="18"/>
    </w:rPr>
  </w:style>
  <w:style w:type="character" w:customStyle="1" w:styleId="68">
    <w:name w:val="正文文本缩进 3 字符"/>
    <w:link w:val="31"/>
    <w:qFormat/>
    <w:uiPriority w:val="0"/>
    <w:rPr>
      <w:rFonts w:ascii="Times New Roman" w:hAnsi="Times New Roman" w:eastAsia="宋体" w:cs="Times New Roman"/>
      <w:sz w:val="16"/>
      <w:szCs w:val="16"/>
    </w:rPr>
  </w:style>
  <w:style w:type="character" w:customStyle="1" w:styleId="69">
    <w:name w:val="正文文本 2 字符"/>
    <w:link w:val="32"/>
    <w:qFormat/>
    <w:uiPriority w:val="0"/>
    <w:rPr>
      <w:rFonts w:ascii="Times New Roman" w:hAnsi="Times New Roman" w:eastAsia="宋体" w:cs="Times New Roman"/>
      <w:b/>
      <w:bCs/>
      <w:sz w:val="18"/>
      <w:szCs w:val="24"/>
    </w:rPr>
  </w:style>
  <w:style w:type="character" w:customStyle="1" w:styleId="70">
    <w:name w:val="正文首行缩进 字符"/>
    <w:link w:val="36"/>
    <w:qFormat/>
    <w:uiPriority w:val="0"/>
    <w:rPr>
      <w:rFonts w:ascii="Times New Roman" w:hAnsi="Times New Roman" w:eastAsia="宋体" w:cs="Times New Roman"/>
      <w:sz w:val="24"/>
      <w:szCs w:val="24"/>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无间隔1"/>
    <w:qFormat/>
    <w:uiPriority w:val="0"/>
    <w:rPr>
      <w:rFonts w:ascii="Times New Roman" w:hAnsi="Times New Roman" w:eastAsia="宋体" w:cs="Calibri"/>
      <w:sz w:val="22"/>
      <w:lang w:val="en-US" w:eastAsia="zh-CN" w:bidi="ar-SA"/>
    </w:rPr>
  </w:style>
  <w:style w:type="paragraph" w:customStyle="1" w:styleId="7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字符"/>
    <w:link w:val="75"/>
    <w:qFormat/>
    <w:uiPriority w:val="99"/>
  </w:style>
  <w:style w:type="paragraph" w:styleId="75">
    <w:name w:val="List Paragraph"/>
    <w:basedOn w:val="1"/>
    <w:link w:val="74"/>
    <w:qFormat/>
    <w:uiPriority w:val="99"/>
    <w:pPr>
      <w:ind w:firstLine="420" w:firstLineChars="200"/>
    </w:pPr>
    <w:rPr>
      <w:kern w:val="0"/>
      <w:sz w:val="20"/>
      <w:szCs w:val="20"/>
    </w:rPr>
  </w:style>
  <w:style w:type="character" w:customStyle="1" w:styleId="76">
    <w:name w:val="文档结构图 Char1"/>
    <w:qFormat/>
    <w:uiPriority w:val="99"/>
    <w:rPr>
      <w:rFonts w:ascii="宋体" w:hAnsi="Times New Roman" w:eastAsia="宋体" w:cs="Times New Roman"/>
      <w:sz w:val="18"/>
      <w:szCs w:val="18"/>
    </w:rPr>
  </w:style>
  <w:style w:type="character" w:customStyle="1" w:styleId="77">
    <w:name w:val="普通正文 Char"/>
    <w:link w:val="78"/>
    <w:qFormat/>
    <w:uiPriority w:val="0"/>
    <w:rPr>
      <w:rFonts w:ascii="Arial" w:hAnsi="Arial"/>
      <w:sz w:val="24"/>
      <w:szCs w:val="24"/>
    </w:rPr>
  </w:style>
  <w:style w:type="paragraph" w:customStyle="1" w:styleId="78">
    <w:name w:val="普通正文"/>
    <w:basedOn w:val="1"/>
    <w:link w:val="77"/>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qFormat/>
    <w:uiPriority w:val="0"/>
    <w:rPr>
      <w:rFonts w:ascii="宋体" w:hAnsi="宋体" w:eastAsia="宋体" w:cs="Times New Roman"/>
      <w:sz w:val="28"/>
      <w:szCs w:val="28"/>
    </w:rPr>
  </w:style>
  <w:style w:type="paragraph" w:customStyle="1" w:styleId="80">
    <w:name w:val="FA正文"/>
    <w:basedOn w:val="1"/>
    <w:link w:val="79"/>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qFormat/>
    <w:uiPriority w:val="0"/>
    <w:rPr>
      <w:rFonts w:ascii="仿宋_GB2312" w:hAnsi="宋体" w:eastAsia="仿宋_GB2312" w:cs="Times New Roman"/>
      <w:sz w:val="31"/>
      <w:szCs w:val="28"/>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qFormat/>
    <w:uiPriority w:val="0"/>
    <w:rPr>
      <w:rFonts w:eastAsia="宋体"/>
      <w:kern w:val="2"/>
      <w:sz w:val="24"/>
      <w:szCs w:val="24"/>
      <w:lang w:val="en-US" w:eastAsia="zh-CN" w:bidi="ar-SA"/>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标题 4 Char1"/>
    <w:qFormat/>
    <w:uiPriority w:val="0"/>
    <w:rPr>
      <w:rFonts w:ascii="Arial" w:hAnsi="Arial" w:eastAsia="黑体"/>
      <w:b/>
      <w:bCs/>
      <w:kern w:val="2"/>
      <w:sz w:val="28"/>
      <w:szCs w:val="28"/>
      <w:lang w:val="en-US" w:eastAsia="zh-CN" w:bidi="ar-SA"/>
    </w:rPr>
  </w:style>
  <w:style w:type="character" w:customStyle="1" w:styleId="88">
    <w:name w:val="列表段落 字符"/>
    <w:qFormat/>
    <w:uiPriority w:val="34"/>
    <w:rPr>
      <w:rFonts w:ascii="Calibri" w:hAnsi="Calibri"/>
      <w:kern w:val="2"/>
      <w:sz w:val="21"/>
      <w:szCs w:val="22"/>
    </w:rPr>
  </w:style>
  <w:style w:type="character" w:customStyle="1" w:styleId="89">
    <w:name w:val="批注框文本 Char1"/>
    <w:qFormat/>
    <w:uiPriority w:val="99"/>
    <w:rPr>
      <w:rFonts w:ascii="Times New Roman" w:hAnsi="Times New Roman" w:eastAsia="宋体" w:cs="Times New Roman"/>
      <w:sz w:val="18"/>
      <w:szCs w:val="18"/>
    </w:rPr>
  </w:style>
  <w:style w:type="character" w:customStyle="1" w:styleId="90">
    <w:name w:val="样式 ssss + 宋体 五号1 Char"/>
    <w:link w:val="91"/>
    <w:qFormat/>
    <w:uiPriority w:val="0"/>
    <w:rPr>
      <w:rFonts w:ascii="宋体" w:hAnsi="宋体" w:eastAsia="宋体" w:cs="Times New Roman"/>
      <w:sz w:val="24"/>
      <w:szCs w:val="24"/>
    </w:rPr>
  </w:style>
  <w:style w:type="paragraph" w:customStyle="1" w:styleId="91">
    <w:name w:val="样式 ssss + 宋体 五号1"/>
    <w:basedOn w:val="86"/>
    <w:link w:val="90"/>
    <w:qFormat/>
    <w:uiPriority w:val="0"/>
    <w:rPr>
      <w:rFonts w:ascii="宋体" w:hAnsi="宋体"/>
    </w:rPr>
  </w:style>
  <w:style w:type="character" w:customStyle="1" w:styleId="92">
    <w:name w:val="point_normal1"/>
    <w:qFormat/>
    <w:uiPriority w:val="0"/>
    <w:rPr>
      <w:rFonts w:hint="default" w:ascii="Arial" w:hAnsi="Arial" w:cs="Arial"/>
      <w:sz w:val="16"/>
      <w:szCs w:val="16"/>
    </w:rPr>
  </w:style>
  <w:style w:type="paragraph" w:customStyle="1" w:styleId="93">
    <w:name w:val="样式 正文文本缩进 3 + 四号"/>
    <w:basedOn w:val="31"/>
    <w:qFormat/>
    <w:uiPriority w:val="0"/>
    <w:pPr>
      <w:spacing w:after="0" w:line="360" w:lineRule="auto"/>
      <w:ind w:left="0" w:leftChars="0" w:firstLine="437"/>
    </w:pPr>
    <w:rPr>
      <w:sz w:val="24"/>
      <w:szCs w:val="21"/>
    </w:rPr>
  </w:style>
  <w:style w:type="paragraph" w:customStyle="1" w:styleId="9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qFormat/>
    <w:uiPriority w:val="0"/>
    <w:rPr>
      <w:rFonts w:ascii="Tahoma" w:hAnsi="Tahoma"/>
      <w:sz w:val="24"/>
      <w:szCs w:val="20"/>
    </w:rPr>
  </w:style>
  <w:style w:type="paragraph" w:customStyle="1" w:styleId="97">
    <w:name w:val="Char Char Char Char Char Char Char Char Char Char Char Char Char"/>
    <w:basedOn w:val="1"/>
    <w:qFormat/>
    <w:uiPriority w:val="0"/>
  </w:style>
  <w:style w:type="paragraph" w:customStyle="1" w:styleId="98">
    <w:name w:val="表格正文"/>
    <w:basedOn w:val="1"/>
    <w:qFormat/>
    <w:uiPriority w:val="0"/>
    <w:pPr>
      <w:spacing w:line="360" w:lineRule="auto"/>
      <w:jc w:val="left"/>
    </w:pPr>
    <w:rPr>
      <w:rFonts w:ascii="Calibri" w:hAnsi="Calibri"/>
      <w:color w:val="000000"/>
      <w:szCs w:val="28"/>
    </w:rPr>
  </w:style>
  <w:style w:type="paragraph" w:customStyle="1" w:styleId="99">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qFormat/>
    <w:uiPriority w:val="0"/>
    <w:rPr>
      <w:rFonts w:ascii="Tahoma" w:hAnsi="Tahoma"/>
      <w:sz w:val="24"/>
      <w:szCs w:val="20"/>
    </w:rPr>
  </w:style>
  <w:style w:type="paragraph" w:customStyle="1" w:styleId="101">
    <w:name w:val="Char Char Char"/>
    <w:basedOn w:val="1"/>
    <w:qFormat/>
    <w:uiPriority w:val="0"/>
    <w:rPr>
      <w:rFonts w:ascii="Tahoma" w:hAnsi="Tahoma"/>
      <w:sz w:val="24"/>
      <w:szCs w:val="20"/>
    </w:rPr>
  </w:style>
  <w:style w:type="paragraph" w:customStyle="1" w:styleId="102">
    <w:name w:val="标题-----3"/>
    <w:basedOn w:val="4"/>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qFormat/>
    <w:uiPriority w:val="0"/>
    <w:pPr>
      <w:jc w:val="center"/>
    </w:pPr>
    <w:rPr>
      <w:rFonts w:cs="宋体"/>
      <w:szCs w:val="20"/>
    </w:rPr>
  </w:style>
  <w:style w:type="paragraph" w:customStyle="1" w:styleId="104">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qFormat/>
    <w:uiPriority w:val="0"/>
    <w:pPr>
      <w:ind w:firstLine="480"/>
    </w:pPr>
  </w:style>
  <w:style w:type="paragraph" w:customStyle="1" w:styleId="106">
    <w:name w:val="样式 ssss + 宋体 五号"/>
    <w:basedOn w:val="86"/>
    <w:qFormat/>
    <w:uiPriority w:val="0"/>
    <w:pPr>
      <w:ind w:firstLine="420"/>
    </w:pPr>
    <w:rPr>
      <w:rFonts w:ascii="宋体" w:hAnsi="宋体" w:cs="宋体"/>
      <w:szCs w:val="20"/>
    </w:rPr>
  </w:style>
  <w:style w:type="paragraph" w:customStyle="1" w:styleId="10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qFormat/>
    <w:uiPriority w:val="0"/>
    <w:rPr>
      <w:rFonts w:ascii="Tahoma" w:hAnsi="Tahoma"/>
      <w:sz w:val="24"/>
      <w:szCs w:val="20"/>
    </w:rPr>
  </w:style>
  <w:style w:type="paragraph" w:customStyle="1" w:styleId="10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5"/>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qFormat/>
    <w:uiPriority w:val="0"/>
    <w:rPr>
      <w:sz w:val="24"/>
    </w:rPr>
  </w:style>
  <w:style w:type="paragraph" w:customStyle="1" w:styleId="113">
    <w:name w:val="表格"/>
    <w:basedOn w:val="1"/>
    <w:qFormat/>
    <w:uiPriority w:val="0"/>
    <w:rPr>
      <w:rFonts w:ascii="Arial" w:hAnsi="Arial"/>
      <w:sz w:val="24"/>
    </w:rPr>
  </w:style>
  <w:style w:type="paragraph" w:customStyle="1" w:styleId="114">
    <w:name w:val="正文样式1"/>
    <w:basedOn w:val="1"/>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Char1"/>
    <w:basedOn w:val="1"/>
    <w:qFormat/>
    <w:uiPriority w:val="0"/>
    <w:pPr>
      <w:tabs>
        <w:tab w:val="left" w:pos="360"/>
      </w:tabs>
    </w:pPr>
    <w:rPr>
      <w:sz w:val="24"/>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qFormat/>
    <w:uiPriority w:val="0"/>
    <w:pPr>
      <w:numPr>
        <w:ilvl w:val="0"/>
        <w:numId w:val="2"/>
      </w:numPr>
    </w:pPr>
  </w:style>
  <w:style w:type="paragraph" w:customStyle="1" w:styleId="120">
    <w:name w:val="Char Char 字元 字元 字元 Char Char Char Char"/>
    <w:basedOn w:val="1"/>
    <w:qFormat/>
    <w:uiPriority w:val="0"/>
    <w:pPr>
      <w:adjustRightInd w:val="0"/>
      <w:spacing w:line="360" w:lineRule="auto"/>
    </w:pPr>
    <w:rPr>
      <w:kern w:val="0"/>
      <w:sz w:val="24"/>
      <w:szCs w:val="20"/>
    </w:rPr>
  </w:style>
  <w:style w:type="paragraph" w:customStyle="1" w:styleId="12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5">
    <w:name w:val="DAS正文"/>
    <w:basedOn w:val="1"/>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2"/>
    <w:next w:val="1"/>
    <w:qFormat/>
    <w:uiPriority w:val="99"/>
    <w:pPr>
      <w:spacing w:beforeLines="100" w:afterLines="100"/>
    </w:pPr>
    <w:rPr>
      <w:rFonts w:ascii="仿宋_GB2312" w:cs="仿宋_GB2312"/>
    </w:rPr>
  </w:style>
  <w:style w:type="paragraph" w:customStyle="1" w:styleId="129">
    <w:name w:val="标准文本"/>
    <w:basedOn w:val="1"/>
    <w:qFormat/>
    <w:uiPriority w:val="0"/>
    <w:pPr>
      <w:spacing w:line="360" w:lineRule="auto"/>
      <w:ind w:firstLine="480" w:firstLineChars="200"/>
    </w:pPr>
    <w:rPr>
      <w:rFonts w:cs="宋体"/>
      <w:sz w:val="24"/>
    </w:rPr>
  </w:style>
  <w:style w:type="character" w:customStyle="1" w:styleId="130">
    <w:name w:val="批注文字 字符"/>
    <w:basedOn w:val="40"/>
    <w:link w:val="15"/>
    <w:qFormat/>
    <w:uiPriority w:val="99"/>
    <w:rPr>
      <w:kern w:val="2"/>
      <w:sz w:val="21"/>
      <w:szCs w:val="24"/>
    </w:rPr>
  </w:style>
  <w:style w:type="character" w:customStyle="1" w:styleId="131">
    <w:name w:val="批注主题 字符"/>
    <w:basedOn w:val="130"/>
    <w:link w:val="35"/>
    <w:qFormat/>
    <w:uiPriority w:val="99"/>
    <w:rPr>
      <w:b/>
      <w:bCs/>
      <w:kern w:val="2"/>
      <w:sz w:val="21"/>
      <w:szCs w:val="24"/>
    </w:rPr>
  </w:style>
  <w:style w:type="character" w:customStyle="1" w:styleId="132">
    <w:name w:val="未处理的提及1"/>
    <w:basedOn w:val="40"/>
    <w:semiHidden/>
    <w:unhideWhenUsed/>
    <w:qFormat/>
    <w:uiPriority w:val="99"/>
    <w:rPr>
      <w:color w:val="605E5C"/>
      <w:shd w:val="clear" w:color="auto" w:fill="E1DFDD"/>
    </w:rPr>
  </w:style>
  <w:style w:type="paragraph" w:customStyle="1" w:styleId="133">
    <w:name w:val="列出段落2"/>
    <w:basedOn w:val="1"/>
    <w:qFormat/>
    <w:uiPriority w:val="99"/>
    <w:pPr>
      <w:ind w:firstLine="420" w:firstLineChars="200"/>
    </w:pPr>
    <w:rPr>
      <w:kern w:val="0"/>
      <w:sz w:val="20"/>
      <w:szCs w:val="20"/>
    </w:rPr>
  </w:style>
  <w:style w:type="paragraph" w:customStyle="1" w:styleId="1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qFormat/>
    <w:uiPriority w:val="0"/>
    <w:rPr>
      <w:rFonts w:ascii="宋体" w:hAnsi="宋体" w:eastAsia="宋体" w:cs="宋体"/>
      <w:sz w:val="24"/>
      <w:szCs w:val="24"/>
      <w:lang w:val="zh-TW" w:eastAsia="zh-TW"/>
    </w:rPr>
  </w:style>
  <w:style w:type="character" w:customStyle="1" w:styleId="136">
    <w:name w:val="页脚 Char"/>
    <w:qFormat/>
    <w:uiPriority w:val="99"/>
    <w:rPr>
      <w:rFonts w:ascii="Times New Roman" w:hAnsi="Times New Roman" w:eastAsia="宋体" w:cs="Times New Roman"/>
      <w:kern w:val="0"/>
      <w:sz w:val="18"/>
      <w:szCs w:val="20"/>
    </w:rPr>
  </w:style>
  <w:style w:type="paragraph" w:customStyle="1" w:styleId="137">
    <w:name w:val="正文首行缩进1"/>
    <w:basedOn w:val="138"/>
    <w:qFormat/>
    <w:uiPriority w:val="0"/>
    <w:pPr>
      <w:spacing w:before="100" w:beforeAutospacing="1" w:line="360" w:lineRule="auto"/>
      <w:ind w:firstLine="482"/>
    </w:pPr>
    <w:rPr>
      <w:b/>
      <w:bCs/>
      <w:sz w:val="24"/>
      <w:szCs w:val="24"/>
    </w:rPr>
  </w:style>
  <w:style w:type="paragraph" w:customStyle="1" w:styleId="138">
    <w:name w:val="正文文本1"/>
    <w:basedOn w:val="1"/>
    <w:next w:val="1"/>
    <w:qFormat/>
    <w:uiPriority w:val="0"/>
    <w:rPr>
      <w:rFonts w:ascii="楷体_GB2312" w:hAnsi="Arial" w:eastAsia="楷体_GB2312"/>
      <w:sz w:val="28"/>
      <w:szCs w:val="28"/>
    </w:rPr>
  </w:style>
  <w:style w:type="paragraph" w:customStyle="1" w:styleId="139">
    <w:name w:val="*正文"/>
    <w:basedOn w:val="1"/>
    <w:qFormat/>
    <w:uiPriority w:val="99"/>
    <w:pPr>
      <w:spacing w:line="360" w:lineRule="auto"/>
      <w:ind w:firstLine="482"/>
    </w:pPr>
    <w:rPr>
      <w:rFonts w:eastAsia="仿宋_GB2312"/>
      <w:kern w:val="0"/>
      <w:sz w:val="28"/>
    </w:rPr>
  </w:style>
  <w:style w:type="paragraph" w:customStyle="1" w:styleId="140">
    <w:name w:val="正文文本缩进1"/>
    <w:basedOn w:val="1"/>
    <w:qFormat/>
    <w:uiPriority w:val="0"/>
    <w:pPr>
      <w:ind w:left="765"/>
    </w:pPr>
    <w:rPr>
      <w:rFonts w:ascii="仿宋_GB2312" w:eastAsia="仿宋_GB2312"/>
      <w:sz w:val="28"/>
      <w:szCs w:val="20"/>
    </w:rPr>
  </w:style>
  <w:style w:type="paragraph" w:customStyle="1" w:styleId="141">
    <w:name w:val="null3"/>
    <w:hidden/>
    <w:qFormat/>
    <w:uiPriority w:val="0"/>
    <w:rPr>
      <w:rFonts w:hint="eastAsia" w:asciiTheme="minorHAnsi" w:hAnsiTheme="minorHAnsi" w:eastAsiaTheme="minorEastAsia" w:cstheme="minorBidi"/>
      <w:lang w:val="en-US" w:eastAsia="zh-CN" w:bidi="ar-SA"/>
    </w:rPr>
  </w:style>
  <w:style w:type="paragraph" w:customStyle="1" w:styleId="142">
    <w:name w:val="纯文本2"/>
    <w:basedOn w:val="1"/>
    <w:qFormat/>
    <w:uiPriority w:val="0"/>
    <w:rPr>
      <w:rFonts w:ascii="宋体" w:hAnsi="Courier New"/>
      <w:sz w:val="28"/>
    </w:rPr>
  </w:style>
  <w:style w:type="paragraph" w:customStyle="1" w:styleId="143">
    <w:name w:val="Normal_0"/>
    <w:qFormat/>
    <w:uiPriority w:val="0"/>
    <w:rPr>
      <w:rFonts w:ascii="Times New Roman" w:hAnsi="Times New Roman" w:eastAsia="Times New Roman" w:cs="Times New Roman"/>
      <w:sz w:val="24"/>
      <w:szCs w:val="24"/>
      <w:lang w:val="en-US" w:eastAsia="zh-CN" w:bidi="ar-SA"/>
    </w:rPr>
  </w:style>
  <w:style w:type="paragraph" w:customStyle="1" w:styleId="14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5">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bdfcf2c8-532f-4c17-87b9-cd2c680f6755</errorID>
      <errorWord>(</errorWord>
      <group>L1_Format</group>
      <groupName>格式问题</groupName>
      <ability>L2_HalfPunc</ability>
      <abilityName>全半角检查</abilityName>
      <candidateList>
        <item>（</item>
      </candidateList>
      <explain>文本全半角错误。</explain>
      <paraID>4A8A00D3</paraID>
      <start>71</start>
      <end>72</end>
      <status>unmodified</status>
      <modifiedWord/>
      <trackRevisions>false</trackRevisions>
    </reviewItem>
    <reviewItem>
      <errorID>e678ee19-2c84-4151-b415-b6613c7da768</errorID>
      <errorWord>:</errorWord>
      <group>L1_Format</group>
      <groupName>格式问题</groupName>
      <ability>L2_HalfPunc</ability>
      <abilityName>全半角检查</abilityName>
      <candidateList>
        <item>：</item>
      </candidateList>
      <explain>文本全半角错误。</explain>
      <paraID>4A8A00D3</paraID>
      <start>76</start>
      <end>77</end>
      <status>unmodified</status>
      <modifiedWord/>
      <trackRevisions>false</trackRevisions>
    </reviewItem>
    <reviewItem>
      <errorID>0b63f5c3-4f73-45e5-b989-542e46e4ca76</errorID>
      <errorWord>)</errorWord>
      <group>L1_Format</group>
      <groupName>格式问题</groupName>
      <ability>L2_HalfPunc</ability>
      <abilityName>全半角检查</abilityName>
      <candidateList>
        <item>）</item>
      </candidateList>
      <explain>文本全半角错误。</explain>
      <paraID>4A8A00D3</paraID>
      <start>95</start>
      <end>96</end>
      <status>unmodified</status>
      <modifiedWord/>
      <trackRevisions>false</trackRevisions>
    </reviewItem>
    <reviewItem>
      <errorID>62f0a20b-5083-4820-9103-5fd45854d6e2</errorID>
      <errorWord>；</errorWord>
      <group>L1_Word</group>
      <groupName>字词问题</groupName>
      <ability>L2_Typo</ability>
      <abilityName>字词错误</abilityName>
      <candidateList>
        <item>；具</item>
      </candidateList>
      <explain/>
      <paraID>638EC050</paraID>
      <start>55</start>
      <end>56</end>
      <status>ignored</status>
      <modifiedWord/>
      <trackRevisions>false</trackRevisions>
    </reviewItem>
    <reviewItem>
      <errorID>e86b0453-b4a0-41e2-92be-469cf77163da</errorID>
      <errorWord>，</errorWord>
      <group>L1_Word</group>
      <groupName>字词问题</groupName>
      <ability>L2_Typo</ability>
      <abilityName>字词错误</abilityName>
      <candidateList>
        <item>，并</item>
      </candidateList>
      <explain/>
      <paraID>1DD69AD7</paraID>
      <start>40</start>
      <end>41</end>
      <status>unmodified</status>
      <modifiedWord/>
      <trackRevisions>false</trackRevisions>
    </reviewItem>
    <reviewItem>
      <errorID>7f2e4f10-2a05-4fc5-89af-bbf859085dc2</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331AC8BE</paraID>
      <start>62</start>
      <end>66</end>
      <status>unmodified</status>
      <modifiedWord/>
      <trackRevisions>false</trackRevisions>
    </reviewItem>
    <reviewItem>
      <errorID>c46f8464-a45e-4fc3-ae50-f1a0386b7130</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5EEF7973</paraID>
      <start>49</start>
      <end>51</end>
      <status>unmodified</status>
      <modifiedWord/>
      <trackRevisions>false</trackRevisions>
    </reviewItem>
    <reviewItem>
      <errorID>a4692b57-8759-42ce-9b55-0f0ea4a9f698</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43962541</paraID>
      <start>41</start>
      <end>45</end>
      <status>unmodified</status>
      <modifiedWord/>
      <trackRevisions>false</trackRevisions>
    </reviewItem>
    <reviewItem>
      <errorID>694de526-e2be-4ed3-9dad-af9ae06cc345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16</start>
      <end>19</end>
      <status>unmodified</status>
      <modifiedWord/>
      <trackRevisions>false</trackRevisions>
    </reviewItem>
    <reviewItem>
      <errorID>2706729e-b8d6-40a9-9f17-3b19d5825c61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24</start>
      <end>27</end>
      <status>unmodified</status>
      <modifiedWord/>
      <trackRevisions>false</trackRevisions>
    </reviewItem>
    <reviewItem>
      <errorID>6a18b081-462c-487c-abe3-6ae5c411ca1a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46</start>
      <end>49</end>
      <status>unmodified</status>
      <modifiedWord/>
      <trackRevisions>false</trackRevisions>
    </reviewItem>
    <reviewItem>
      <errorID>550ea915-5f5d-46db-b73d-c30bc9e845cc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57</start>
      <end>60</end>
      <status>unmodified</status>
      <modifiedWord/>
      <trackRevisions>false</trackRevisions>
    </reviewItem>
    <reviewItem>
      <errorID>2719a834-31cb-4f80-9cc9-e7e2aeca9a18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5B93813A</paraID>
      <start>65</start>
      <end>68</end>
      <status>unmodified</status>
      <modifiedWord/>
      <trackRevisions>false</trackRevisions>
    </reviewItem>
    <reviewItem>
      <errorID>85abd405-8713-4ab7-89fe-8c65e396927b</errorID>
      <errorWord>，</errorWord>
      <group>L1_Word</group>
      <groupName>字词问题</groupName>
      <ability>L2_Typo</ability>
      <abilityName>字词错误</abilityName>
      <candidateList>
        <item>，在</item>
      </candidateList>
      <explain/>
      <paraID>5B93813A</paraID>
      <start>74</start>
      <end>75</end>
      <status>unmodified</status>
      <modifiedWord/>
      <trackRevisions>false</trackRevisions>
    </reviewItem>
    <reviewItem>
      <errorID>5833e0bd-6187-468b-a7e0-6778d8d8372a</errorID>
      <errorWord>，和</errorWord>
      <group>L1_Word</group>
      <groupName>字词问题</groupName>
      <ability>L2_Typo</ability>
      <abilityName>字词错误</abilityName>
      <candidateList>
        <item>，</item>
      </candidateList>
      <explain/>
      <paraID>37AB1AE6</paraID>
      <start>32</start>
      <end>34</end>
      <status>unmodified</status>
      <modifiedWord/>
      <trackRevisions>false</trackRevisions>
    </reviewItem>
    <reviewItem>
      <errorID>eea1ec10-50ba-47e7-87c0-d479ed371f45</errorID>
      <errorWord>充分考虑到</errorWord>
      <group>L1_Word</group>
      <groupName>字词问题</groupName>
      <ability>L2_Typo</ability>
      <abilityName>字词错误</abilityName>
      <candidateList>
        <item>充分考虑</item>
      </candidateList>
      <explain/>
      <paraID>3460F988</paraID>
      <start>4</start>
      <end>9</end>
      <status>unmodified</status>
      <modifiedWord/>
      <trackRevisions>false</trackRevisions>
    </reviewItem>
    <reviewItem>
      <errorID>8d64f112-ee59-4406-b553-f463afc33839</errorID>
      <errorWord>授标</errorWord>
      <group>L1_Word</group>
      <groupName>字词问题</groupName>
      <ability>L2_Typo</ability>
      <abilityName>字词错误</abilityName>
      <candidateList>
        <item>投标</item>
      </candidateList>
      <explain/>
      <paraID>3A5C1612</paraID>
      <start>48</start>
      <end>50</end>
      <status>unmodified</status>
      <modifiedWord/>
      <trackRevisions>false</trackRevisions>
    </reviewItem>
    <reviewItem>
      <errorID>f08dcf40-002f-45da-b325-a3cbeacde06b</errorID>
      <errorWord>有助于对</errorWord>
      <group>L1_Word</group>
      <groupName>字词问题</groupName>
      <ability>L2_Typo</ability>
      <abilityName>字词错误</abilityName>
      <candidateList>
        <item>有助于</item>
      </candidateList>
      <explain/>
      <paraID>4092C68F</paraID>
      <start>9</start>
      <end>13</end>
      <status>unmodified</status>
      <modifiedWord/>
      <trackRevisions>false</trackRevisions>
    </reviewItem>
    <reviewItem>
      <errorID>59139d69-bba4-4291-b321-6fa4f4270d85</errorID>
      <errorWord>做出</errorWord>
      <group>L1_Word</group>
      <groupName>字词问题</groupName>
      <ability>L2_Typo</ability>
      <abilityName>字词错误</abilityName>
      <candidateList>
        <item>作出</item>
      </candidateList>
      <explain/>
      <paraID>639F6D83</paraID>
      <start>22</start>
      <end>24</end>
      <status>unmodified</status>
      <modifiedWord/>
      <trackRevisions>false</trackRevisions>
    </reviewItem>
    <reviewItem>
      <errorID>9b6a94f5-c423-487f-b2e0-1062c2905ea1</errorID>
      <errorWord>不</errorWord>
      <group>L1_Word</group>
      <groupName>字词问题</groupName>
      <ability>L2_Typo</ability>
      <abilityName>字词错误</abilityName>
      <candidateList>
        <item>不符</item>
      </candidateList>
      <explain/>
      <paraID>77B02A85</paraID>
      <start>45</start>
      <end>46</end>
      <status>unmodified</status>
      <modifiedWord/>
      <trackRevisions>false</trackRevisions>
    </reviewItem>
    <reviewItem>
      <errorID>7804dd2d-c668-45d7-a1a1-f06870cbc10f</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27594368</paraID>
      <start>43</start>
      <end>45</end>
      <status>unmodified</status>
      <modifiedWord/>
      <trackRevisions>false</trackRevisions>
    </reviewItem>
    <reviewItem>
      <errorID>0a682789-f3b0-4aed-bf4a-e88bb2c21b9e</errorID>
      <errorWord>保持通讯畅通</errorWord>
      <group>L1_Word</group>
      <groupName>字词问题</groupName>
      <ability>L2_Typo</ability>
      <abilityName>字词错误</abilityName>
      <candidateList>
        <item>保持通信畅通</item>
      </candidateList>
      <explain/>
      <paraID> F2679C6</paraID>
      <start>16</start>
      <end>22</end>
      <status>unmodified</status>
      <modifiedWord/>
      <trackRevisions>false</trackRevisions>
    </reviewItem>
    <reviewItem>
      <errorID>eac5f30e-21ec-435d-a22e-be7a075810a0</errorID>
      <errorWord>法律、法规</errorWord>
      <group>L1_Word</group>
      <groupName>字词问题</groupName>
      <ability>L2_Typo</ability>
      <abilityName>字词错误</abilityName>
      <candidateList>
        <item>法律法规</item>
      </candidateList>
      <explain/>
      <paraID>100DF63B</paraID>
      <start>8</start>
      <end>13</end>
      <status>unmodified</status>
      <modifiedWord/>
      <trackRevisions>false</trackRevisions>
    </reviewItem>
    <reviewItem>
      <errorID>9fd0973b-5d2a-4491-81b1-7e42f0f144fa</errorID>
      <errorWord>属</errorWord>
      <group>L1_Word</group>
      <groupName>字词问题</groupName>
      <ability>L2_Typo</ability>
      <abilityName>字词错误</abilityName>
      <candidateList>
        <item>属于</item>
      </candidateList>
      <explain/>
      <paraID>100DF63B</paraID>
      <start>22</start>
      <end>23</end>
      <status>unmodified</status>
      <modifiedWord/>
      <trackRevisions>false</trackRevisions>
    </reviewItem>
    <reviewItem>
      <errorID>41e86378-c043-41a7-b4e5-9398a30c5655</errorID>
      <errorWord>涉及到</errorWord>
      <group>L1_Word</group>
      <groupName>字词问题</groupName>
      <ability>L2_Typo</ability>
      <abilityName>字词错误</abilityName>
      <candidateList>
        <item>涉及</item>
      </candidateList>
      <explain>〈动〉牵涉到；关联到：案子～好几个人｜这个问题～面很广。</explain>
      <paraID>4605916E</paraID>
      <start>9</start>
      <end>12</end>
      <status>unmodified</status>
      <modifiedWord/>
      <trackRevisions>false</trackRevisions>
    </reviewItem>
    <reviewItem>
      <errorID>5e2dff10-2a37-4eb5-a60f-3934bb3e7908</errorID>
      <errorWord>等和</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4605916E</paraID>
      <start>25</start>
      <end>27</end>
      <status>unmodified</status>
      <modifiedWord/>
      <trackRevisions>false</trackRevisions>
    </reviewItem>
    <reviewItem>
      <errorID>6636590c-ad36-43df-8758-1f0d4b227b9f</errorID>
      <errorWord>则</errorWord>
      <group>L1_Word</group>
      <groupName>字词问题</groupName>
      <ability>L2_Typo</ability>
      <abilityName>字词错误</abilityName>
      <candidateList>
        <item>则在</item>
      </candidateList>
      <explain/>
      <paraID>4611384B</paraID>
      <start>50</start>
      <end>51</end>
      <status>unmodified</status>
      <modifiedWord/>
      <trackRevisions>false</trackRevisions>
    </reviewItem>
    <reviewItem>
      <errorID>01111fb4-4188-4bf8-a9b7-a2cc4de7b3c1</errorID>
      <errorWord>投标投标</errorWord>
      <group>L1_Word</group>
      <groupName>字词问题</groupName>
      <ability>L2_Typo</ability>
      <abilityName>字词错误</abilityName>
      <candidateList>
        <item>投标</item>
      </candidateList>
      <explain/>
      <paraID>4E3B21AC</paraID>
      <start>133</start>
      <end>137</end>
      <status>unmodified</status>
      <modifiedWord/>
      <trackRevisions>false</trackRevisions>
    </reviewItem>
    <reviewItem>
      <errorID>48b3f659-1330-4958-a326-9f4991c96ee8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4E3B21AC</paraID>
      <start>186</start>
      <end>189</end>
      <status>unmodified</status>
      <modifiedWord/>
      <trackRevisions>false</trackRevisions>
    </reviewItem>
    <reviewItem>
      <errorID>2d24a706-6a18-4823-bfc2-b1db3822fbef</errorID>
      <errorWord>，</errorWord>
      <group>L1_Word</group>
      <groupName>字词问题</groupName>
      <ability>L2_Typo</ability>
      <abilityName>字词错误</abilityName>
      <candidateList>
        <item>，由</item>
      </candidateList>
      <explain/>
      <paraID> 305BDCE</paraID>
      <start>161</start>
      <end>162</end>
      <status>unmodified</status>
      <modifiedWord/>
      <trackRevisions>false</trackRevisions>
    </reviewItem>
    <reviewItem>
      <errorID>a77348da-3e48-47c3-94f1-fedebc4d13b8</errorID>
      <errorWord>判</errorWord>
      <group>L1_Word</group>
      <groupName>字词问题</groupName>
      <ability>L2_Typo</ability>
      <abilityName>字词错误</abilityName>
      <candidateList>
        <item>判定</item>
      </candidateList>
      <explain/>
      <paraID>5D1B1662</paraID>
      <start>16</start>
      <end>17</end>
      <status>unmodified</status>
      <modifiedWord/>
      <trackRevisions>false</trackRevisions>
    </reviewItem>
    <reviewItem>
      <errorID>2531d381-48b7-473c-ab65-9d8ac86255ad</errorID>
      <errorWord>况</errorWord>
      <group>L1_Word</group>
      <groupName>字词问题</groupName>
      <ability>L2_Typo</ability>
      <abilityName>字词错误</abilityName>
      <candidateList>
        <item>况和</item>
      </candidateList>
      <explain/>
      <paraID>4EB3B840</paraID>
      <start>92</start>
      <end>93</end>
      <status>unmodified</status>
      <modifiedWord/>
      <trackRevisions>false</trackRevisions>
    </reviewItem>
    <reviewItem>
      <errorID>e88e128d-4d65-4b5a-97d5-e0d22f1bb615</errorID>
      <errorWord>价格分</errorWord>
      <group>L1_Word</group>
      <groupName>字词问题</groupName>
      <ability>L2_Typo</ability>
      <abilityName>字词错误</abilityName>
      <candidateList>
        <item>价格</item>
      </candidateList>
      <explain/>
      <paraID>772C08B1</paraID>
      <start>72</start>
      <end>75</end>
      <status>unmodified</status>
      <modifiedWord/>
      <trackRevisions>false</trackRevisions>
    </reviewItem>
    <reviewItem>
      <errorID>c64efcaa-e00e-440f-a9e5-00680836468e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74CB155</paraID>
      <start>15</start>
      <end>18</end>
      <status>unmodified</status>
      <modifiedWord/>
      <trackRevisions>false</trackRevisions>
    </reviewItem>
    <reviewItem>
      <errorID>9f8ee408-4e97-47e6-bea1-929cc78f13b2</errorID>
      <errorWord>(</errorWord>
      <group>L1_Format</group>
      <groupName>格式问题</groupName>
      <ability>L2_HalfPunc</ability>
      <abilityName>全半角检查</abilityName>
      <candidateList>
        <item>（</item>
      </candidateList>
      <explain>文本全半角错误。</explain>
      <paraID>6A1718D4</paraID>
      <start>95</start>
      <end>96</end>
      <status>unmodified</status>
      <modifiedWord/>
      <trackRevisions>false</trackRevisions>
    </reviewItem>
    <reviewItem>
      <errorID>39ffa9a3-38bc-4788-a6ff-b03f92e4e4ce</errorID>
      <errorWord>[2018]</errorWord>
      <group>L1_Punc</group>
      <groupName>标点问题</groupName>
      <ability>L2_Punc</ability>
      <abilityName>标点符号检查</abilityName>
      <candidateList>
        <item>〔2018〕</item>
      </candidateList>
      <explain/>
      <paraID>6A1718D4</paraID>
      <start>100</start>
      <end>106</end>
      <status>unmodified</status>
      <modifiedWord/>
      <trackRevisions>false</trackRevisions>
    </reviewItem>
    <reviewItem>
      <errorID>ba689fb4-0ad9-4e91-bc05-c66c688b3a8b</errorID>
      <errorWord>)</errorWord>
      <group>L1_Format</group>
      <groupName>格式问题</groupName>
      <ability>L2_HalfPunc</ability>
      <abilityName>全半角检查</abilityName>
      <candidateList>
        <item>）</item>
      </candidateList>
      <explain>文本全半角错误。</explain>
      <paraID>6A1718D4</paraID>
      <start>110</start>
      <end>111</end>
      <status>unmodified</status>
      <modifiedWord/>
      <trackRevisions>false</trackRevisions>
    </reviewItem>
    <reviewItem>
      <errorID>44c18e6c-17f0-4a91-a705-4071452479ce</errorID>
      <errorWord>生活必须品</errorWord>
      <group>L1_Word</group>
      <groupName>字词问题</groupName>
      <ability>L2_Typo</ability>
      <abilityName>字词错误</abilityName>
      <candidateList>
        <item>生活必需品</item>
      </candidateList>
      <explain/>
      <paraID>6A1718D4</paraID>
      <start>181</start>
      <end>186</end>
      <status>unmodified</status>
      <modifiedWord/>
      <trackRevisions>false</trackRevisions>
    </reviewItem>
    <reviewItem>
      <errorID>4895e9a7-5db3-44ba-8400-5eb026cacc5b</errorID>
      <errorWord>约为</errorWord>
      <group>L1_Word</group>
      <groupName>字词问题</groupName>
      <ability>L2_Typo</ability>
      <abilityName>字词错误</abilityName>
      <candidateList>
        <item>约</item>
      </candidateList>
      <explain/>
      <paraID>44296633</paraID>
      <start>7</start>
      <end>9</end>
      <status>unmodified</status>
      <modifiedWord/>
      <trackRevisions>false</trackRevisions>
    </reviewItem>
    <reviewItem>
      <errorID>4b457c35-3259-4ba0-b549-5c1f7346482b</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7F67E0CB</paraID>
      <start>3</start>
      <end>7</end>
      <status>unmodified</status>
      <modifiedWord/>
      <trackRevisions>false</trackRevisions>
    </reviewItem>
    <reviewItem>
      <errorID>26fe2632-4cbd-4748-b885-c61b61d49bd4</errorID>
      <errorWord>提出质疑</errorWord>
      <group>L1_Word</group>
      <groupName>字词问题</groupName>
      <ability>L2_Typo</ability>
      <abilityName>字词错误</abilityName>
      <candidateList>
        <item>质疑</item>
      </candidateList>
      <explain>〈动〉提出疑问：～问难。</explain>
      <paraID>71E8F9C5</paraID>
      <start>83</start>
      <end>87</end>
      <status>unmodified</status>
      <modifiedWord/>
      <trackRevisions>false</trackRevisions>
    </reviewItem>
    <reviewItem>
      <errorID>a7196b5a-112a-4006-b0b0-4a509a37abb2</errorID>
      <errorWord>提出质疑</errorWord>
      <group>L1_Word</group>
      <groupName>字词问题</groupName>
      <ability>L2_Typo</ability>
      <abilityName>字词错误</abilityName>
      <candidateList>
        <item>质疑</item>
      </candidateList>
      <explain>〈动〉提出疑问：～问难。</explain>
      <paraID>71E8F9C5</paraID>
      <start>133</start>
      <end>137</end>
      <status>unmodified</status>
      <modifiedWord/>
      <trackRevisions>false</trackRevisions>
    </reviewItem>
    <reviewItem>
      <errorID>10e8ad43-7fb9-45c9-a8f8-1509b7905cb1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42408D40</paraID>
      <start>20</start>
      <end>23</end>
      <status>unmodified</status>
      <modifiedWord/>
      <trackRevisions>false</trackRevisions>
    </reviewItem>
    <reviewItem>
      <errorID>96c538ae-b088-43b3-9cb5-fffc17e4dc3b</errorID>
      <errorWord>适应</errorWord>
      <group>L1_Word</group>
      <groupName>字词问题</groupName>
      <ability>L2_Typo</ability>
      <abilityName>字词错误</abilityName>
      <candidateList>
        <item>适用</item>
      </candidateList>
      <explain>〈形〉适合使用：这套耕作方法，在我们这个地区也完全～。</explain>
      <paraID>267DED71</paraID>
      <start>86</start>
      <end>88</end>
      <status>unmodified</status>
      <modifiedWord/>
      <trackRevisions>false</trackRevisions>
    </reviewItem>
    <reviewItem>
      <errorID>0126c7a9-5b2a-48a1-8fbf-9cf9272ffbd7</errorID>
      <errorWord>提出质疑</errorWord>
      <group>L1_Word</group>
      <groupName>字词问题</groupName>
      <ability>L2_Typo</ability>
      <abilityName>字词错误</abilityName>
      <candidateList>
        <item>质疑</item>
      </candidateList>
      <explain>〈动〉提出疑问：～问难。</explain>
      <paraID>28E64F71</paraID>
      <start>5</start>
      <end>9</end>
      <status>unmodified</status>
      <modifiedWord/>
      <trackRevisions>false</trackRevisions>
    </reviewItem>
    <reviewItem>
      <errorID>798c4abd-7403-4f87-982c-469841efdc49</errorID>
      <errorWord>提出质疑</errorWord>
      <group>L1_Word</group>
      <groupName>字词问题</groupName>
      <ability>L2_Typo</ability>
      <abilityName>字词错误</abilityName>
      <candidateList>
        <item>质疑</item>
      </candidateList>
      <explain>〈动〉提出疑问：～问难。</explain>
      <paraID>4E33D3BF</paraID>
      <start>6</start>
      <end>10</end>
      <status>unmodified</status>
      <modifiedWord/>
      <trackRevisions>false</trackRevisions>
    </reviewItem>
    <reviewItem>
      <errorID>92e71f30-e8f2-431b-89f6-a91ac5c51036</errorID>
      <errorWord>时间日</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 95D2ED4</paraID>
      <start>35</start>
      <end>38</end>
      <status>unmodified</status>
      <modifiedWord/>
      <trackRevisions>false</trackRevisions>
    </reviewItem>
    <reviewItem>
      <errorID>47dd346a-5bba-42a0-bdf6-820a7b3c530a</errorID>
      <errorWord>格式就</errorWord>
      <group>L1_Word</group>
      <groupName>字词问题</groupName>
      <ability>L2_Typo</ability>
      <abilityName>字词错误</abilityName>
      <candidateList>
        <item>格式</item>
      </candidateList>
      <explain/>
      <paraID>1FD2F58C</paraID>
      <start>12</start>
      <end>15</end>
      <status>unmodified</status>
      <modifiedWord/>
      <trackRevisions>false</trackRevisions>
    </reviewItem>
    <reviewItem>
      <errorID>6f824407-934f-47dd-a740-878d5189ba04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6EE2999E</paraID>
      <start>6</start>
      <end>9</end>
      <status>unmodified</status>
      <modifiedWord/>
      <trackRevisions>false</trackRevisions>
    </reviewItem>
    <reviewItem>
      <errorID>be47add9-21c1-4d44-b1c6-95d2f4a579db</errorID>
      <errorWord>的等相关</errorWord>
      <group>L1_Word</group>
      <groupName>字词问题</groupName>
      <ability>L2_Typo</ability>
      <abilityName>字词错误</abilityName>
      <candidateList>
        <item>等相关</item>
      </candidateList>
      <explain/>
      <paraID>6EE2999E</paraID>
      <start>27</start>
      <end>31</end>
      <status>unmodified</status>
      <modifiedWord/>
      <trackRevisions>false</trackRevisions>
    </reviewItem>
    <reviewItem>
      <errorID>3b84c97e-c65d-4019-9738-841365fc6e9c</errorID>
      <errorWord>价格标</errorWord>
      <group>L1_Word</group>
      <groupName>字词问题</groupName>
      <ability>L2_Typo</ability>
      <abilityName>字词错误</abilityName>
      <candidateList>
        <item>价格表</item>
      </candidateList>
      <explain/>
      <paraID>3C4B413D</paraID>
      <start>18</start>
      <end>21</end>
      <status>unmodified</status>
      <modifiedWord/>
      <trackRevisions>false</trackRevisions>
    </reviewItem>
    <reviewItem>
      <errorID>08298e5e-cb22-4193-ae29-ba2264acae34</errorID>
      <errorWord>，</errorWord>
      <group>L1_Word</group>
      <groupName>字词问题</groupName>
      <ability>L2_Typo</ability>
      <abilityName>字词错误</abilityName>
      <candidateList>
        <item>，并</item>
      </candidateList>
      <explain/>
      <paraID>4580A08A</paraID>
      <start>29</start>
      <end>30</end>
      <status>unmodified</status>
      <modifiedWord/>
      <trackRevisions>false</trackRevisions>
    </reviewItem>
    <reviewItem>
      <errorID>e994c2cb-d8b0-411f-b7a5-5ab4b47f0eee</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57B01B34</paraID>
      <start>4</start>
      <end>5</end>
      <status>unmodified</status>
      <modifiedWord/>
      <trackRevisions>false</trackRevisions>
    </reviewItem>
    <reviewItem>
      <errorID>40461a1e-7253-4260-8d07-1c0e0323f9b0</errorID>
      <errorWord>)</errorWord>
      <group>L1_Format</group>
      <groupName>格式问题</groupName>
      <ability>L2_HalfPunc</ability>
      <abilityName>全半角检查</abilityName>
      <candidateList>
        <item>）</item>
      </candidateList>
      <explain>文本全半角错误。</explain>
      <paraID>37E18464</paraID>
      <start>44</start>
      <end>45</end>
      <status>unmodified</status>
      <modifiedWord/>
      <trackRevisions>false</trackRevisions>
    </reviewItem>
    <reviewItem>
      <errorID>122cadea-34ac-490e-8f0c-0d3a4bf0a97f</errorID>
      <errorWord>)</errorWord>
      <group>L1_Format</group>
      <groupName>格式问题</groupName>
      <ability>L2_HalfPunc</ability>
      <abilityName>全半角检查</abilityName>
      <candidateList>
        <item>）</item>
      </candidateList>
      <explain>文本全半角错误。</explain>
      <paraID>346EAB70</paraID>
      <start>50</start>
      <end>51</end>
      <status>unmodified</status>
      <modifiedWord/>
      <trackRevisions>false</trackRevisions>
    </reviewItem>
    <reviewItem>
      <errorID>f30d09ef-dc91-4dd7-9a1d-5aa39cb0efb3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42D640A9</paraID>
      <start>0</start>
      <end>2</end>
      <status>unmodified</status>
      <modifiedWord/>
      <trackRevisions>false</trackRevisions>
    </reviewItem>
    <reviewItem>
      <errorID>3059cbae-7e6f-4e49-8a2b-f8796cfbde73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55B5401E</paraID>
      <start>0</start>
      <end>2</end>
      <status>unmodified</status>
      <modifiedWord/>
      <trackRevisions>false</trackRevisions>
    </reviewItem>
    <reviewItem>
      <errorID>3aa01977-83ce-4561-933c-bfe07d48cd01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798E896A</paraID>
      <start>0</start>
      <end>2</end>
      <status>unmodified</status>
      <modifiedWord/>
      <trackRevisions>false</trackRevisions>
    </reviewItem>
    <reviewItem>
      <errorID>c39b580f-4a0a-486b-b6b0-f358ef0763be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134DF15D</paraID>
      <start>0</start>
      <end>2</end>
      <status>unmodified</status>
      <modifiedWord/>
      <trackRevisions>false</trackRevisions>
    </reviewItem>
    <reviewItem>
      <errorID>c72a55cf-9354-41e2-aa7a-e1f51b07f8fc</errorID>
      <errorWord>的成份</errorWord>
      <group>L1_Word</group>
      <groupName>字词问题</groupName>
      <ability>L2_Variant</ability>
      <abilityName>异形词</abilityName>
      <candidateList>
        <item>的成分</item>
      </candidateList>
      <explain>词汇[的成份]的规范词形写作[的成分]。</explain>
      <paraID>134DF15D</paraID>
      <start>51</start>
      <end>54</end>
      <status>unmodified</status>
      <modifiedWord/>
      <trackRevisions>false</trackRevisions>
    </reviewItem>
    <reviewItem>
      <errorID>eb34d014-89c4-4b83-b747-1eef738eae0b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16693A05</paraID>
      <start>0</start>
      <end>2</end>
      <status>unmodified</status>
      <modifiedWord/>
      <trackRevisions>false</trackRevisions>
    </reviewItem>
    <reviewItem>
      <errorID>d3273917-3194-43c7-8235-f91e83f2805f</errorID>
      <errorWord>楚</errorWord>
      <group>L1_Word</group>
      <groupName>字词问题</groupName>
      <ability>L2_Typo</ability>
      <abilityName>字词错误</abilityName>
      <candidateList>
        <item>楚地</item>
      </candidateList>
      <explain/>
      <paraID>16693A05</paraID>
      <start>22</start>
      <end>23</end>
      <status>unmodified</status>
      <modifiedWord/>
      <trackRevisions>false</trackRevisions>
    </reviewItem>
    <reviewItem>
      <errorID>a6df5128-2afc-42ab-bbb1-08942ca2cfba</errorID>
      <errorWord>理解到</errorWord>
      <group>L1_Word</group>
      <groupName>字词问题</groupName>
      <ability>L2_Typo</ability>
      <abilityName>字词错误</abilityName>
      <candidateList>
        <item>理解</item>
      </candidateList>
      <explain/>
      <paraID>16693A05</paraID>
      <start>23</start>
      <end>26</end>
      <status>unmodified</status>
      <modifiedWord/>
      <trackRevisions>false</trackRevisions>
    </reviewItem>
    <reviewItem>
      <errorID>b78ea3eb-faa1-4dbd-a256-fd0cb65d47ff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766A79A5</paraID>
      <start>0</start>
      <end>2</end>
      <status>unmodified</status>
      <modifiedWord/>
      <trackRevisions>false</trackRevisions>
    </reviewItem>
    <reviewItem>
      <errorID>920bc8c5-7ceb-4d1f-8c01-91499b98e02b</errorID>
      <errorWord>,</errorWord>
      <group>L1_Format</group>
      <groupName>格式问题</groupName>
      <ability>L2_HalfPunc</ability>
      <abilityName>全半角检查</abilityName>
      <candidateList>
        <item>，</item>
      </candidateList>
      <explain>文本全半角错误。</explain>
      <paraID>766A79A5</paraID>
      <start>8</start>
      <end>9</end>
      <status>unmodified</status>
      <modifiedWord/>
      <trackRevisions>false</trackRevisions>
    </reviewItem>
    <reviewItem>
      <errorID>51435a07-a210-4ceb-bfc2-59f1d60350df</errorID>
      <errorWord>,</errorWord>
      <group>L1_Format</group>
      <groupName>格式问题</groupName>
      <ability>L2_HalfPunc</ability>
      <abilityName>全半角检查</abilityName>
      <candidateList>
        <item>，</item>
      </candidateList>
      <explain>文本全半角错误。</explain>
      <paraID>766A79A5</paraID>
      <start>34</start>
      <end>35</end>
      <status>unmodified</status>
      <modifiedWord/>
      <trackRevisions>false</trackRevisions>
    </reviewItem>
    <reviewItem>
      <errorID>463767d2-fb62-46dd-8747-6d5a686f8525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F1E27DB</paraID>
      <start>16</start>
      <end>19</end>
      <status>unmodified</status>
      <modifiedWord/>
      <trackRevisions>false</trackRevisions>
    </reviewItem>
    <reviewItem>
      <errorID>14cf6d47-c4d8-4c48-b3c9-51db8be7cf34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F1E27DB</paraID>
      <start>22</start>
      <end>25</end>
      <status>unmodified</status>
      <modifiedWord/>
      <trackRevisions>false</trackRevisions>
    </reviewItem>
    <reviewItem>
      <errorID>d9a48bc9-5bf4-4f67-bd38-eb1cbeb35144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17BDEE95</paraID>
      <start>22</start>
      <end>23</end>
      <status>unmodified</status>
      <modifiedWord/>
      <trackRevisions>false</trackRevisions>
    </reviewItem>
    <reviewItem>
      <errorID>8dc23290-faa2-4491-be25-1b4b8a2873f9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2857F0E4</paraID>
      <start>16</start>
      <end>19</end>
      <status>unmodified</status>
      <modifiedWord/>
      <trackRevisions>false</trackRevisions>
    </reviewItem>
    <reviewItem>
      <errorID>5d9ac59a-985f-4886-859b-a193631895a2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2857F0E4</paraID>
      <start>22</start>
      <end>25</end>
      <status>unmodified</status>
      <modifiedWord/>
      <trackRevisions>false</trackRevisions>
    </reviewItem>
    <reviewItem>
      <errorID>6dec9cd0-19af-4633-b597-798e01b6b2a4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30686741</paraID>
      <start>22</start>
      <end>23</end>
      <status>unmodified</status>
      <modifiedWord/>
      <trackRevisions>false</trackRevisions>
    </reviewItem>
    <reviewItem>
      <errorID>e18eee35-c71b-4684-84c5-319dbabc08f7</errorID>
      <errorWord>…………</errorWord>
      <group>L1_Punc</group>
      <groupName>标点问题</groupName>
      <ability>L2_Punc</ability>
      <abilityName>标点符号检查</abilityName>
      <candidateList>
        <item>…</item>
      </candidateList>
      <explain/>
      <paraID>4C2D80F6</paraID>
      <start>0</start>
      <end>4</end>
      <status>unmodified</status>
      <modifiedWord/>
      <trackRevisions>false</trackRevisions>
    </reviewItem>
    <reviewItem>
      <errorID>54a6308f-af04-42f8-ae29-1b102b5215aa</errorID>
      <errorWord>…………</errorWord>
      <group>L1_Punc</group>
      <groupName>标点问题</groupName>
      <ability>L2_Punc</ability>
      <abilityName>标点符号检查</abilityName>
      <candidateList>
        <item>…</item>
      </candidateList>
      <explain/>
      <paraID>659C529A</paraID>
      <start>0</start>
      <end>4</end>
      <status>unmodified</status>
      <modifiedWord/>
      <trackRevisions>false</trackRevisions>
    </reviewItem>
    <reviewItem>
      <errorID>a0ce2bd6-5e35-489a-93cd-d0b239992406</errorID>
      <errorWord>…………</errorWord>
      <group>L1_Punc</group>
      <groupName>标点问题</groupName>
      <ability>L2_Punc</ability>
      <abilityName>标点符号检查</abilityName>
      <candidateList>
        <item>…</item>
      </candidateList>
      <explain/>
      <paraID> 9A99BAB</paraID>
      <start>0</start>
      <end>4</end>
      <status>unmodified</status>
      <modifiedWord/>
      <trackRevisions>false</trackRevisions>
    </reviewItem>
    <reviewItem>
      <errorID>52db9ab0-e505-4869-9b02-b6f2954c3249</errorID>
      <errorWord>…………</errorWord>
      <group>L1_Punc</group>
      <groupName>标点问题</groupName>
      <ability>L2_Punc</ability>
      <abilityName>标点符号检查</abilityName>
      <candidateList>
        <item>…</item>
      </candidateList>
      <explain/>
      <paraID>20C90265</paraID>
      <start>0</start>
      <end>4</end>
      <status>unmodified</status>
      <modifiedWord/>
      <trackRevisions>false</trackRevisions>
    </reviewItem>
    <reviewItem>
      <errorID>81024f84-6522-43dd-85f8-3cf3ffe23360</errorID>
      <errorWord>(</errorWord>
      <group>L1_Format</group>
      <groupName>格式问题</groupName>
      <ability>L2_HalfPunc</ability>
      <abilityName>全半角检查</abilityName>
      <candidateList>
        <item>（</item>
      </candidateList>
      <explain>文本全半角错误。</explain>
      <paraID>657346CD</paraID>
      <start>23</start>
      <end>24</end>
      <status>unmodified</status>
      <modifiedWord/>
      <trackRevisions>false</trackRevisions>
    </reviewItem>
    <reviewItem>
      <errorID>589e24ff-52f9-4828-95aa-9dcceecf3cc1</errorID>
      <errorWord>,</errorWord>
      <group>L1_Format</group>
      <groupName>格式问题</groupName>
      <ability>L2_HalfPunc</ability>
      <abilityName>全半角检查</abilityName>
      <candidateList>
        <item>，</item>
      </candidateList>
      <explain>文本全半角错误。</explain>
      <paraID>657346CD</paraID>
      <start>26</start>
      <end>27</end>
      <status>unmodified</status>
      <modifiedWord/>
      <trackRevisions>false</trackRevisions>
    </reviewItem>
    <reviewItem>
      <errorID>b16bb4de-158b-4b28-b291-f66648ff201f</errorID>
      <errorWord>(</errorWord>
      <group>L1_Format</group>
      <groupName>格式问题</groupName>
      <ability>L2_HalfPunc</ability>
      <abilityName>全半角检查</abilityName>
      <candidateList>
        <item>（</item>
      </candidateList>
      <explain>文本全半角错误。</explain>
      <paraID>524AAA60</paraID>
      <start>2</start>
      <end>3</end>
      <status>unmodified</status>
      <modifiedWord/>
      <trackRevisions>false</trackRevisions>
    </reviewItem>
    <reviewItem>
      <errorID>fbc7b780-3792-4da0-9666-d02fd7ca2fc7</errorID>
      <errorWord>)</errorWord>
      <group>L1_Format</group>
      <groupName>格式问题</groupName>
      <ability>L2_HalfPunc</ability>
      <abilityName>全半角检查</abilityName>
      <candidateList>
        <item>）</item>
      </candidateList>
      <explain>文本全半角错误。</explain>
      <paraID>524AAA60</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A4A82-3583-49C8-A4E2-95941609020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10985</Words>
  <Characters>11793</Characters>
  <Lines>192</Lines>
  <Paragraphs>54</Paragraphs>
  <TotalTime>5</TotalTime>
  <ScaleCrop>false</ScaleCrop>
  <LinksUpToDate>false</LinksUpToDate>
  <CharactersWithSpaces>11863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2026-03-27T00:19:00Z</dcterms:created>
  <dc:creator>User</dc:creator>
  <cp:lastModifiedBy>jessie</cp:lastModifiedBy>
  <cp:lastPrinted>2025-12-16T05:31:00Z</cp:lastPrinted>
  <dcterms:modified xsi:type="dcterms:W3CDTF">2026-05-29T07:59:41Z</dcterms:modified>
  <dc:title>南通市Ⅹ项目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16B75183358D4006850B511E3A463EFB_13</vt:lpwstr>
  </property>
  <property fmtid="{D5CDD505-2E9C-101B-9397-08002B2CF9AE}" pid="4" name="KSOTemplateDocerSaveRecord">
    <vt:lpwstr>eyJoZGlkIjoiMTY2YTExYjU4MWEzY2MzM2I4OTY2NWYxMWY5ZTNlMmIiLCJ1c2VySWQiOiI2Mzc4MTQzODgifQ==</vt:lpwstr>
  </property>
</Properties>
</file>